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234" w:rsidRPr="00BE3C2D" w:rsidRDefault="00215234" w:rsidP="00F8557A">
      <w:pPr>
        <w:spacing w:after="0" w:line="240" w:lineRule="auto"/>
        <w:jc w:val="center"/>
        <w:rPr>
          <w:rFonts w:ascii="Times New Roman" w:eastAsia="Times New Roman" w:hAnsi="Times New Roman" w:cs="Times New Roman"/>
          <w:b/>
          <w:color w:val="002060"/>
          <w:sz w:val="28"/>
          <w:szCs w:val="28"/>
        </w:rPr>
      </w:pPr>
      <w:bookmarkStart w:id="0" w:name="_GoBack"/>
      <w:bookmarkEnd w:id="0"/>
      <w:r w:rsidRPr="00BE3C2D">
        <w:rPr>
          <w:rFonts w:ascii="Times New Roman" w:eastAsia="Times New Roman" w:hAnsi="Times New Roman" w:cs="Times New Roman"/>
          <w:b/>
          <w:color w:val="002060"/>
          <w:sz w:val="28"/>
          <w:szCs w:val="28"/>
        </w:rPr>
        <w:t>ИНФОРМАЦИЯ</w:t>
      </w:r>
    </w:p>
    <w:p w:rsidR="00215234" w:rsidRPr="00BE3C2D" w:rsidRDefault="00215234" w:rsidP="00F8557A">
      <w:pPr>
        <w:spacing w:after="0" w:line="240" w:lineRule="auto"/>
        <w:jc w:val="center"/>
        <w:rPr>
          <w:rFonts w:ascii="Times New Roman" w:hAnsi="Times New Roman" w:cs="Times New Roman"/>
          <w:bCs/>
          <w:color w:val="002060"/>
          <w:sz w:val="28"/>
          <w:szCs w:val="28"/>
          <w:lang w:eastAsia="en-US"/>
        </w:rPr>
      </w:pPr>
      <w:r w:rsidRPr="00BE3C2D">
        <w:rPr>
          <w:rFonts w:ascii="Times New Roman" w:eastAsia="Times New Roman" w:hAnsi="Times New Roman" w:cs="Times New Roman"/>
          <w:color w:val="002060"/>
          <w:sz w:val="28"/>
          <w:szCs w:val="28"/>
        </w:rPr>
        <w:t>о практиках, способствующих достижению наилучших значений показателей</w:t>
      </w:r>
      <w:r w:rsidR="00F8557A" w:rsidRPr="00BE3C2D">
        <w:rPr>
          <w:rFonts w:ascii="Times New Roman" w:eastAsia="Times New Roman" w:hAnsi="Times New Roman" w:cs="Times New Roman"/>
          <w:color w:val="002060"/>
          <w:sz w:val="28"/>
          <w:szCs w:val="28"/>
        </w:rPr>
        <w:t xml:space="preserve"> </w:t>
      </w:r>
      <w:r w:rsidRPr="00BE3C2D">
        <w:rPr>
          <w:rFonts w:ascii="Times New Roman" w:eastAsia="Times New Roman" w:hAnsi="Times New Roman" w:cs="Times New Roman"/>
          <w:color w:val="002060"/>
          <w:sz w:val="28"/>
          <w:szCs w:val="28"/>
        </w:rPr>
        <w:t>оценки эффективности деятельности органов местного самоуправления</w:t>
      </w:r>
      <w:r w:rsidR="00F8557A" w:rsidRPr="00BE3C2D">
        <w:rPr>
          <w:rFonts w:ascii="Times New Roman" w:eastAsia="Times New Roman" w:hAnsi="Times New Roman" w:cs="Times New Roman"/>
          <w:color w:val="002060"/>
          <w:sz w:val="28"/>
          <w:szCs w:val="28"/>
        </w:rPr>
        <w:t xml:space="preserve"> </w:t>
      </w:r>
      <w:r w:rsidRPr="00BE3C2D">
        <w:rPr>
          <w:rFonts w:ascii="Times New Roman" w:eastAsia="Times New Roman" w:hAnsi="Times New Roman" w:cs="Times New Roman"/>
          <w:color w:val="002060"/>
          <w:sz w:val="28"/>
          <w:szCs w:val="28"/>
        </w:rPr>
        <w:t>муниципального образования городской округ Сургут</w:t>
      </w:r>
    </w:p>
    <w:p w:rsidR="00215234" w:rsidRPr="00BE3C2D" w:rsidRDefault="00215234" w:rsidP="00F8557A">
      <w:pPr>
        <w:spacing w:after="0" w:line="240" w:lineRule="auto"/>
        <w:jc w:val="center"/>
        <w:rPr>
          <w:rFonts w:ascii="Times New Roman" w:eastAsia="Times New Roman" w:hAnsi="Times New Roman" w:cs="Times New Roman"/>
          <w:color w:val="002060"/>
          <w:sz w:val="28"/>
          <w:szCs w:val="28"/>
        </w:rPr>
      </w:pPr>
      <w:r w:rsidRPr="00BE3C2D">
        <w:rPr>
          <w:rFonts w:ascii="Times New Roman" w:hAnsi="Times New Roman" w:cs="Times New Roman"/>
          <w:bCs/>
          <w:color w:val="002060"/>
          <w:sz w:val="28"/>
          <w:szCs w:val="28"/>
          <w:lang w:eastAsia="en-US"/>
        </w:rPr>
        <w:t>Ханты-Мансийского автономного округа – Югры</w:t>
      </w:r>
      <w:r w:rsidR="00F8557A" w:rsidRPr="00BE3C2D">
        <w:rPr>
          <w:rFonts w:ascii="Times New Roman" w:hAnsi="Times New Roman" w:cs="Times New Roman"/>
          <w:bCs/>
          <w:color w:val="002060"/>
          <w:sz w:val="28"/>
          <w:szCs w:val="28"/>
          <w:lang w:eastAsia="en-US"/>
        </w:rPr>
        <w:t>,</w:t>
      </w:r>
      <w:r w:rsidRPr="00BE3C2D">
        <w:rPr>
          <w:rFonts w:ascii="Times New Roman" w:eastAsia="Times New Roman" w:hAnsi="Times New Roman" w:cs="Times New Roman"/>
          <w:color w:val="002060"/>
          <w:sz w:val="28"/>
          <w:szCs w:val="28"/>
        </w:rPr>
        <w:t xml:space="preserve"> </w:t>
      </w:r>
      <w:r w:rsidR="00355DE9" w:rsidRPr="00BE3C2D">
        <w:rPr>
          <w:rFonts w:ascii="Times New Roman" w:eastAsia="Times New Roman" w:hAnsi="Times New Roman" w:cs="Times New Roman"/>
          <w:color w:val="002060"/>
          <w:sz w:val="28"/>
          <w:szCs w:val="28"/>
        </w:rPr>
        <w:t>за 2021</w:t>
      </w:r>
      <w:r w:rsidRPr="00BE3C2D">
        <w:rPr>
          <w:rFonts w:ascii="Times New Roman" w:eastAsia="Times New Roman" w:hAnsi="Times New Roman" w:cs="Times New Roman"/>
          <w:color w:val="002060"/>
          <w:sz w:val="28"/>
          <w:szCs w:val="28"/>
        </w:rPr>
        <w:t xml:space="preserve"> год</w:t>
      </w:r>
    </w:p>
    <w:p w:rsidR="00215234" w:rsidRPr="00BE3C2D" w:rsidRDefault="00215234" w:rsidP="00215234">
      <w:pPr>
        <w:spacing w:after="0" w:line="240" w:lineRule="auto"/>
        <w:ind w:firstLine="709"/>
        <w:jc w:val="center"/>
        <w:rPr>
          <w:rFonts w:ascii="Times New Roman" w:eastAsia="Times New Roman" w:hAnsi="Times New Roman" w:cs="Times New Roman"/>
          <w:b/>
          <w:color w:val="002060"/>
          <w:sz w:val="28"/>
          <w:szCs w:val="28"/>
        </w:rPr>
      </w:pPr>
    </w:p>
    <w:p w:rsidR="00215234" w:rsidRPr="00BE3C2D" w:rsidRDefault="00215234" w:rsidP="00215234">
      <w:pPr>
        <w:spacing w:after="0" w:line="240" w:lineRule="auto"/>
        <w:ind w:firstLine="709"/>
        <w:jc w:val="both"/>
        <w:rPr>
          <w:rFonts w:ascii="Times New Roman" w:hAnsi="Times New Roman" w:cs="Times New Roman"/>
          <w:bCs/>
          <w:sz w:val="28"/>
          <w:szCs w:val="28"/>
          <w:lang w:eastAsia="en-US"/>
        </w:rPr>
      </w:pPr>
      <w:r w:rsidRPr="00BE3C2D">
        <w:rPr>
          <w:rFonts w:ascii="Times New Roman" w:hAnsi="Times New Roman" w:cs="Times New Roman"/>
          <w:bCs/>
          <w:sz w:val="28"/>
          <w:szCs w:val="28"/>
        </w:rPr>
        <w:t xml:space="preserve">Правительством Ханты-Мансийского автономного округа – Югры принято распоряжение от </w:t>
      </w:r>
      <w:r w:rsidR="00EC1DCB" w:rsidRPr="00BE3C2D">
        <w:rPr>
          <w:rFonts w:ascii="Times New Roman" w:hAnsi="Times New Roman" w:cs="Times New Roman"/>
          <w:bCs/>
          <w:sz w:val="28"/>
          <w:szCs w:val="28"/>
        </w:rPr>
        <w:t>29</w:t>
      </w:r>
      <w:r w:rsidRPr="00BE3C2D">
        <w:rPr>
          <w:rFonts w:ascii="Times New Roman" w:hAnsi="Times New Roman" w:cs="Times New Roman"/>
          <w:bCs/>
          <w:sz w:val="28"/>
          <w:szCs w:val="28"/>
        </w:rPr>
        <w:t>.0</w:t>
      </w:r>
      <w:r w:rsidR="00EC1DCB" w:rsidRPr="00BE3C2D">
        <w:rPr>
          <w:rFonts w:ascii="Times New Roman" w:hAnsi="Times New Roman" w:cs="Times New Roman"/>
          <w:bCs/>
          <w:sz w:val="28"/>
          <w:szCs w:val="28"/>
        </w:rPr>
        <w:t>7</w:t>
      </w:r>
      <w:r w:rsidRPr="00BE3C2D">
        <w:rPr>
          <w:rFonts w:ascii="Times New Roman" w:hAnsi="Times New Roman" w:cs="Times New Roman"/>
          <w:bCs/>
          <w:sz w:val="28"/>
          <w:szCs w:val="28"/>
        </w:rPr>
        <w:t>.202</w:t>
      </w:r>
      <w:r w:rsidR="00EC1DCB" w:rsidRPr="00BE3C2D">
        <w:rPr>
          <w:rFonts w:ascii="Times New Roman" w:hAnsi="Times New Roman" w:cs="Times New Roman"/>
          <w:bCs/>
          <w:sz w:val="28"/>
          <w:szCs w:val="28"/>
        </w:rPr>
        <w:t>2 № 45</w:t>
      </w:r>
      <w:r w:rsidRPr="00BE3C2D">
        <w:rPr>
          <w:rFonts w:ascii="Times New Roman" w:hAnsi="Times New Roman" w:cs="Times New Roman"/>
          <w:bCs/>
          <w:sz w:val="28"/>
          <w:szCs w:val="28"/>
        </w:rPr>
        <w:t>1-рп «</w:t>
      </w:r>
      <w:r w:rsidRPr="00BE3C2D">
        <w:rPr>
          <w:rFonts w:ascii="Times New Roman" w:hAnsi="Times New Roman" w:cs="Times New Roman"/>
          <w:bCs/>
          <w:sz w:val="28"/>
          <w:szCs w:val="28"/>
          <w:lang w:eastAsia="en-US"/>
        </w:rPr>
        <w:t>О сводном докладе Ханты-Мансийского автономного округа – Югры о результатах мониторинга эффективности деятельности органов местного самоуправления городских округов и муниципальных районов Ханты-Мансийского автономного округа – Югры за 202</w:t>
      </w:r>
      <w:r w:rsidR="00EC1DCB" w:rsidRPr="00BE3C2D">
        <w:rPr>
          <w:rFonts w:ascii="Times New Roman" w:hAnsi="Times New Roman" w:cs="Times New Roman"/>
          <w:bCs/>
          <w:sz w:val="28"/>
          <w:szCs w:val="28"/>
          <w:lang w:eastAsia="en-US"/>
        </w:rPr>
        <w:t>1</w:t>
      </w:r>
      <w:r w:rsidRPr="00BE3C2D">
        <w:rPr>
          <w:rFonts w:ascii="Times New Roman" w:hAnsi="Times New Roman" w:cs="Times New Roman"/>
          <w:bCs/>
          <w:sz w:val="28"/>
          <w:szCs w:val="28"/>
          <w:lang w:eastAsia="en-US"/>
        </w:rPr>
        <w:t xml:space="preserve"> год и распределении </w:t>
      </w:r>
      <w:r w:rsidRPr="00BE3C2D">
        <w:rPr>
          <w:rFonts w:ascii="Times New Roman" w:hAnsi="Times New Roman" w:cs="Times New Roman"/>
          <w:sz w:val="28"/>
          <w:szCs w:val="28"/>
          <w:lang w:eastAsia="en-US"/>
        </w:rPr>
        <w:t>грантов городским округам и муниципальным районам Ханты-Мансийского автономного округа – Югры, достигшим наилучших значений показателей эффективности деятельности</w:t>
      </w:r>
      <w:r w:rsidRPr="00BE3C2D">
        <w:rPr>
          <w:rFonts w:ascii="Times New Roman" w:hAnsi="Times New Roman" w:cs="Times New Roman"/>
          <w:bCs/>
          <w:sz w:val="28"/>
          <w:szCs w:val="28"/>
          <w:lang w:eastAsia="en-US"/>
        </w:rPr>
        <w:t xml:space="preserve">». </w:t>
      </w:r>
    </w:p>
    <w:p w:rsidR="00EC1DCB" w:rsidRPr="00BE3C2D" w:rsidRDefault="00EC1DCB" w:rsidP="00EC1DCB">
      <w:pPr>
        <w:spacing w:after="0" w:line="120" w:lineRule="atLeast"/>
        <w:ind w:firstLine="709"/>
        <w:jc w:val="both"/>
        <w:rPr>
          <w:rFonts w:ascii="Times New Roman" w:eastAsia="Times New Roman" w:hAnsi="Times New Roman" w:cs="Times New Roman"/>
          <w:bCs/>
          <w:sz w:val="28"/>
          <w:szCs w:val="28"/>
        </w:rPr>
      </w:pPr>
      <w:r w:rsidRPr="00BE3C2D">
        <w:rPr>
          <w:rFonts w:ascii="Times New Roman" w:eastAsia="Times New Roman" w:hAnsi="Times New Roman" w:cs="Times New Roman"/>
          <w:bCs/>
          <w:sz w:val="28"/>
          <w:szCs w:val="28"/>
        </w:rPr>
        <w:t>Мониторинг эффективности деятельности органов местного самоуправления городских округов и муниципальных районов проводился по 41 показателю оценки эффективности, из них на основе сводных индексов значений 13 показателей осуществлена оценки результативности и распределение грантов.</w:t>
      </w:r>
    </w:p>
    <w:p w:rsidR="00EC1DCB" w:rsidRPr="00BE3C2D" w:rsidRDefault="00EC1DCB" w:rsidP="00EC1DCB">
      <w:pPr>
        <w:spacing w:after="0" w:line="240" w:lineRule="auto"/>
        <w:ind w:firstLine="709"/>
        <w:jc w:val="both"/>
        <w:outlineLvl w:val="0"/>
        <w:rPr>
          <w:rFonts w:ascii="Times New Roman" w:hAnsi="Times New Roman" w:cs="Times New Roman"/>
          <w:bCs/>
          <w:sz w:val="28"/>
          <w:szCs w:val="28"/>
        </w:rPr>
      </w:pPr>
      <w:r w:rsidRPr="00BE3C2D">
        <w:rPr>
          <w:rFonts w:ascii="Times New Roman" w:hAnsi="Times New Roman" w:cs="Times New Roman"/>
          <w:sz w:val="28"/>
          <w:szCs w:val="28"/>
          <w:lang w:eastAsia="en-US"/>
        </w:rPr>
        <w:t>Мониторинг эффективности деятельности органов местного самоуправления осуществляется на основании сводных</w:t>
      </w:r>
      <w:r w:rsidRPr="00BE3C2D">
        <w:rPr>
          <w:rFonts w:ascii="Times New Roman" w:hAnsi="Times New Roman" w:cs="Times New Roman"/>
          <w:bCs/>
          <w:sz w:val="28"/>
          <w:szCs w:val="28"/>
        </w:rPr>
        <w:t xml:space="preserve"> индексов значений</w:t>
      </w:r>
      <w:r w:rsidRPr="00BE3C2D">
        <w:rPr>
          <w:rFonts w:ascii="Times New Roman" w:hAnsi="Times New Roman" w:cs="Times New Roman"/>
          <w:sz w:val="28"/>
          <w:szCs w:val="28"/>
          <w:lang w:eastAsia="en-US"/>
        </w:rPr>
        <w:t xml:space="preserve"> показателей оценки эффективности, которые, в свою очередь, </w:t>
      </w:r>
      <w:r w:rsidRPr="00BE3C2D">
        <w:rPr>
          <w:rFonts w:ascii="Times New Roman" w:hAnsi="Times New Roman" w:cs="Times New Roman"/>
          <w:bCs/>
          <w:sz w:val="28"/>
          <w:szCs w:val="28"/>
        </w:rPr>
        <w:t>рассчитываются с учетом удельного веса 60% для достигнутой динамики и 40% для достигнутого объема при трехлетней динамике используемых показателей.</w:t>
      </w:r>
    </w:p>
    <w:p w:rsidR="00EC1DCB" w:rsidRPr="00BE3C2D" w:rsidRDefault="00EC1DCB" w:rsidP="00EC1DCB">
      <w:pPr>
        <w:spacing w:after="0" w:line="240" w:lineRule="auto"/>
        <w:ind w:firstLine="709"/>
        <w:jc w:val="both"/>
        <w:outlineLvl w:val="0"/>
        <w:rPr>
          <w:rFonts w:ascii="Times New Roman" w:hAnsi="Times New Roman" w:cs="Times New Roman"/>
          <w:sz w:val="28"/>
          <w:szCs w:val="28"/>
          <w:lang w:eastAsia="en-US"/>
        </w:rPr>
      </w:pPr>
      <w:r w:rsidRPr="00BE3C2D">
        <w:rPr>
          <w:rFonts w:ascii="Times New Roman" w:hAnsi="Times New Roman" w:cs="Times New Roman"/>
          <w:bCs/>
          <w:sz w:val="28"/>
          <w:szCs w:val="28"/>
        </w:rPr>
        <w:t>Оценка по показателям, используемым для определения размера грантов, осуществля</w:t>
      </w:r>
      <w:r w:rsidR="00526780" w:rsidRPr="00BE3C2D">
        <w:rPr>
          <w:rFonts w:ascii="Times New Roman" w:hAnsi="Times New Roman" w:cs="Times New Roman"/>
          <w:bCs/>
          <w:sz w:val="28"/>
          <w:szCs w:val="28"/>
        </w:rPr>
        <w:t>лась</w:t>
      </w:r>
      <w:r w:rsidRPr="00BE3C2D">
        <w:rPr>
          <w:rFonts w:ascii="Times New Roman" w:hAnsi="Times New Roman" w:cs="Times New Roman"/>
          <w:bCs/>
          <w:sz w:val="28"/>
          <w:szCs w:val="28"/>
        </w:rPr>
        <w:t xml:space="preserve"> с учетом весовых коэффициентов: 20% - для сводного индекса значения показателя «Удовлетворенность населения деятельностью органов местного самоуправления», 80% - для сводных индексов значений 12 показателей результативности. </w:t>
      </w:r>
      <w:r w:rsidRPr="00BE3C2D">
        <w:rPr>
          <w:rFonts w:ascii="Times New Roman" w:hAnsi="Times New Roman" w:cs="Times New Roman"/>
          <w:sz w:val="28"/>
          <w:szCs w:val="28"/>
          <w:lang w:eastAsia="en-US"/>
        </w:rPr>
        <w:t>Общий объем грантов за 2021 год – 100 млн. рублей.</w:t>
      </w:r>
    </w:p>
    <w:p w:rsidR="00EC1DCB" w:rsidRPr="00BE3C2D" w:rsidRDefault="00EC1DCB" w:rsidP="00EC1DCB">
      <w:pPr>
        <w:spacing w:after="0" w:line="240" w:lineRule="auto"/>
        <w:ind w:firstLine="709"/>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 xml:space="preserve">Информация по оценке эффективности деятельности органов местного самоуправления муниципальных образований </w:t>
      </w:r>
      <w:r w:rsidRPr="00BE3C2D">
        <w:rPr>
          <w:rFonts w:ascii="Times New Roman" w:hAnsi="Times New Roman" w:cs="Times New Roman"/>
          <w:bCs/>
          <w:sz w:val="28"/>
          <w:szCs w:val="28"/>
        </w:rPr>
        <w:t>Ханты-Мансийского автономного округа – Югры</w:t>
      </w:r>
      <w:r w:rsidRPr="00BE3C2D">
        <w:rPr>
          <w:rFonts w:ascii="Times New Roman" w:eastAsia="Times New Roman" w:hAnsi="Times New Roman" w:cs="Times New Roman"/>
          <w:sz w:val="28"/>
          <w:szCs w:val="28"/>
        </w:rPr>
        <w:t xml:space="preserve"> размещена:</w:t>
      </w:r>
    </w:p>
    <w:p w:rsidR="00EC1DCB" w:rsidRPr="00BE3C2D" w:rsidRDefault="00EC1DCB" w:rsidP="00EC1DCB">
      <w:pPr>
        <w:spacing w:after="0" w:line="240" w:lineRule="auto"/>
        <w:ind w:firstLine="709"/>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сайт АИС «Мониторинг Югра»: «Оценка эффективности деятельности органов местного самоуправления»</w:t>
      </w:r>
      <w:r w:rsidR="00F8557A" w:rsidRPr="00BE3C2D">
        <w:rPr>
          <w:rFonts w:ascii="Times New Roman" w:eastAsia="Times New Roman" w:hAnsi="Times New Roman" w:cs="Times New Roman"/>
          <w:sz w:val="28"/>
          <w:szCs w:val="28"/>
        </w:rPr>
        <w:t>:</w:t>
      </w:r>
      <w:r w:rsidR="007A7FED" w:rsidRPr="00BE3C2D">
        <w:rPr>
          <w:rFonts w:ascii="Times New Roman" w:eastAsia="Times New Roman" w:hAnsi="Times New Roman" w:cs="Times New Roman"/>
          <w:sz w:val="28"/>
          <w:szCs w:val="28"/>
        </w:rPr>
        <w:t xml:space="preserve"> </w:t>
      </w:r>
      <w:r w:rsidRPr="00BE3C2D">
        <w:rPr>
          <w:rFonts w:ascii="Times New Roman" w:eastAsia="Times New Roman" w:hAnsi="Times New Roman" w:cs="Times New Roman"/>
          <w:sz w:val="28"/>
          <w:szCs w:val="28"/>
        </w:rPr>
        <w:t>http://monit</w:t>
      </w:r>
      <w:r w:rsidR="00F8557A" w:rsidRPr="00BE3C2D">
        <w:rPr>
          <w:rFonts w:ascii="Times New Roman" w:eastAsia="Times New Roman" w:hAnsi="Times New Roman" w:cs="Times New Roman"/>
          <w:sz w:val="28"/>
          <w:szCs w:val="28"/>
        </w:rPr>
        <w:t>oring.admhmao.ru/sections/omsu/</w:t>
      </w:r>
      <w:r w:rsidRPr="00BE3C2D">
        <w:rPr>
          <w:rFonts w:ascii="Times New Roman" w:eastAsia="Times New Roman" w:hAnsi="Times New Roman" w:cs="Times New Roman"/>
          <w:sz w:val="28"/>
          <w:szCs w:val="28"/>
        </w:rPr>
        <w:t>;</w:t>
      </w:r>
    </w:p>
    <w:p w:rsidR="00EC1DCB" w:rsidRPr="00BE3C2D" w:rsidRDefault="00EC1DCB" w:rsidP="00EC1DCB">
      <w:pPr>
        <w:spacing w:after="0" w:line="240" w:lineRule="auto"/>
        <w:ind w:firstLine="709"/>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 xml:space="preserve">сайт Департамента экономического развития </w:t>
      </w:r>
      <w:r w:rsidRPr="00BE3C2D">
        <w:rPr>
          <w:rFonts w:ascii="Times New Roman" w:hAnsi="Times New Roman" w:cs="Times New Roman"/>
          <w:bCs/>
          <w:sz w:val="28"/>
          <w:szCs w:val="28"/>
        </w:rPr>
        <w:t>Ханты-Мансийского автономного округа – Югры</w:t>
      </w:r>
      <w:r w:rsidRPr="00BE3C2D">
        <w:rPr>
          <w:rFonts w:ascii="Times New Roman" w:eastAsia="Times New Roman" w:hAnsi="Times New Roman" w:cs="Times New Roman"/>
          <w:sz w:val="28"/>
          <w:szCs w:val="28"/>
        </w:rPr>
        <w:t>: «Деятельность» - «Оценка эффективности деятельности органов местного самоуправления»</w:t>
      </w:r>
      <w:r w:rsidR="00F8557A" w:rsidRPr="00BE3C2D">
        <w:rPr>
          <w:rFonts w:ascii="Times New Roman" w:eastAsia="Times New Roman" w:hAnsi="Times New Roman" w:cs="Times New Roman"/>
          <w:sz w:val="28"/>
          <w:szCs w:val="28"/>
        </w:rPr>
        <w:t>:</w:t>
      </w:r>
      <w:r w:rsidR="007A7FED" w:rsidRPr="00BE3C2D">
        <w:rPr>
          <w:rFonts w:ascii="Times New Roman" w:eastAsia="Times New Roman" w:hAnsi="Times New Roman" w:cs="Times New Roman"/>
          <w:sz w:val="28"/>
          <w:szCs w:val="28"/>
        </w:rPr>
        <w:t xml:space="preserve"> </w:t>
      </w:r>
      <w:r w:rsidRPr="00BE3C2D">
        <w:rPr>
          <w:rFonts w:ascii="Times New Roman" w:eastAsia="Times New Roman" w:hAnsi="Times New Roman" w:cs="Times New Roman"/>
          <w:sz w:val="28"/>
          <w:szCs w:val="28"/>
        </w:rPr>
        <w:t>https://depeconom.admhmao.ru/deyatelnost/otsenka-effektivnosti-deyatelnosti-organov-msu/.</w:t>
      </w:r>
    </w:p>
    <w:p w:rsidR="001529C7" w:rsidRPr="00BE3C2D" w:rsidRDefault="001529C7" w:rsidP="001529C7">
      <w:pPr>
        <w:spacing w:after="0" w:line="240" w:lineRule="auto"/>
        <w:ind w:firstLine="709"/>
        <w:jc w:val="both"/>
        <w:outlineLvl w:val="0"/>
        <w:rPr>
          <w:rFonts w:ascii="Times New Roman" w:hAnsi="Times New Roman" w:cs="Times New Roman"/>
          <w:bCs/>
          <w:sz w:val="28"/>
          <w:szCs w:val="28"/>
        </w:rPr>
      </w:pPr>
      <w:r w:rsidRPr="00BE3C2D">
        <w:rPr>
          <w:rFonts w:ascii="Times New Roman" w:hAnsi="Times New Roman" w:cs="Times New Roman"/>
          <w:bCs/>
          <w:sz w:val="28"/>
          <w:szCs w:val="28"/>
        </w:rPr>
        <w:t>По итогам 2021 года город Сургут:</w:t>
      </w:r>
    </w:p>
    <w:p w:rsidR="001529C7" w:rsidRPr="00BE3C2D" w:rsidRDefault="001529C7" w:rsidP="001529C7">
      <w:pPr>
        <w:spacing w:after="0" w:line="240" w:lineRule="auto"/>
        <w:ind w:firstLine="709"/>
        <w:jc w:val="both"/>
        <w:outlineLvl w:val="0"/>
        <w:rPr>
          <w:rFonts w:ascii="Times New Roman" w:hAnsi="Times New Roman" w:cs="Times New Roman"/>
          <w:bCs/>
          <w:sz w:val="28"/>
          <w:szCs w:val="28"/>
        </w:rPr>
      </w:pPr>
      <w:r w:rsidRPr="00BE3C2D">
        <w:rPr>
          <w:rFonts w:ascii="Times New Roman" w:hAnsi="Times New Roman" w:cs="Times New Roman"/>
          <w:bCs/>
          <w:sz w:val="28"/>
          <w:szCs w:val="28"/>
        </w:rPr>
        <w:t xml:space="preserve">- по результатам мониторинга эффективности деятельности органов местного самоуправления городских округов и муниципальных районов повысил позицию </w:t>
      </w:r>
      <w:r w:rsidRPr="00BE3C2D">
        <w:rPr>
          <w:rFonts w:ascii="Times New Roman" w:hAnsi="Times New Roman" w:cs="Times New Roman"/>
          <w:bCs/>
          <w:sz w:val="28"/>
          <w:szCs w:val="28"/>
        </w:rPr>
        <w:br/>
        <w:t>в рейтинге на 2 пункта - 11 место (2020 год – 13 место);</w:t>
      </w:r>
    </w:p>
    <w:p w:rsidR="001529C7" w:rsidRPr="00BE3C2D" w:rsidRDefault="001529C7" w:rsidP="001529C7">
      <w:pPr>
        <w:spacing w:after="0" w:line="240" w:lineRule="auto"/>
        <w:ind w:firstLine="709"/>
        <w:jc w:val="both"/>
        <w:outlineLvl w:val="0"/>
        <w:rPr>
          <w:rFonts w:ascii="Times New Roman" w:hAnsi="Times New Roman" w:cs="Times New Roman"/>
          <w:bCs/>
          <w:sz w:val="28"/>
          <w:szCs w:val="28"/>
        </w:rPr>
      </w:pPr>
      <w:r w:rsidRPr="00BE3C2D">
        <w:rPr>
          <w:rFonts w:ascii="Times New Roman" w:hAnsi="Times New Roman" w:cs="Times New Roman"/>
          <w:bCs/>
          <w:sz w:val="28"/>
          <w:szCs w:val="28"/>
        </w:rPr>
        <w:t xml:space="preserve">- по результатам комплексной оценки эффективности деятельности органов местного самоуправления муниципальных образований по показателям, используемым для определения размера грантов понизил позицию в рейтинге </w:t>
      </w:r>
      <w:r w:rsidRPr="00BE3C2D">
        <w:rPr>
          <w:rFonts w:ascii="Times New Roman" w:hAnsi="Times New Roman" w:cs="Times New Roman"/>
          <w:bCs/>
          <w:sz w:val="28"/>
          <w:szCs w:val="28"/>
        </w:rPr>
        <w:br/>
        <w:t xml:space="preserve">на 1 пункт - 17 место (2020 год – 16 место). </w:t>
      </w:r>
    </w:p>
    <w:p w:rsidR="00215234" w:rsidRPr="00BE3C2D" w:rsidRDefault="00215234" w:rsidP="00215234">
      <w:pPr>
        <w:spacing w:after="0" w:line="240" w:lineRule="auto"/>
        <w:ind w:firstLine="709"/>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lastRenderedPageBreak/>
        <w:t>По итогам мониторинга за 202</w:t>
      </w:r>
      <w:r w:rsidR="007A7FED" w:rsidRPr="00BE3C2D">
        <w:rPr>
          <w:rFonts w:ascii="Times New Roman" w:eastAsia="Times New Roman" w:hAnsi="Times New Roman" w:cs="Times New Roman"/>
          <w:sz w:val="28"/>
          <w:szCs w:val="28"/>
        </w:rPr>
        <w:t>1</w:t>
      </w:r>
      <w:r w:rsidRPr="00BE3C2D">
        <w:rPr>
          <w:rFonts w:ascii="Times New Roman" w:eastAsia="Times New Roman" w:hAnsi="Times New Roman" w:cs="Times New Roman"/>
          <w:sz w:val="28"/>
          <w:szCs w:val="28"/>
        </w:rPr>
        <w:t xml:space="preserve"> год Сургут </w:t>
      </w:r>
      <w:r w:rsidRPr="00BE3C2D">
        <w:rPr>
          <w:rFonts w:ascii="Times New Roman" w:eastAsia="Times New Roman" w:hAnsi="Times New Roman" w:cs="Times New Roman"/>
          <w:bCs/>
          <w:sz w:val="28"/>
          <w:szCs w:val="28"/>
        </w:rPr>
        <w:t xml:space="preserve">вошел в тройку лидеров </w:t>
      </w:r>
      <w:r w:rsidRPr="00BE3C2D">
        <w:rPr>
          <w:rFonts w:ascii="Times New Roman" w:eastAsia="Times New Roman" w:hAnsi="Times New Roman" w:cs="Times New Roman"/>
          <w:bCs/>
          <w:sz w:val="28"/>
          <w:szCs w:val="28"/>
        </w:rPr>
        <w:br/>
        <w:t xml:space="preserve">по следующим показателям оценки эффективности </w:t>
      </w:r>
      <w:r w:rsidRPr="00BE3C2D">
        <w:rPr>
          <w:rFonts w:ascii="Times New Roman" w:hAnsi="Times New Roman" w:cs="Times New Roman"/>
          <w:bCs/>
          <w:sz w:val="28"/>
          <w:szCs w:val="28"/>
        </w:rPr>
        <w:t>деятельности органов местного самоуправления</w:t>
      </w:r>
      <w:r w:rsidRPr="00BE3C2D">
        <w:rPr>
          <w:rFonts w:ascii="Times New Roman" w:eastAsia="Times New Roman" w:hAnsi="Times New Roman" w:cs="Times New Roman"/>
          <w:sz w:val="28"/>
          <w:szCs w:val="28"/>
        </w:rPr>
        <w:t>:</w:t>
      </w:r>
    </w:p>
    <w:p w:rsidR="00526780" w:rsidRPr="00BE3C2D" w:rsidRDefault="00526780" w:rsidP="00526780">
      <w:pPr>
        <w:spacing w:after="0" w:line="240" w:lineRule="auto"/>
        <w:ind w:firstLine="709"/>
        <w:jc w:val="both"/>
        <w:rPr>
          <w:rFonts w:ascii="Times New Roman" w:hAnsi="Times New Roman" w:cs="Times New Roman"/>
          <w:sz w:val="28"/>
          <w:szCs w:val="28"/>
          <w:lang w:eastAsia="en-US"/>
        </w:rPr>
      </w:pPr>
      <w:r w:rsidRPr="00BE3C2D">
        <w:rPr>
          <w:rFonts w:ascii="Times New Roman" w:hAnsi="Times New Roman" w:cs="Times New Roman"/>
          <w:sz w:val="28"/>
          <w:szCs w:val="28"/>
        </w:rPr>
        <w:t xml:space="preserve">- </w:t>
      </w:r>
      <w:r w:rsidRPr="00BE3C2D">
        <w:rPr>
          <w:rFonts w:ascii="Times New Roman" w:hAnsi="Times New Roman" w:cs="Times New Roman"/>
          <w:sz w:val="28"/>
          <w:szCs w:val="28"/>
          <w:lang w:eastAsia="en-US"/>
        </w:rPr>
        <w:t xml:space="preserve">№ 1 «Число субъектов малого и среднего предпринимательства </w:t>
      </w:r>
      <w:r w:rsidRPr="00BE3C2D">
        <w:rPr>
          <w:rFonts w:ascii="Times New Roman" w:hAnsi="Times New Roman" w:cs="Times New Roman"/>
          <w:sz w:val="28"/>
          <w:szCs w:val="28"/>
          <w:lang w:eastAsia="en-US"/>
        </w:rPr>
        <w:br/>
        <w:t>на 10 тыс. человек населения» - 3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lang w:eastAsia="en-US"/>
        </w:rPr>
      </w:pPr>
      <w:r w:rsidRPr="00BE3C2D">
        <w:rPr>
          <w:rFonts w:ascii="Times New Roman" w:hAnsi="Times New Roman" w:cs="Times New Roman"/>
          <w:sz w:val="28"/>
          <w:szCs w:val="28"/>
        </w:rPr>
        <w:t xml:space="preserve">- </w:t>
      </w:r>
      <w:r w:rsidRPr="00BE3C2D">
        <w:rPr>
          <w:rFonts w:ascii="Times New Roman" w:hAnsi="Times New Roman" w:cs="Times New Roman"/>
          <w:sz w:val="28"/>
          <w:szCs w:val="28"/>
          <w:lang w:eastAsia="en-US"/>
        </w:rPr>
        <w:t>№ 7 «</w:t>
      </w:r>
      <w:r w:rsidRPr="00BE3C2D">
        <w:rPr>
          <w:rFonts w:ascii="Times New Roman" w:hAnsi="Times New Roman" w:cs="Times New Roman"/>
          <w:sz w:val="28"/>
          <w:szCs w:val="28"/>
        </w:rPr>
        <w:t>Доля населения, проживающего в населенных пунктах, не имеющих регулярного автобусного и (или) железнодорожного сообщения с административным центром городского округа (муниципального района), в общей численности населения городского округа (муниципального района)</w:t>
      </w:r>
      <w:r w:rsidRPr="00BE3C2D">
        <w:rPr>
          <w:rFonts w:ascii="Times New Roman" w:hAnsi="Times New Roman" w:cs="Times New Roman"/>
          <w:sz w:val="28"/>
          <w:szCs w:val="28"/>
          <w:lang w:eastAsia="en-US"/>
        </w:rPr>
        <w:t>» - 1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8.3 «Среднемесячная номинальная начисленная заработная плата работников муниципальных общеобразовательных учреждений» - 2 место </w:t>
      </w:r>
      <w:r w:rsidRPr="00BE3C2D">
        <w:rPr>
          <w:rFonts w:ascii="Times New Roman" w:hAnsi="Times New Roman" w:cs="Times New Roman"/>
          <w:sz w:val="28"/>
          <w:szCs w:val="28"/>
        </w:rPr>
        <w:br/>
        <w:t>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 8.4 «Среднемесячная номинальная начисленная заработная плата учителей муниципальных общеобразовательных учреждений» - 2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8.6 «Среднемесячная номинальная начисленная заработная плата работников муниципальных учреждений физической культуры и спорта» - 2 место </w:t>
      </w:r>
      <w:r w:rsidRPr="00BE3C2D">
        <w:rPr>
          <w:rFonts w:ascii="Times New Roman" w:hAnsi="Times New Roman" w:cs="Times New Roman"/>
          <w:sz w:val="28"/>
          <w:szCs w:val="28"/>
        </w:rPr>
        <w:br/>
        <w:t>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20 «Уровень фактической обеспеченности учреждениями культуры </w:t>
      </w:r>
      <w:r w:rsidR="00116068" w:rsidRPr="00BE3C2D">
        <w:rPr>
          <w:rFonts w:ascii="Times New Roman" w:hAnsi="Times New Roman" w:cs="Times New Roman"/>
          <w:sz w:val="28"/>
          <w:szCs w:val="28"/>
        </w:rPr>
        <w:br/>
      </w:r>
      <w:r w:rsidRPr="00BE3C2D">
        <w:rPr>
          <w:rFonts w:ascii="Times New Roman" w:hAnsi="Times New Roman" w:cs="Times New Roman"/>
          <w:sz w:val="28"/>
          <w:szCs w:val="28"/>
        </w:rPr>
        <w:t>от нормативной потребности: клубами и учреждениями клубного типа, библиотеками, парками культуры и отдыха» - 2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22 «Доля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 </w:t>
      </w:r>
      <w:r w:rsidRPr="00BE3C2D">
        <w:rPr>
          <w:rFonts w:ascii="Times New Roman" w:hAnsi="Times New Roman" w:cs="Times New Roman"/>
          <w:sz w:val="28"/>
          <w:szCs w:val="28"/>
        </w:rPr>
        <w:br/>
        <w:t>1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 23.1 «Доля обучающихся, систематически занимающихся физической культурой и спортом, в общей численности обучающихся» - 2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w:t>
      </w:r>
      <w:r w:rsidR="00174836" w:rsidRPr="00BE3C2D">
        <w:rPr>
          <w:rFonts w:ascii="Times New Roman" w:hAnsi="Times New Roman" w:cs="Times New Roman"/>
          <w:sz w:val="28"/>
          <w:szCs w:val="28"/>
        </w:rPr>
        <w:t>25</w:t>
      </w:r>
      <w:r w:rsidRPr="00BE3C2D">
        <w:rPr>
          <w:rFonts w:ascii="Times New Roman" w:hAnsi="Times New Roman" w:cs="Times New Roman"/>
          <w:sz w:val="28"/>
          <w:szCs w:val="28"/>
        </w:rPr>
        <w:t xml:space="preserve"> и </w:t>
      </w:r>
      <w:r w:rsidR="00174836" w:rsidRPr="00BE3C2D">
        <w:rPr>
          <w:rFonts w:ascii="Times New Roman" w:hAnsi="Times New Roman" w:cs="Times New Roman"/>
          <w:sz w:val="28"/>
          <w:szCs w:val="28"/>
        </w:rPr>
        <w:t>25</w:t>
      </w:r>
      <w:r w:rsidRPr="00BE3C2D">
        <w:rPr>
          <w:rFonts w:ascii="Times New Roman" w:hAnsi="Times New Roman" w:cs="Times New Roman"/>
          <w:sz w:val="28"/>
          <w:szCs w:val="28"/>
        </w:rPr>
        <w:t>.1 «Площадь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- 2 место 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28 «Доля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w:t>
      </w:r>
      <w:r w:rsidRPr="00BE3C2D">
        <w:rPr>
          <w:rFonts w:ascii="Times New Roman" w:hAnsi="Times New Roman" w:cs="Times New Roman"/>
          <w:sz w:val="28"/>
          <w:szCs w:val="28"/>
        </w:rPr>
        <w:lastRenderedPageBreak/>
        <w:t>городского округа (муниципального района)» - 3 место по сводному индексу показателя;</w:t>
      </w:r>
    </w:p>
    <w:p w:rsidR="00864D86" w:rsidRPr="00BE3C2D" w:rsidRDefault="00864D86" w:rsidP="00864D86">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38 «Среднегодовая численность постоянного населения» - 1 место </w:t>
      </w:r>
      <w:r w:rsidR="00174836" w:rsidRPr="00BE3C2D">
        <w:rPr>
          <w:rFonts w:ascii="Times New Roman" w:hAnsi="Times New Roman" w:cs="Times New Roman"/>
          <w:sz w:val="28"/>
          <w:szCs w:val="28"/>
        </w:rPr>
        <w:br/>
        <w:t>по сводному индексу показателя;</w:t>
      </w:r>
    </w:p>
    <w:p w:rsidR="00526780" w:rsidRPr="00BE3C2D" w:rsidRDefault="00526780" w:rsidP="00526780">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 41 «Результаты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w:t>
      </w:r>
      <w:r w:rsidR="00116068" w:rsidRPr="00BE3C2D">
        <w:rPr>
          <w:rFonts w:ascii="Times New Roman" w:hAnsi="Times New Roman" w:cs="Times New Roman"/>
          <w:sz w:val="28"/>
          <w:szCs w:val="28"/>
        </w:rPr>
        <w:br/>
      </w:r>
      <w:r w:rsidRPr="00BE3C2D">
        <w:rPr>
          <w:rFonts w:ascii="Times New Roman" w:hAnsi="Times New Roman" w:cs="Times New Roman"/>
          <w:sz w:val="28"/>
          <w:szCs w:val="28"/>
        </w:rPr>
        <w:t>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- 2 место по сводному индексу показателя.</w:t>
      </w:r>
    </w:p>
    <w:p w:rsidR="00526780" w:rsidRPr="00BE3C2D" w:rsidRDefault="00526780" w:rsidP="00215234">
      <w:pPr>
        <w:spacing w:after="0" w:line="240" w:lineRule="auto"/>
        <w:ind w:firstLine="709"/>
        <w:jc w:val="both"/>
        <w:rPr>
          <w:rFonts w:ascii="Times New Roman" w:eastAsia="Times New Roman" w:hAnsi="Times New Roman" w:cs="Times New Roman"/>
          <w:sz w:val="28"/>
          <w:szCs w:val="28"/>
        </w:rPr>
      </w:pPr>
    </w:p>
    <w:p w:rsidR="00215234" w:rsidRPr="00BE3C2D" w:rsidRDefault="00215234" w:rsidP="00263B73">
      <w:pPr>
        <w:spacing w:after="0" w:line="240" w:lineRule="auto"/>
        <w:jc w:val="center"/>
        <w:rPr>
          <w:rFonts w:ascii="Times New Roman" w:hAnsi="Times New Roman" w:cs="Times New Roman"/>
          <w:b/>
          <w:color w:val="1F3864" w:themeColor="accent5" w:themeShade="80"/>
          <w:sz w:val="28"/>
          <w:szCs w:val="28"/>
          <w:shd w:val="clear" w:color="auto" w:fill="FFFFFF"/>
        </w:rPr>
      </w:pPr>
      <w:r w:rsidRPr="00BE3C2D">
        <w:rPr>
          <w:rFonts w:ascii="Times New Roman" w:hAnsi="Times New Roman" w:cs="Times New Roman"/>
          <w:b/>
          <w:color w:val="1F3864" w:themeColor="accent5" w:themeShade="80"/>
          <w:sz w:val="28"/>
          <w:szCs w:val="28"/>
          <w:shd w:val="clear" w:color="auto" w:fill="FFFFFF"/>
        </w:rPr>
        <w:t>Лучшие примеры деятельности</w:t>
      </w:r>
    </w:p>
    <w:p w:rsidR="00215234" w:rsidRPr="00BE3C2D" w:rsidRDefault="00215234" w:rsidP="00263B73">
      <w:pPr>
        <w:spacing w:after="0" w:line="240" w:lineRule="auto"/>
        <w:jc w:val="center"/>
        <w:rPr>
          <w:rFonts w:ascii="Times New Roman" w:hAnsi="Times New Roman" w:cs="Times New Roman"/>
          <w:color w:val="1F3864" w:themeColor="accent5" w:themeShade="80"/>
          <w:sz w:val="28"/>
          <w:szCs w:val="28"/>
          <w:shd w:val="clear" w:color="auto" w:fill="FFFFFF"/>
        </w:rPr>
      </w:pPr>
      <w:r w:rsidRPr="00BE3C2D">
        <w:rPr>
          <w:rFonts w:ascii="Times New Roman" w:hAnsi="Times New Roman" w:cs="Times New Roman"/>
          <w:color w:val="1F3864" w:themeColor="accent5" w:themeShade="80"/>
          <w:sz w:val="28"/>
          <w:szCs w:val="28"/>
          <w:shd w:val="clear" w:color="auto" w:fill="FFFFFF"/>
        </w:rPr>
        <w:t>муниципального образования городской округ Сургут</w:t>
      </w:r>
      <w:r w:rsidR="00263B73" w:rsidRPr="00BE3C2D">
        <w:rPr>
          <w:rFonts w:ascii="Times New Roman" w:hAnsi="Times New Roman" w:cs="Times New Roman"/>
          <w:color w:val="1F3864" w:themeColor="accent5" w:themeShade="80"/>
          <w:sz w:val="28"/>
          <w:szCs w:val="28"/>
          <w:shd w:val="clear" w:color="auto" w:fill="FFFFFF"/>
        </w:rPr>
        <w:t xml:space="preserve"> </w:t>
      </w:r>
      <w:r w:rsidRPr="00BE3C2D">
        <w:rPr>
          <w:rFonts w:ascii="Times New Roman" w:hAnsi="Times New Roman" w:cs="Times New Roman"/>
          <w:color w:val="1F3864" w:themeColor="accent5" w:themeShade="80"/>
          <w:sz w:val="28"/>
          <w:szCs w:val="28"/>
          <w:shd w:val="clear" w:color="auto" w:fill="FFFFFF"/>
        </w:rPr>
        <w:t>Ханты-Мансийского автономного округа</w:t>
      </w:r>
      <w:r w:rsidR="00262616" w:rsidRPr="00BE3C2D">
        <w:rPr>
          <w:rFonts w:ascii="Times New Roman" w:hAnsi="Times New Roman" w:cs="Times New Roman"/>
          <w:color w:val="1F3864" w:themeColor="accent5" w:themeShade="80"/>
          <w:sz w:val="28"/>
          <w:szCs w:val="28"/>
          <w:shd w:val="clear" w:color="auto" w:fill="FFFFFF"/>
        </w:rPr>
        <w:t xml:space="preserve"> – </w:t>
      </w:r>
      <w:r w:rsidRPr="00BE3C2D">
        <w:rPr>
          <w:rFonts w:ascii="Times New Roman" w:hAnsi="Times New Roman" w:cs="Times New Roman"/>
          <w:color w:val="1F3864" w:themeColor="accent5" w:themeShade="80"/>
          <w:sz w:val="28"/>
          <w:szCs w:val="28"/>
          <w:shd w:val="clear" w:color="auto" w:fill="FFFFFF"/>
        </w:rPr>
        <w:t>Югры</w:t>
      </w:r>
      <w:r w:rsidR="00263B73" w:rsidRPr="00BE3C2D">
        <w:rPr>
          <w:rFonts w:ascii="Times New Roman" w:hAnsi="Times New Roman" w:cs="Times New Roman"/>
          <w:color w:val="1F3864" w:themeColor="accent5" w:themeShade="80"/>
          <w:sz w:val="28"/>
          <w:szCs w:val="28"/>
          <w:shd w:val="clear" w:color="auto" w:fill="FFFFFF"/>
        </w:rPr>
        <w:t xml:space="preserve"> </w:t>
      </w:r>
      <w:r w:rsidRPr="00BE3C2D">
        <w:rPr>
          <w:rFonts w:ascii="Times New Roman" w:hAnsi="Times New Roman" w:cs="Times New Roman"/>
          <w:color w:val="1F3864" w:themeColor="accent5" w:themeShade="80"/>
          <w:sz w:val="28"/>
          <w:szCs w:val="28"/>
          <w:shd w:val="clear" w:color="auto" w:fill="FFFFFF"/>
        </w:rPr>
        <w:t>по достижению наилучших значений показателей</w:t>
      </w:r>
    </w:p>
    <w:p w:rsidR="00263B73" w:rsidRPr="00BE3C2D" w:rsidRDefault="00215234" w:rsidP="00263B73">
      <w:pPr>
        <w:spacing w:after="0" w:line="240" w:lineRule="auto"/>
        <w:jc w:val="center"/>
        <w:rPr>
          <w:rFonts w:ascii="Times New Roman" w:hAnsi="Times New Roman" w:cs="Times New Roman"/>
          <w:color w:val="1F3864" w:themeColor="accent5" w:themeShade="80"/>
          <w:sz w:val="28"/>
          <w:szCs w:val="28"/>
          <w:shd w:val="clear" w:color="auto" w:fill="FFFFFF"/>
        </w:rPr>
      </w:pPr>
      <w:r w:rsidRPr="00BE3C2D">
        <w:rPr>
          <w:rFonts w:ascii="Times New Roman" w:hAnsi="Times New Roman" w:cs="Times New Roman"/>
          <w:color w:val="1F3864" w:themeColor="accent5" w:themeShade="80"/>
          <w:sz w:val="28"/>
          <w:szCs w:val="28"/>
          <w:shd w:val="clear" w:color="auto" w:fill="FFFFFF"/>
        </w:rPr>
        <w:t>по итогам оценки эффективности деятельности органов местного самоуправления</w:t>
      </w:r>
      <w:r w:rsidR="008C13FC" w:rsidRPr="00BE3C2D">
        <w:rPr>
          <w:rFonts w:ascii="Times New Roman" w:hAnsi="Times New Roman" w:cs="Times New Roman"/>
          <w:color w:val="1F3864" w:themeColor="accent5" w:themeShade="80"/>
          <w:sz w:val="28"/>
          <w:szCs w:val="28"/>
          <w:shd w:val="clear" w:color="auto" w:fill="FFFFFF"/>
        </w:rPr>
        <w:t xml:space="preserve"> </w:t>
      </w:r>
    </w:p>
    <w:p w:rsidR="00215234" w:rsidRPr="00BE3C2D" w:rsidRDefault="00215234" w:rsidP="00263B73">
      <w:pPr>
        <w:spacing w:after="0" w:line="240" w:lineRule="auto"/>
        <w:jc w:val="center"/>
        <w:rPr>
          <w:rFonts w:ascii="Times New Roman" w:eastAsia="Times New Roman" w:hAnsi="Times New Roman" w:cs="Times New Roman"/>
          <w:color w:val="1F3864" w:themeColor="accent5" w:themeShade="80"/>
          <w:sz w:val="28"/>
          <w:szCs w:val="28"/>
        </w:rPr>
      </w:pPr>
      <w:r w:rsidRPr="00BE3C2D">
        <w:rPr>
          <w:rFonts w:ascii="Times New Roman" w:hAnsi="Times New Roman" w:cs="Times New Roman"/>
          <w:color w:val="1F3864" w:themeColor="accent5" w:themeShade="80"/>
          <w:sz w:val="28"/>
          <w:szCs w:val="28"/>
          <w:shd w:val="clear" w:color="auto" w:fill="FFFFFF"/>
        </w:rPr>
        <w:t>городских округов</w:t>
      </w:r>
      <w:r w:rsidR="008C13FC" w:rsidRPr="00BE3C2D">
        <w:rPr>
          <w:rFonts w:ascii="Times New Roman" w:hAnsi="Times New Roman" w:cs="Times New Roman"/>
          <w:color w:val="1F3864" w:themeColor="accent5" w:themeShade="80"/>
          <w:sz w:val="28"/>
          <w:szCs w:val="28"/>
          <w:shd w:val="clear" w:color="auto" w:fill="FFFFFF"/>
        </w:rPr>
        <w:t xml:space="preserve"> и муниципальных районов за 2021</w:t>
      </w:r>
      <w:r w:rsidRPr="00BE3C2D">
        <w:rPr>
          <w:rFonts w:ascii="Times New Roman" w:hAnsi="Times New Roman" w:cs="Times New Roman"/>
          <w:color w:val="1F3864" w:themeColor="accent5" w:themeShade="80"/>
          <w:sz w:val="28"/>
          <w:szCs w:val="28"/>
          <w:shd w:val="clear" w:color="auto" w:fill="FFFFFF"/>
        </w:rPr>
        <w:t xml:space="preserve"> год</w:t>
      </w:r>
    </w:p>
    <w:p w:rsidR="00215234" w:rsidRPr="00BE3C2D" w:rsidRDefault="00215234" w:rsidP="00215234">
      <w:pPr>
        <w:spacing w:after="0" w:line="240" w:lineRule="auto"/>
        <w:ind w:firstLine="709"/>
        <w:jc w:val="center"/>
        <w:rPr>
          <w:rFonts w:ascii="Times New Roman" w:eastAsia="Times New Roman" w:hAnsi="Times New Roman" w:cs="Times New Roman"/>
          <w:b/>
          <w:sz w:val="28"/>
          <w:szCs w:val="28"/>
        </w:rPr>
      </w:pPr>
    </w:p>
    <w:p w:rsidR="00215234" w:rsidRPr="00BE3C2D" w:rsidRDefault="00215234" w:rsidP="00215234">
      <w:pPr>
        <w:spacing w:after="0" w:line="240" w:lineRule="auto"/>
        <w:ind w:firstLine="709"/>
        <w:jc w:val="both"/>
        <w:rPr>
          <w:rFonts w:ascii="Times New Roman" w:hAnsi="Times New Roman" w:cs="Times New Roman"/>
          <w:i/>
          <w:color w:val="002060"/>
          <w:sz w:val="28"/>
          <w:szCs w:val="28"/>
          <w:lang w:eastAsia="en-US"/>
        </w:rPr>
      </w:pPr>
      <w:r w:rsidRPr="00BE3C2D">
        <w:rPr>
          <w:rFonts w:ascii="Times New Roman" w:hAnsi="Times New Roman" w:cs="Times New Roman"/>
          <w:i/>
          <w:color w:val="002060"/>
          <w:sz w:val="28"/>
          <w:szCs w:val="28"/>
          <w:lang w:eastAsia="en-US"/>
        </w:rPr>
        <w:t>1) Показатель № 1 «Число субъектов малого и среднего предпринимательства на 10 тыс. человек населения» - 3 место по сводному индексу показателя</w:t>
      </w:r>
      <w:r w:rsidR="00DE334D" w:rsidRPr="00BE3C2D">
        <w:rPr>
          <w:rFonts w:ascii="Times New Roman" w:hAnsi="Times New Roman" w:cs="Times New Roman"/>
          <w:i/>
          <w:color w:val="002060"/>
          <w:sz w:val="28"/>
          <w:szCs w:val="28"/>
          <w:lang w:eastAsia="en-US"/>
        </w:rPr>
        <w:t>.</w:t>
      </w:r>
    </w:p>
    <w:p w:rsidR="0071087F" w:rsidRPr="00BE3C2D" w:rsidRDefault="0071087F" w:rsidP="0071087F">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3 место в рейтинге достигнуто</w:t>
      </w:r>
      <w:r w:rsidRPr="00BE3C2D">
        <w:rPr>
          <w:rFonts w:ascii="Times New Roman" w:hAnsi="Times New Roman" w:cs="Times New Roman"/>
          <w:sz w:val="28"/>
          <w:szCs w:val="28"/>
        </w:rPr>
        <w:t xml:space="preserve"> в основном </w:t>
      </w:r>
      <w:r w:rsidRPr="00BE3C2D">
        <w:rPr>
          <w:rFonts w:ascii="Times New Roman" w:hAnsi="Times New Roman" w:cs="Times New Roman"/>
          <w:sz w:val="28"/>
          <w:szCs w:val="28"/>
        </w:rPr>
        <w:t>за счет высокого уровня индекса среднего объема показателя за 2019 – 2021 годы, весовой коэффициент которого при расчете сводного индекса – 40%</w:t>
      </w:r>
      <w:r w:rsidR="00750328" w:rsidRPr="00BE3C2D">
        <w:rPr>
          <w:rFonts w:ascii="Times New Roman" w:hAnsi="Times New Roman" w:cs="Times New Roman"/>
          <w:sz w:val="28"/>
          <w:szCs w:val="28"/>
        </w:rPr>
        <w:t xml:space="preserve"> (1 место по индексу среднего объема показателя)</w:t>
      </w:r>
      <w:r w:rsidRPr="00BE3C2D">
        <w:rPr>
          <w:rFonts w:ascii="Times New Roman" w:hAnsi="Times New Roman" w:cs="Times New Roman"/>
          <w:sz w:val="28"/>
          <w:szCs w:val="28"/>
        </w:rPr>
        <w:t>.</w:t>
      </w:r>
    </w:p>
    <w:p w:rsidR="0071087F" w:rsidRPr="00BE3C2D" w:rsidRDefault="005A221F" w:rsidP="0071087F">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w:t>
      </w:r>
      <w:r w:rsidR="00BC54BD" w:rsidRPr="00BE3C2D">
        <w:rPr>
          <w:rFonts w:ascii="Times New Roman" w:hAnsi="Times New Roman" w:cs="Times New Roman"/>
          <w:sz w:val="28"/>
          <w:szCs w:val="28"/>
        </w:rPr>
        <w:t xml:space="preserve">реднее значение объема показателя </w:t>
      </w:r>
      <w:r w:rsidR="0071087F" w:rsidRPr="00BE3C2D">
        <w:rPr>
          <w:rFonts w:ascii="Times New Roman" w:hAnsi="Times New Roman" w:cs="Times New Roman"/>
          <w:sz w:val="28"/>
          <w:szCs w:val="28"/>
        </w:rPr>
        <w:t xml:space="preserve">за 2019 – 2021 годы </w:t>
      </w:r>
      <w:r w:rsidR="00C537F4" w:rsidRPr="00BE3C2D">
        <w:rPr>
          <w:rFonts w:ascii="Times New Roman" w:hAnsi="Times New Roman" w:cs="Times New Roman"/>
          <w:sz w:val="28"/>
          <w:szCs w:val="28"/>
        </w:rPr>
        <w:t>-</w:t>
      </w:r>
      <w:r w:rsidR="0071087F" w:rsidRPr="00BE3C2D">
        <w:rPr>
          <w:rFonts w:ascii="Times New Roman" w:hAnsi="Times New Roman" w:cs="Times New Roman"/>
          <w:sz w:val="28"/>
          <w:szCs w:val="28"/>
        </w:rPr>
        <w:t xml:space="preserve"> </w:t>
      </w:r>
      <w:r w:rsidR="0071087F" w:rsidRPr="00BE3C2D">
        <w:rPr>
          <w:rFonts w:ascii="Times New Roman" w:hAnsi="Times New Roman" w:cs="Times New Roman"/>
          <w:sz w:val="28"/>
          <w:szCs w:val="28"/>
        </w:rPr>
        <w:t xml:space="preserve">465,3 единицы </w:t>
      </w:r>
      <w:r w:rsidRPr="00BE3C2D">
        <w:rPr>
          <w:rFonts w:ascii="Times New Roman" w:hAnsi="Times New Roman" w:cs="Times New Roman"/>
          <w:sz w:val="28"/>
          <w:szCs w:val="28"/>
        </w:rPr>
        <w:br/>
      </w:r>
      <w:r w:rsidR="0071087F" w:rsidRPr="00BE3C2D">
        <w:rPr>
          <w:rFonts w:ascii="Times New Roman" w:hAnsi="Times New Roman" w:cs="Times New Roman"/>
          <w:sz w:val="28"/>
          <w:szCs w:val="28"/>
        </w:rPr>
        <w:t xml:space="preserve">на 10 тыс. человек </w:t>
      </w:r>
      <w:r w:rsidR="0071087F" w:rsidRPr="00BE3C2D">
        <w:rPr>
          <w:rFonts w:ascii="Times New Roman" w:hAnsi="Times New Roman" w:cs="Times New Roman"/>
          <w:sz w:val="28"/>
          <w:szCs w:val="28"/>
        </w:rPr>
        <w:t xml:space="preserve">(2019 год – </w:t>
      </w:r>
      <w:r w:rsidR="0071087F" w:rsidRPr="00BE3C2D">
        <w:rPr>
          <w:rFonts w:ascii="Times New Roman" w:hAnsi="Times New Roman" w:cs="Times New Roman"/>
          <w:sz w:val="28"/>
          <w:szCs w:val="28"/>
        </w:rPr>
        <w:t>479,7,</w:t>
      </w:r>
      <w:r w:rsidR="0071087F" w:rsidRPr="00BE3C2D">
        <w:rPr>
          <w:rFonts w:ascii="Times New Roman" w:hAnsi="Times New Roman" w:cs="Times New Roman"/>
          <w:sz w:val="28"/>
          <w:szCs w:val="28"/>
        </w:rPr>
        <w:t xml:space="preserve"> 2020 год – </w:t>
      </w:r>
      <w:r w:rsidR="00750328" w:rsidRPr="00BE3C2D">
        <w:rPr>
          <w:rFonts w:ascii="Times New Roman" w:hAnsi="Times New Roman" w:cs="Times New Roman"/>
          <w:sz w:val="28"/>
          <w:szCs w:val="28"/>
        </w:rPr>
        <w:t>459,7</w:t>
      </w:r>
      <w:r w:rsidR="0071087F" w:rsidRPr="00BE3C2D">
        <w:rPr>
          <w:rFonts w:ascii="Times New Roman" w:hAnsi="Times New Roman" w:cs="Times New Roman"/>
          <w:sz w:val="28"/>
          <w:szCs w:val="28"/>
        </w:rPr>
        <w:t xml:space="preserve">, 2021 год – </w:t>
      </w:r>
      <w:r w:rsidR="00750328" w:rsidRPr="00BE3C2D">
        <w:rPr>
          <w:rFonts w:ascii="Times New Roman" w:hAnsi="Times New Roman" w:cs="Times New Roman"/>
          <w:sz w:val="28"/>
          <w:szCs w:val="28"/>
        </w:rPr>
        <w:t>456,6)</w:t>
      </w:r>
      <w:r w:rsidR="0071087F" w:rsidRPr="00BE3C2D">
        <w:rPr>
          <w:rFonts w:ascii="Times New Roman" w:hAnsi="Times New Roman" w:cs="Times New Roman"/>
          <w:sz w:val="28"/>
          <w:szCs w:val="28"/>
        </w:rPr>
        <w:t>.</w:t>
      </w:r>
    </w:p>
    <w:p w:rsidR="00F04249" w:rsidRPr="00BE3C2D" w:rsidRDefault="00F04249" w:rsidP="00F04249">
      <w:pPr>
        <w:pStyle w:val="a5"/>
        <w:spacing w:after="0" w:line="240" w:lineRule="auto"/>
        <w:ind w:left="0"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Значения показателя рассчитано в соответствии с данными Реестра субъектов малого и среднего предпринимательства </w:t>
      </w:r>
      <w:r w:rsidR="00B56333" w:rsidRPr="00BE3C2D">
        <w:rPr>
          <w:rFonts w:ascii="Times New Roman" w:eastAsia="Calibri" w:hAnsi="Times New Roman" w:cs="Times New Roman"/>
          <w:sz w:val="28"/>
          <w:szCs w:val="28"/>
        </w:rPr>
        <w:t xml:space="preserve">(далее – МСП) </w:t>
      </w:r>
      <w:r w:rsidRPr="00BE3C2D">
        <w:rPr>
          <w:rFonts w:ascii="Times New Roman" w:hAnsi="Times New Roman" w:cs="Times New Roman"/>
          <w:sz w:val="28"/>
          <w:szCs w:val="28"/>
        </w:rPr>
        <w:t>Федеральной налоговой службы</w:t>
      </w:r>
      <w:r w:rsidR="00B56333" w:rsidRPr="00BE3C2D">
        <w:rPr>
          <w:rFonts w:ascii="Times New Roman" w:hAnsi="Times New Roman" w:cs="Times New Roman"/>
          <w:sz w:val="28"/>
          <w:szCs w:val="28"/>
        </w:rPr>
        <w:t>.</w:t>
      </w:r>
    </w:p>
    <w:p w:rsidR="00F04249" w:rsidRPr="00BE3C2D" w:rsidRDefault="00F04249" w:rsidP="00F04249">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Незначительное снижение значения показателя за </w:t>
      </w:r>
      <w:r w:rsidR="00B56333" w:rsidRPr="00BE3C2D">
        <w:rPr>
          <w:rFonts w:ascii="Times New Roman" w:hAnsi="Times New Roman" w:cs="Times New Roman"/>
          <w:sz w:val="28"/>
          <w:szCs w:val="28"/>
        </w:rPr>
        <w:t>2021 год</w:t>
      </w:r>
      <w:r w:rsidRPr="00BE3C2D">
        <w:rPr>
          <w:rFonts w:ascii="Times New Roman" w:hAnsi="Times New Roman" w:cs="Times New Roman"/>
          <w:sz w:val="28"/>
          <w:szCs w:val="28"/>
        </w:rPr>
        <w:t xml:space="preserve"> обусловлено опережающими темпами роста численности постоянного населения над темпами роста количества субъектов </w:t>
      </w:r>
      <w:r w:rsidR="00C7210D" w:rsidRPr="00BE3C2D">
        <w:rPr>
          <w:rFonts w:ascii="Times New Roman" w:hAnsi="Times New Roman" w:cs="Times New Roman"/>
          <w:sz w:val="28"/>
          <w:szCs w:val="28"/>
        </w:rPr>
        <w:t>МСП</w:t>
      </w:r>
      <w:r w:rsidRPr="00BE3C2D">
        <w:rPr>
          <w:rFonts w:ascii="Times New Roman" w:hAnsi="Times New Roman" w:cs="Times New Roman"/>
          <w:sz w:val="28"/>
          <w:szCs w:val="28"/>
        </w:rPr>
        <w:t>.</w:t>
      </w:r>
    </w:p>
    <w:p w:rsidR="00B56333" w:rsidRPr="00BE3C2D" w:rsidRDefault="00B56333" w:rsidP="00B5633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Общее количество субъектов МСП, зарегистрированных в городе по данным инспекции Федеральной налоговой службы России по городу Сургуту</w:t>
      </w:r>
      <w:r w:rsidR="006B799E" w:rsidRPr="00BE3C2D">
        <w:rPr>
          <w:rFonts w:ascii="Times New Roman" w:eastAsia="Calibri" w:hAnsi="Times New Roman" w:cs="Times New Roman"/>
          <w:sz w:val="28"/>
          <w:szCs w:val="28"/>
        </w:rPr>
        <w:t xml:space="preserve"> (далее – ИФНС по городу Сургуту)</w:t>
      </w:r>
      <w:r w:rsidRPr="00BE3C2D">
        <w:rPr>
          <w:rFonts w:ascii="Times New Roman" w:eastAsia="Calibri" w:hAnsi="Times New Roman" w:cs="Times New Roman"/>
          <w:sz w:val="28"/>
          <w:szCs w:val="28"/>
        </w:rPr>
        <w:t xml:space="preserve">, по состоянию на конец 2021 года составляло 20,2 тысячи единиц (11,9 тысячи индивидуальных предпринимателей, 8,3 тысячи юридических лиц), или 30,1 % от общего количества зарегистрированных субъектов МСП на территории автономного округа. При этом по данным Реестра субъектов МСП Федеральной налоговой службы на территории города осуществляли деятельность </w:t>
      </w:r>
      <w:r w:rsidR="00116068"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17,9 тыс. субъектов МСП. </w:t>
      </w:r>
    </w:p>
    <w:p w:rsidR="00B56333" w:rsidRPr="00BE3C2D" w:rsidRDefault="00B56333" w:rsidP="00B5633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Основными видами деятельности </w:t>
      </w:r>
      <w:proofErr w:type="spellStart"/>
      <w:r w:rsidRPr="00BE3C2D">
        <w:rPr>
          <w:rFonts w:ascii="Times New Roman" w:eastAsia="Calibri" w:hAnsi="Times New Roman" w:cs="Times New Roman"/>
          <w:sz w:val="28"/>
          <w:szCs w:val="28"/>
        </w:rPr>
        <w:t>сургутских</w:t>
      </w:r>
      <w:proofErr w:type="spellEnd"/>
      <w:r w:rsidRPr="00BE3C2D">
        <w:rPr>
          <w:rFonts w:ascii="Times New Roman" w:eastAsia="Calibri" w:hAnsi="Times New Roman" w:cs="Times New Roman"/>
          <w:sz w:val="28"/>
          <w:szCs w:val="28"/>
        </w:rPr>
        <w:t xml:space="preserve"> предпринимателей являются розничная и оптовая торговля, строительство, транспортные и иные услуги, предоставляемые населению.</w:t>
      </w:r>
    </w:p>
    <w:p w:rsidR="00B56333" w:rsidRPr="00BE3C2D" w:rsidRDefault="00B56333" w:rsidP="00B5633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С 2020 года на территории автономного округа запущен эксперимент </w:t>
      </w:r>
      <w:r w:rsidRPr="00BE3C2D">
        <w:rPr>
          <w:rFonts w:ascii="Times New Roman" w:eastAsia="Calibri" w:hAnsi="Times New Roman" w:cs="Times New Roman"/>
          <w:sz w:val="28"/>
          <w:szCs w:val="28"/>
        </w:rPr>
        <w:br/>
        <w:t>по применению налога на профессиональный доход.</w:t>
      </w:r>
      <w:r w:rsidRPr="00BE3C2D">
        <w:rPr>
          <w:rFonts w:ascii="Times New Roman" w:eastAsia="Calibri" w:hAnsi="Times New Roman" w:cs="Times New Roman"/>
          <w:color w:val="FF0000"/>
          <w:sz w:val="28"/>
          <w:szCs w:val="28"/>
        </w:rPr>
        <w:t xml:space="preserve"> </w:t>
      </w:r>
      <w:r w:rsidRPr="00BE3C2D">
        <w:rPr>
          <w:rFonts w:ascii="Times New Roman" w:eastAsia="Calibri" w:hAnsi="Times New Roman" w:cs="Times New Roman"/>
          <w:sz w:val="28"/>
          <w:szCs w:val="28"/>
        </w:rPr>
        <w:t xml:space="preserve">Налоговыми органами </w:t>
      </w:r>
      <w:r w:rsidR="00C7210D"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и Администрацией города проводилась расширенная информационная кампания </w:t>
      </w:r>
      <w:r w:rsidR="005941A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lastRenderedPageBreak/>
        <w:t xml:space="preserve">для популяризации института </w:t>
      </w:r>
      <w:proofErr w:type="spellStart"/>
      <w:r w:rsidRPr="00BE3C2D">
        <w:rPr>
          <w:rFonts w:ascii="Times New Roman" w:eastAsia="Calibri" w:hAnsi="Times New Roman" w:cs="Times New Roman"/>
          <w:sz w:val="28"/>
          <w:szCs w:val="28"/>
        </w:rPr>
        <w:t>самозанятых</w:t>
      </w:r>
      <w:proofErr w:type="spellEnd"/>
      <w:r w:rsidRPr="00BE3C2D">
        <w:rPr>
          <w:rFonts w:ascii="Times New Roman" w:eastAsia="Calibri" w:hAnsi="Times New Roman" w:cs="Times New Roman"/>
          <w:sz w:val="28"/>
          <w:szCs w:val="28"/>
        </w:rPr>
        <w:t xml:space="preserve">. По состоянию на 01.01.2022 количество зарегистрированных </w:t>
      </w:r>
      <w:proofErr w:type="spellStart"/>
      <w:r w:rsidRPr="00BE3C2D">
        <w:rPr>
          <w:rFonts w:ascii="Times New Roman" w:eastAsia="Calibri" w:hAnsi="Times New Roman" w:cs="Times New Roman"/>
          <w:sz w:val="28"/>
          <w:szCs w:val="28"/>
        </w:rPr>
        <w:t>самозанятых</w:t>
      </w:r>
      <w:proofErr w:type="spellEnd"/>
      <w:r w:rsidRPr="00BE3C2D">
        <w:rPr>
          <w:rFonts w:ascii="Times New Roman" w:eastAsia="Calibri" w:hAnsi="Times New Roman" w:cs="Times New Roman"/>
          <w:sz w:val="28"/>
          <w:szCs w:val="28"/>
        </w:rPr>
        <w:t xml:space="preserve"> в городе составило 12,5 тысячи и численность данной категории продолжает увеличиваться, что способствует формированию рынка легальных продавцов и защищенных покупателей. </w:t>
      </w:r>
    </w:p>
    <w:p w:rsidR="00F04249" w:rsidRPr="00BE3C2D" w:rsidRDefault="00F04249" w:rsidP="00F04249">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Благоприятный деловой климат и интенсивное развитие инфраструктуры города продолжают оставаться основными факторами, способствующими высокому уровню значения показателя.</w:t>
      </w:r>
    </w:p>
    <w:p w:rsidR="00F04249" w:rsidRPr="00BE3C2D" w:rsidRDefault="00F32CC3" w:rsidP="00F04249">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Так, з</w:t>
      </w:r>
      <w:r w:rsidR="00F04249" w:rsidRPr="00BE3C2D">
        <w:rPr>
          <w:rFonts w:ascii="Times New Roman" w:hAnsi="Times New Roman" w:cs="Times New Roman"/>
          <w:sz w:val="28"/>
          <w:szCs w:val="28"/>
        </w:rPr>
        <w:t>а последние 10 лет введено в эксплуатацию около 2,4 млн. кв. метров коммерческих площадей.</w:t>
      </w:r>
    </w:p>
    <w:p w:rsidR="00F04249" w:rsidRPr="00BE3C2D" w:rsidRDefault="00F04249" w:rsidP="00F04249">
      <w:pPr>
        <w:pStyle w:val="a5"/>
        <w:spacing w:after="0" w:line="240" w:lineRule="auto"/>
        <w:ind w:left="0"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Положительной динамике значений показателя способствует и создание условий для развития </w:t>
      </w:r>
      <w:r w:rsidR="00C7210D" w:rsidRPr="00BE3C2D">
        <w:rPr>
          <w:rFonts w:ascii="Times New Roman" w:hAnsi="Times New Roman" w:cs="Times New Roman"/>
          <w:sz w:val="28"/>
          <w:szCs w:val="28"/>
        </w:rPr>
        <w:t>МСП</w:t>
      </w:r>
      <w:r w:rsidRPr="00BE3C2D">
        <w:rPr>
          <w:rFonts w:ascii="Times New Roman" w:hAnsi="Times New Roman" w:cs="Times New Roman"/>
          <w:sz w:val="28"/>
          <w:szCs w:val="28"/>
        </w:rPr>
        <w:t xml:space="preserve">, активная работа с представителями предпринимательского сообщества, а также совокупность мер поддержки, оказываемых субъектам </w:t>
      </w:r>
      <w:r w:rsidR="00C7210D" w:rsidRPr="00BE3C2D">
        <w:rPr>
          <w:rFonts w:ascii="Times New Roman" w:hAnsi="Times New Roman" w:cs="Times New Roman"/>
          <w:sz w:val="28"/>
          <w:szCs w:val="28"/>
        </w:rPr>
        <w:t>МСП</w:t>
      </w:r>
      <w:r w:rsidRPr="00BE3C2D">
        <w:rPr>
          <w:rFonts w:ascii="Times New Roman" w:hAnsi="Times New Roman" w:cs="Times New Roman"/>
          <w:sz w:val="28"/>
          <w:szCs w:val="28"/>
        </w:rPr>
        <w:t xml:space="preserve"> </w:t>
      </w:r>
      <w:r w:rsidR="00CB1C0E" w:rsidRPr="00BE3C2D">
        <w:rPr>
          <w:rFonts w:ascii="Times New Roman" w:hAnsi="Times New Roman" w:cs="Times New Roman"/>
          <w:sz w:val="28"/>
          <w:szCs w:val="28"/>
        </w:rPr>
        <w:t>на федеральном и региональном уровне</w:t>
      </w:r>
      <w:r w:rsidRPr="00BE3C2D">
        <w:rPr>
          <w:rFonts w:ascii="Times New Roman" w:hAnsi="Times New Roman" w:cs="Times New Roman"/>
          <w:sz w:val="28"/>
          <w:szCs w:val="28"/>
        </w:rPr>
        <w:t>.</w:t>
      </w:r>
    </w:p>
    <w:p w:rsidR="006B799E" w:rsidRPr="00BE3C2D" w:rsidRDefault="00B56333" w:rsidP="00B5633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 целях содействия развитию </w:t>
      </w:r>
      <w:r w:rsidR="00C7210D" w:rsidRPr="00BE3C2D">
        <w:rPr>
          <w:rFonts w:ascii="Times New Roman" w:hAnsi="Times New Roman" w:cs="Times New Roman"/>
          <w:sz w:val="28"/>
          <w:szCs w:val="28"/>
        </w:rPr>
        <w:t>МСП</w:t>
      </w:r>
      <w:r w:rsidRPr="00BE3C2D">
        <w:rPr>
          <w:rFonts w:ascii="Times New Roman" w:hAnsi="Times New Roman" w:cs="Times New Roman"/>
          <w:sz w:val="28"/>
          <w:szCs w:val="28"/>
        </w:rPr>
        <w:t xml:space="preserve"> на территории города при Администрации города действует координационный совет по развитию </w:t>
      </w:r>
      <w:r w:rsidR="00C7210D" w:rsidRPr="00BE3C2D">
        <w:rPr>
          <w:rFonts w:ascii="Times New Roman" w:hAnsi="Times New Roman" w:cs="Times New Roman"/>
          <w:sz w:val="28"/>
          <w:szCs w:val="28"/>
        </w:rPr>
        <w:t>МСП</w:t>
      </w:r>
      <w:r w:rsidR="004101D3" w:rsidRPr="00BE3C2D">
        <w:rPr>
          <w:rFonts w:ascii="Times New Roman" w:hAnsi="Times New Roman" w:cs="Times New Roman"/>
          <w:sz w:val="28"/>
          <w:szCs w:val="28"/>
        </w:rPr>
        <w:t xml:space="preserve"> (заседания проводятся ежеквартально)</w:t>
      </w:r>
      <w:r w:rsidRPr="00BE3C2D">
        <w:rPr>
          <w:rFonts w:ascii="Times New Roman" w:hAnsi="Times New Roman" w:cs="Times New Roman"/>
          <w:sz w:val="28"/>
          <w:szCs w:val="28"/>
        </w:rPr>
        <w:t xml:space="preserve">, успешно реализуется муниципальная программа «Развитие малого </w:t>
      </w:r>
      <w:r w:rsidR="005941A0" w:rsidRPr="00BE3C2D">
        <w:rPr>
          <w:rFonts w:ascii="Times New Roman" w:hAnsi="Times New Roman" w:cs="Times New Roman"/>
          <w:sz w:val="28"/>
          <w:szCs w:val="28"/>
        </w:rPr>
        <w:br/>
      </w:r>
      <w:r w:rsidRPr="00BE3C2D">
        <w:rPr>
          <w:rFonts w:ascii="Times New Roman" w:hAnsi="Times New Roman" w:cs="Times New Roman"/>
          <w:sz w:val="28"/>
          <w:szCs w:val="28"/>
        </w:rPr>
        <w:t>и среднего предпринимательства в городе Сургуте на период до 2030 года» (далее –</w:t>
      </w:r>
      <w:r w:rsidR="00286328" w:rsidRPr="00BE3C2D">
        <w:rPr>
          <w:rFonts w:ascii="Times New Roman" w:hAnsi="Times New Roman" w:cs="Times New Roman"/>
          <w:sz w:val="28"/>
          <w:szCs w:val="28"/>
        </w:rPr>
        <w:t xml:space="preserve">муниципальная </w:t>
      </w:r>
      <w:r w:rsidRPr="00BE3C2D">
        <w:rPr>
          <w:rFonts w:ascii="Times New Roman" w:hAnsi="Times New Roman" w:cs="Times New Roman"/>
          <w:sz w:val="28"/>
          <w:szCs w:val="28"/>
        </w:rPr>
        <w:t xml:space="preserve">программа). </w:t>
      </w:r>
    </w:p>
    <w:p w:rsidR="00B56333" w:rsidRPr="00BE3C2D" w:rsidRDefault="006B799E" w:rsidP="00B56333">
      <w:pPr>
        <w:spacing w:after="0" w:line="240" w:lineRule="auto"/>
        <w:ind w:firstLine="709"/>
        <w:jc w:val="both"/>
        <w:rPr>
          <w:rFonts w:ascii="Times New Roman" w:hAnsi="Times New Roman" w:cs="Times New Roman"/>
          <w:sz w:val="28"/>
          <w:szCs w:val="28"/>
        </w:rPr>
      </w:pPr>
      <w:r w:rsidRPr="00BE3C2D">
        <w:rPr>
          <w:rFonts w:ascii="Times New Roman" w:eastAsia="Calibri" w:hAnsi="Times New Roman" w:cs="Times New Roman"/>
          <w:sz w:val="28"/>
          <w:szCs w:val="28"/>
        </w:rPr>
        <w:t>В 2021 году на реализацию муниципальной программы было выделено более 32 млн. рублей, в том числе 13 млн. рублей из бюджета округа, более 19 млн. рублей из бюджета города.</w:t>
      </w:r>
    </w:p>
    <w:p w:rsidR="00B56333" w:rsidRPr="00BE3C2D" w:rsidRDefault="00B56333" w:rsidP="00B5633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 рамках реализации </w:t>
      </w:r>
      <w:r w:rsidR="00286328" w:rsidRPr="00BE3C2D">
        <w:rPr>
          <w:rFonts w:ascii="Times New Roman" w:hAnsi="Times New Roman" w:cs="Times New Roman"/>
          <w:sz w:val="28"/>
          <w:szCs w:val="28"/>
        </w:rPr>
        <w:t>муниципальной программы</w:t>
      </w:r>
      <w:r w:rsidRPr="00BE3C2D">
        <w:rPr>
          <w:rFonts w:ascii="Times New Roman" w:hAnsi="Times New Roman" w:cs="Times New Roman"/>
          <w:sz w:val="28"/>
          <w:szCs w:val="28"/>
        </w:rPr>
        <w:t xml:space="preserve"> субъектам МСП оказываются </w:t>
      </w:r>
      <w:r w:rsidR="00C7210D" w:rsidRPr="00BE3C2D">
        <w:rPr>
          <w:rFonts w:ascii="Times New Roman" w:hAnsi="Times New Roman" w:cs="Times New Roman"/>
          <w:sz w:val="28"/>
          <w:szCs w:val="28"/>
        </w:rPr>
        <w:t>следующие</w:t>
      </w:r>
      <w:r w:rsidRPr="00BE3C2D">
        <w:rPr>
          <w:rFonts w:ascii="Times New Roman" w:hAnsi="Times New Roman" w:cs="Times New Roman"/>
          <w:sz w:val="28"/>
          <w:szCs w:val="28"/>
        </w:rPr>
        <w:t xml:space="preserve"> формы поддержки:</w:t>
      </w:r>
    </w:p>
    <w:p w:rsidR="00B56333" w:rsidRPr="00BE3C2D" w:rsidRDefault="00B56333" w:rsidP="00B5633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1. Информационно-консультационная (проведение ежедневных консультаций по формам поддержки, а также единых консультационных дней с привлечением ряда структурных подразделений Администрации города);</w:t>
      </w:r>
    </w:p>
    <w:p w:rsidR="00B56333" w:rsidRPr="00BE3C2D" w:rsidRDefault="00B56333" w:rsidP="00B5633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2. Финансовая (предоставление субсидий субъектам МСП, осуществляющим социально значимые виды деятельности и деятельность в социальной сфере, инновационным компаниям в целях возмещения затрат, а также предоставление субсидий центрам молодежного инновационного творчества и начинающим предпринимателям в производственной сфере в целях обеспечения затрат);</w:t>
      </w:r>
    </w:p>
    <w:p w:rsidR="00B56333" w:rsidRPr="00BE3C2D" w:rsidRDefault="00B56333" w:rsidP="00B5633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3. Образовательная (проведение образовательного курса «Основы ведения предпринимательской деятельности», различных семинаров и мастер-классов);</w:t>
      </w:r>
    </w:p>
    <w:p w:rsidR="00B56333" w:rsidRPr="00BE3C2D" w:rsidRDefault="00B56333" w:rsidP="00B5633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4. Имущественная (предоставление объектов муниципального имущества </w:t>
      </w:r>
      <w:r w:rsidRPr="00BE3C2D">
        <w:rPr>
          <w:rFonts w:ascii="Times New Roman" w:hAnsi="Times New Roman" w:cs="Times New Roman"/>
          <w:sz w:val="28"/>
          <w:szCs w:val="28"/>
        </w:rPr>
        <w:br/>
        <w:t xml:space="preserve">в пользование в целях осуществления предпринимательской деятельности </w:t>
      </w:r>
      <w:r w:rsidRPr="00BE3C2D">
        <w:rPr>
          <w:rFonts w:ascii="Times New Roman" w:hAnsi="Times New Roman" w:cs="Times New Roman"/>
          <w:sz w:val="28"/>
          <w:szCs w:val="28"/>
        </w:rPr>
        <w:br/>
        <w:t>на различных льготных условиях).</w:t>
      </w:r>
    </w:p>
    <w:p w:rsidR="00F32CC3" w:rsidRPr="00BE3C2D" w:rsidRDefault="00F32CC3" w:rsidP="00F32CC3">
      <w:pPr>
        <w:spacing w:after="0" w:line="240" w:lineRule="auto"/>
        <w:ind w:firstLine="709"/>
        <w:jc w:val="both"/>
        <w:rPr>
          <w:rFonts w:ascii="Times New Roman" w:hAnsi="Times New Roman" w:cs="Times New Roman"/>
          <w:sz w:val="28"/>
          <w:szCs w:val="28"/>
        </w:rPr>
      </w:pPr>
      <w:r w:rsidRPr="00BE3C2D">
        <w:rPr>
          <w:rFonts w:ascii="Times New Roman" w:eastAsia="Calibri" w:hAnsi="Times New Roman" w:cs="Times New Roman"/>
          <w:sz w:val="28"/>
          <w:szCs w:val="28"/>
        </w:rPr>
        <w:t xml:space="preserve">Мероприятия, проводимые в рамках реализации </w:t>
      </w:r>
      <w:r w:rsidR="00286328" w:rsidRPr="00BE3C2D">
        <w:rPr>
          <w:rFonts w:ascii="Times New Roman" w:eastAsia="Calibri" w:hAnsi="Times New Roman" w:cs="Times New Roman"/>
          <w:sz w:val="28"/>
          <w:szCs w:val="28"/>
        </w:rPr>
        <w:t xml:space="preserve">муниципальной </w:t>
      </w:r>
      <w:r w:rsidRPr="00BE3C2D">
        <w:rPr>
          <w:rFonts w:ascii="Times New Roman" w:eastAsia="Calibri" w:hAnsi="Times New Roman" w:cs="Times New Roman"/>
          <w:sz w:val="28"/>
          <w:szCs w:val="28"/>
        </w:rPr>
        <w:t xml:space="preserve">программы, направлены на популяризацию, повышение общественного статуса предпринимательской деятельности, повышение квалификации и компетенций представителей </w:t>
      </w:r>
      <w:r w:rsidR="00CB1C0E" w:rsidRPr="00BE3C2D">
        <w:rPr>
          <w:rFonts w:ascii="Times New Roman" w:eastAsia="Calibri" w:hAnsi="Times New Roman" w:cs="Times New Roman"/>
          <w:sz w:val="28"/>
          <w:szCs w:val="28"/>
        </w:rPr>
        <w:t>МСП</w:t>
      </w:r>
      <w:r w:rsidRPr="00BE3C2D">
        <w:rPr>
          <w:rFonts w:ascii="Times New Roman" w:eastAsia="Calibri" w:hAnsi="Times New Roman" w:cs="Times New Roman"/>
          <w:sz w:val="28"/>
          <w:szCs w:val="28"/>
        </w:rPr>
        <w:t>, повышение их деловой активности и инициативы.</w:t>
      </w:r>
    </w:p>
    <w:p w:rsidR="00F32CC3" w:rsidRPr="00BE3C2D" w:rsidRDefault="00F32CC3" w:rsidP="00F32CC3">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В 2020 году Правительством Ханты-Мансийского автономного округа – Югры принято решение о досрочном прекращении реализации регионального проекта «Популяризация предпринимательства», при этом Администрацией города данная </w:t>
      </w:r>
      <w:r w:rsidRPr="00BE3C2D">
        <w:rPr>
          <w:rFonts w:ascii="Times New Roman" w:eastAsia="Calibri" w:hAnsi="Times New Roman" w:cs="Times New Roman"/>
          <w:sz w:val="28"/>
          <w:szCs w:val="28"/>
        </w:rPr>
        <w:lastRenderedPageBreak/>
        <w:t>работа в 2021 году продолжена в рамках основного мероприятия «Популяризация предпринимательства» муниципальной программы.</w:t>
      </w:r>
    </w:p>
    <w:p w:rsidR="00F32CC3" w:rsidRPr="00BE3C2D" w:rsidRDefault="00F32CC3" w:rsidP="00F32CC3">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За 2021 год в рамках реализации </w:t>
      </w:r>
      <w:r w:rsidR="00286328" w:rsidRPr="00BE3C2D">
        <w:rPr>
          <w:rFonts w:ascii="Times New Roman" w:hAnsi="Times New Roman" w:cs="Times New Roman"/>
          <w:sz w:val="28"/>
          <w:szCs w:val="28"/>
        </w:rPr>
        <w:t xml:space="preserve">муниципальной </w:t>
      </w:r>
      <w:r w:rsidRPr="00BE3C2D">
        <w:rPr>
          <w:rFonts w:ascii="Times New Roman" w:hAnsi="Times New Roman" w:cs="Times New Roman"/>
          <w:sz w:val="28"/>
          <w:szCs w:val="28"/>
        </w:rPr>
        <w:t xml:space="preserve">программы осуществлены следующие мероприятия: </w:t>
      </w:r>
    </w:p>
    <w:p w:rsidR="00F32CC3" w:rsidRPr="00BE3C2D" w:rsidRDefault="00F32CC3" w:rsidP="00F32CC3">
      <w:pPr>
        <w:spacing w:after="0" w:line="240" w:lineRule="auto"/>
        <w:ind w:firstLine="709"/>
        <w:contextualSpacing/>
        <w:jc w:val="both"/>
        <w:rPr>
          <w:rFonts w:ascii="Times New Roman" w:eastAsia="Times New Roman" w:hAnsi="Times New Roman" w:cs="Times New Roman"/>
          <w:sz w:val="28"/>
          <w:szCs w:val="28"/>
        </w:rPr>
      </w:pPr>
      <w:r w:rsidRPr="00BE3C2D">
        <w:rPr>
          <w:rFonts w:ascii="Times New Roman" w:hAnsi="Times New Roman" w:cs="Times New Roman"/>
          <w:sz w:val="28"/>
          <w:szCs w:val="28"/>
        </w:rPr>
        <w:t xml:space="preserve">1) </w:t>
      </w:r>
      <w:r w:rsidRPr="00BE3C2D">
        <w:rPr>
          <w:rFonts w:ascii="Times New Roman" w:eastAsia="Calibri" w:hAnsi="Times New Roman" w:cs="Times New Roman"/>
          <w:sz w:val="28"/>
          <w:szCs w:val="28"/>
        </w:rPr>
        <w:t>Проведен образовательный курс «Основы ведения предпринимательской деятельности», а также ежегодный конкурс «Предприниматель года». Победителем конкурса стало общество с ограниченной ответственностью «</w:t>
      </w:r>
      <w:proofErr w:type="spellStart"/>
      <w:r w:rsidRPr="00BE3C2D">
        <w:rPr>
          <w:rFonts w:ascii="Times New Roman" w:eastAsia="Calibri" w:hAnsi="Times New Roman" w:cs="Times New Roman"/>
          <w:sz w:val="28"/>
          <w:szCs w:val="28"/>
        </w:rPr>
        <w:t>Сальве</w:t>
      </w:r>
      <w:proofErr w:type="spellEnd"/>
      <w:r w:rsidRPr="00BE3C2D">
        <w:rPr>
          <w:rFonts w:ascii="Times New Roman" w:eastAsia="Calibri" w:hAnsi="Times New Roman" w:cs="Times New Roman"/>
          <w:sz w:val="28"/>
          <w:szCs w:val="28"/>
        </w:rPr>
        <w:t>», оказывающее стоматологические услуги.</w:t>
      </w:r>
    </w:p>
    <w:p w:rsidR="00F32CC3" w:rsidRPr="00BE3C2D" w:rsidRDefault="00F32CC3" w:rsidP="00F32CC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hAnsi="Times New Roman" w:cs="Times New Roman"/>
          <w:sz w:val="28"/>
          <w:szCs w:val="28"/>
        </w:rPr>
        <w:t>2) П</w:t>
      </w:r>
      <w:r w:rsidRPr="00BE3C2D">
        <w:rPr>
          <w:rFonts w:ascii="Times New Roman" w:eastAsia="Calibri" w:hAnsi="Times New Roman" w:cs="Times New Roman"/>
          <w:sz w:val="28"/>
          <w:szCs w:val="28"/>
        </w:rPr>
        <w:t xml:space="preserve">роведены </w:t>
      </w:r>
      <w:proofErr w:type="spellStart"/>
      <w:r w:rsidRPr="00BE3C2D">
        <w:rPr>
          <w:rFonts w:ascii="Times New Roman" w:eastAsia="Calibri" w:hAnsi="Times New Roman" w:cs="Times New Roman"/>
          <w:sz w:val="28"/>
          <w:szCs w:val="28"/>
        </w:rPr>
        <w:t>вебинары</w:t>
      </w:r>
      <w:proofErr w:type="spellEnd"/>
      <w:r w:rsidRPr="00BE3C2D">
        <w:rPr>
          <w:rFonts w:ascii="Times New Roman" w:eastAsia="Calibri" w:hAnsi="Times New Roman" w:cs="Times New Roman"/>
          <w:sz w:val="28"/>
          <w:szCs w:val="28"/>
        </w:rPr>
        <w:t xml:space="preserve"> </w:t>
      </w:r>
      <w:r w:rsidRPr="00BE3C2D">
        <w:rPr>
          <w:rFonts w:ascii="Times New Roman" w:hAnsi="Times New Roman" w:cs="Times New Roman"/>
          <w:sz w:val="28"/>
          <w:szCs w:val="28"/>
        </w:rPr>
        <w:t>с</w:t>
      </w:r>
      <w:r w:rsidRPr="00BE3C2D">
        <w:rPr>
          <w:rFonts w:ascii="Times New Roman" w:eastAsia="Calibri" w:hAnsi="Times New Roman" w:cs="Times New Roman"/>
          <w:sz w:val="28"/>
          <w:szCs w:val="28"/>
        </w:rPr>
        <w:t xml:space="preserve">овместно с </w:t>
      </w:r>
      <w:r w:rsidR="006B799E" w:rsidRPr="00BE3C2D">
        <w:rPr>
          <w:rFonts w:ascii="Times New Roman" w:eastAsia="Calibri" w:hAnsi="Times New Roman" w:cs="Times New Roman"/>
          <w:sz w:val="28"/>
          <w:szCs w:val="28"/>
        </w:rPr>
        <w:t>ИФНС</w:t>
      </w:r>
      <w:r w:rsidRPr="00BE3C2D">
        <w:rPr>
          <w:rFonts w:ascii="Times New Roman" w:eastAsia="Calibri" w:hAnsi="Times New Roman" w:cs="Times New Roman"/>
          <w:sz w:val="28"/>
          <w:szCs w:val="28"/>
        </w:rPr>
        <w:t xml:space="preserve"> по городу Сургуту по вопросу налогообложения субсидий, предоставляемых в рамках реализации программы, </w:t>
      </w:r>
      <w:r w:rsidR="005941A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а также по вопросам действия на территории города специального налогового режима «Налог на профессиональный доход» и выбора предпринимателями наиболее подходящей системы налогообложения;</w:t>
      </w:r>
    </w:p>
    <w:p w:rsidR="00F32CC3" w:rsidRPr="00BE3C2D" w:rsidRDefault="00F32CC3" w:rsidP="00F32CC3">
      <w:pPr>
        <w:pStyle w:val="a5"/>
        <w:spacing w:after="0" w:line="240" w:lineRule="auto"/>
        <w:ind w:left="0"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3) Проведены еженедельные консультации и информирование </w:t>
      </w:r>
      <w:r w:rsidRPr="00BE3C2D">
        <w:rPr>
          <w:rFonts w:ascii="Times New Roman" w:eastAsia="Calibri" w:hAnsi="Times New Roman" w:cs="Times New Roman"/>
          <w:sz w:val="28"/>
          <w:szCs w:val="28"/>
        </w:rPr>
        <w:t xml:space="preserve">в онлайн-режиме на платформе </w:t>
      </w:r>
      <w:r w:rsidRPr="00BE3C2D">
        <w:rPr>
          <w:rFonts w:ascii="Times New Roman" w:eastAsia="Calibri" w:hAnsi="Times New Roman" w:cs="Times New Roman"/>
          <w:sz w:val="28"/>
          <w:szCs w:val="28"/>
          <w:lang w:val="en-US"/>
        </w:rPr>
        <w:t>Zoom</w:t>
      </w:r>
      <w:r w:rsidRPr="00BE3C2D">
        <w:rPr>
          <w:rFonts w:ascii="Times New Roman" w:eastAsia="Calibri" w:hAnsi="Times New Roman" w:cs="Times New Roman"/>
          <w:sz w:val="28"/>
          <w:szCs w:val="28"/>
        </w:rPr>
        <w:t xml:space="preserve"> для субъектов малого предпринимательства о формах поддержки, по порядку сбора и подачи документов на предоставление финансовой поддержки, з</w:t>
      </w:r>
      <w:r w:rsidRPr="00BE3C2D">
        <w:rPr>
          <w:rFonts w:ascii="Times New Roman" w:hAnsi="Times New Roman" w:cs="Times New Roman"/>
          <w:sz w:val="28"/>
          <w:szCs w:val="28"/>
        </w:rPr>
        <w:t>а 2021 год</w:t>
      </w:r>
      <w:r w:rsidRPr="00BE3C2D">
        <w:rPr>
          <w:rFonts w:ascii="Times New Roman" w:eastAsia="Calibri" w:hAnsi="Times New Roman" w:cs="Times New Roman"/>
          <w:sz w:val="28"/>
          <w:szCs w:val="28"/>
        </w:rPr>
        <w:t xml:space="preserve"> проведены консультации для более 950 предпринимателей</w:t>
      </w:r>
      <w:r w:rsidRPr="00BE3C2D">
        <w:rPr>
          <w:rFonts w:ascii="Times New Roman" w:hAnsi="Times New Roman" w:cs="Times New Roman"/>
          <w:sz w:val="28"/>
          <w:szCs w:val="28"/>
        </w:rPr>
        <w:t>;</w:t>
      </w:r>
    </w:p>
    <w:p w:rsidR="00F32CC3" w:rsidRPr="00BE3C2D" w:rsidRDefault="00F32CC3" w:rsidP="00F32CC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4) Обработка данных, размещение информации, настройка доступа к цифровым сервисам платформы «Стратегия24» в целях популяризации предпринимательства, вовлечения жителей города в предпринимательскую деятельность, а также организации публичного взаимодействия органов власти с предпринимательским сообществом города;</w:t>
      </w:r>
    </w:p>
    <w:p w:rsidR="00F32CC3" w:rsidRPr="00BE3C2D" w:rsidRDefault="00F32CC3" w:rsidP="00F32CC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5) Проведены еженедельные по пятницам единые консультационные дни </w:t>
      </w:r>
      <w:r w:rsidR="005941A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для предпринимателей в формате «горячей линии» с привлечением структурных подразделений Администрации города, организаций инфраструктуры поддержки, контролирующих органов;</w:t>
      </w:r>
    </w:p>
    <w:p w:rsidR="00F32CC3" w:rsidRPr="00BE3C2D" w:rsidRDefault="00F32CC3" w:rsidP="00F32CC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6) Изготовлено 2 000 экземпляров рекламно-информационной продукции (туристический путеводитель по городу Сургуту), которые размещены в гостиницах и музеях города, а также в </w:t>
      </w:r>
      <w:proofErr w:type="spellStart"/>
      <w:r w:rsidRPr="00BE3C2D">
        <w:rPr>
          <w:rFonts w:ascii="Times New Roman" w:eastAsia="Calibri" w:hAnsi="Times New Roman" w:cs="Times New Roman"/>
          <w:sz w:val="28"/>
          <w:szCs w:val="28"/>
        </w:rPr>
        <w:t>Сургутской</w:t>
      </w:r>
      <w:proofErr w:type="spellEnd"/>
      <w:r w:rsidRPr="00BE3C2D">
        <w:rPr>
          <w:rFonts w:ascii="Times New Roman" w:eastAsia="Calibri" w:hAnsi="Times New Roman" w:cs="Times New Roman"/>
          <w:sz w:val="28"/>
          <w:szCs w:val="28"/>
        </w:rPr>
        <w:t xml:space="preserve"> торгово-промышленной палате. </w:t>
      </w:r>
    </w:p>
    <w:p w:rsidR="00B56333" w:rsidRPr="00BE3C2D" w:rsidRDefault="00B56333" w:rsidP="00B5633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В рамках национального проекта «Малое и среднее предпринимательство </w:t>
      </w:r>
      <w:r w:rsidRPr="00BE3C2D">
        <w:rPr>
          <w:rFonts w:ascii="Times New Roman" w:eastAsia="Calibri" w:hAnsi="Times New Roman" w:cs="Times New Roman"/>
          <w:sz w:val="28"/>
          <w:szCs w:val="28"/>
        </w:rPr>
        <w:br/>
        <w:t xml:space="preserve">и поддержка индивидуальной предпринимательской инициативы» реализуются региональные проекты «Акселерация субъектов малого и среднего предпринимательства» и «Создание условий для легкого старта и комфортного ведения бизнеса». Данные проекты реализуются </w:t>
      </w:r>
      <w:r w:rsidR="00286328" w:rsidRPr="00BE3C2D">
        <w:rPr>
          <w:rFonts w:ascii="Times New Roman" w:eastAsia="Calibri" w:hAnsi="Times New Roman" w:cs="Times New Roman"/>
          <w:sz w:val="28"/>
          <w:szCs w:val="28"/>
        </w:rPr>
        <w:t xml:space="preserve">также </w:t>
      </w:r>
      <w:r w:rsidRPr="00BE3C2D">
        <w:rPr>
          <w:rFonts w:ascii="Times New Roman" w:eastAsia="Calibri" w:hAnsi="Times New Roman" w:cs="Times New Roman"/>
          <w:sz w:val="28"/>
          <w:szCs w:val="28"/>
        </w:rPr>
        <w:t>в рамках муниципальной программы.</w:t>
      </w:r>
    </w:p>
    <w:p w:rsidR="00286328" w:rsidRPr="00BE3C2D" w:rsidRDefault="00286328" w:rsidP="00286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Для поддержки малого бизнеса Правительством Российской Федерации</w:t>
      </w:r>
      <w:r w:rsidRPr="00BE3C2D">
        <w:rPr>
          <w:rFonts w:ascii="Times New Roman" w:eastAsia="Calibri" w:hAnsi="Times New Roman" w:cs="Times New Roman"/>
          <w:sz w:val="28"/>
          <w:szCs w:val="28"/>
        </w:rPr>
        <w:br/>
        <w:t xml:space="preserve">в 2021 году продлены ряд мер поддержки в условиях осложнения эпидемиологической обстановки: </w:t>
      </w:r>
      <w:r w:rsidRPr="00BE3C2D">
        <w:rPr>
          <w:rFonts w:ascii="Times New Roman" w:eastAsia="Times New Roman" w:hAnsi="Times New Roman" w:cs="Times New Roman"/>
          <w:spacing w:val="2"/>
          <w:sz w:val="28"/>
          <w:szCs w:val="28"/>
        </w:rPr>
        <w:t xml:space="preserve">расширена программа льготного кредитования </w:t>
      </w:r>
      <w:r w:rsidR="00116068" w:rsidRPr="00BE3C2D">
        <w:rPr>
          <w:rFonts w:ascii="Times New Roman" w:eastAsia="Times New Roman" w:hAnsi="Times New Roman" w:cs="Times New Roman"/>
          <w:spacing w:val="2"/>
          <w:sz w:val="28"/>
          <w:szCs w:val="28"/>
        </w:rPr>
        <w:br/>
      </w:r>
      <w:r w:rsidRPr="00BE3C2D">
        <w:rPr>
          <w:rFonts w:ascii="Times New Roman" w:eastAsia="Times New Roman" w:hAnsi="Times New Roman" w:cs="Times New Roman"/>
          <w:spacing w:val="2"/>
          <w:sz w:val="28"/>
          <w:szCs w:val="28"/>
        </w:rPr>
        <w:t xml:space="preserve">под 8,5% (упрощены требования к заемщику, включены </w:t>
      </w:r>
      <w:proofErr w:type="spellStart"/>
      <w:r w:rsidRPr="00BE3C2D">
        <w:rPr>
          <w:rFonts w:ascii="Times New Roman" w:eastAsia="Times New Roman" w:hAnsi="Times New Roman" w:cs="Times New Roman"/>
          <w:spacing w:val="2"/>
          <w:sz w:val="28"/>
          <w:szCs w:val="28"/>
        </w:rPr>
        <w:t>микропредприятия</w:t>
      </w:r>
      <w:proofErr w:type="spellEnd"/>
      <w:r w:rsidRPr="00BE3C2D">
        <w:rPr>
          <w:rFonts w:ascii="Times New Roman" w:eastAsia="Times New Roman" w:hAnsi="Times New Roman" w:cs="Times New Roman"/>
          <w:spacing w:val="2"/>
          <w:sz w:val="28"/>
          <w:szCs w:val="28"/>
        </w:rPr>
        <w:t xml:space="preserve">, работающие в торговле, открыта возможность рефинансирования кредитов); </w:t>
      </w:r>
      <w:r w:rsidRPr="00BE3C2D">
        <w:rPr>
          <w:rFonts w:ascii="Times New Roman" w:eastAsia="Calibri" w:hAnsi="Times New Roman" w:cs="Times New Roman"/>
          <w:sz w:val="28"/>
          <w:szCs w:val="28"/>
        </w:rPr>
        <w:t>снижены страховые взносы; в</w:t>
      </w:r>
      <w:r w:rsidRPr="00BE3C2D">
        <w:rPr>
          <w:rFonts w:ascii="Times New Roman" w:eastAsia="Calibri" w:hAnsi="Times New Roman" w:cs="Times New Roman"/>
          <w:sz w:val="28"/>
          <w:szCs w:val="28"/>
          <w:bdr w:val="none" w:sz="0" w:space="0" w:color="auto" w:frame="1"/>
        </w:rPr>
        <w:t xml:space="preserve">озмещение комиссии в системе быстрых платежей; </w:t>
      </w:r>
      <w:r w:rsidRPr="00BE3C2D">
        <w:rPr>
          <w:rFonts w:ascii="Times New Roman" w:eastAsia="Calibri" w:hAnsi="Times New Roman" w:cs="Times New Roman"/>
          <w:sz w:val="28"/>
          <w:szCs w:val="28"/>
        </w:rPr>
        <w:t xml:space="preserve">сохранение моратория на плановые проверки бизнеса; предоставление отсрочки арендных платежей; рассрочка взыскания задолженности; </w:t>
      </w:r>
      <w:r w:rsidRPr="00BE3C2D">
        <w:rPr>
          <w:rFonts w:ascii="Times New Roman" w:eastAsia="Times New Roman" w:hAnsi="Times New Roman" w:cs="Times New Roman"/>
          <w:bCs/>
          <w:sz w:val="28"/>
          <w:szCs w:val="28"/>
        </w:rPr>
        <w:t>предоставление с</w:t>
      </w:r>
      <w:r w:rsidRPr="00BE3C2D">
        <w:rPr>
          <w:rFonts w:ascii="Times New Roman" w:eastAsia="Times New Roman" w:hAnsi="Times New Roman" w:cs="Times New Roman"/>
          <w:bCs/>
          <w:sz w:val="28"/>
          <w:szCs w:val="28"/>
          <w:bdr w:val="none" w:sz="0" w:space="0" w:color="auto" w:frame="1"/>
        </w:rPr>
        <w:t xml:space="preserve">убсидии для начинающих предпринимателей от центра занятости; </w:t>
      </w:r>
      <w:r w:rsidRPr="00BE3C2D">
        <w:rPr>
          <w:rFonts w:ascii="Times New Roman" w:eastAsia="Times New Roman" w:hAnsi="Times New Roman" w:cs="Times New Roman"/>
          <w:spacing w:val="2"/>
          <w:sz w:val="28"/>
          <w:szCs w:val="28"/>
        </w:rPr>
        <w:t xml:space="preserve">осуществление поддержки </w:t>
      </w:r>
      <w:r w:rsidRPr="00BE3C2D">
        <w:rPr>
          <w:rFonts w:ascii="Times New Roman" w:eastAsia="Times New Roman" w:hAnsi="Times New Roman" w:cs="Times New Roman"/>
          <w:spacing w:val="2"/>
          <w:sz w:val="28"/>
          <w:szCs w:val="28"/>
        </w:rPr>
        <w:lastRenderedPageBreak/>
        <w:t xml:space="preserve">для производителей и продавцов подакцизных товаров; </w:t>
      </w:r>
      <w:proofErr w:type="spellStart"/>
      <w:r w:rsidRPr="00BE3C2D">
        <w:rPr>
          <w:rFonts w:ascii="Times New Roman" w:eastAsia="Calibri" w:hAnsi="Times New Roman" w:cs="Times New Roman"/>
          <w:sz w:val="28"/>
          <w:szCs w:val="28"/>
        </w:rPr>
        <w:t>г</w:t>
      </w:r>
      <w:r w:rsidRPr="00BE3C2D">
        <w:rPr>
          <w:rFonts w:ascii="Times New Roman" w:eastAsia="Calibri" w:hAnsi="Times New Roman" w:cs="Times New Roman"/>
          <w:sz w:val="28"/>
          <w:szCs w:val="28"/>
          <w:bdr w:val="none" w:sz="0" w:space="0" w:color="auto" w:frame="1"/>
        </w:rPr>
        <w:t>рантовая</w:t>
      </w:r>
      <w:proofErr w:type="spellEnd"/>
      <w:r w:rsidRPr="00BE3C2D">
        <w:rPr>
          <w:rFonts w:ascii="Times New Roman" w:eastAsia="Calibri" w:hAnsi="Times New Roman" w:cs="Times New Roman"/>
          <w:sz w:val="28"/>
          <w:szCs w:val="28"/>
          <w:bdr w:val="none" w:sz="0" w:space="0" w:color="auto" w:frame="1"/>
        </w:rPr>
        <w:t xml:space="preserve"> поддержка предпринимателей и социально ориентированным некоммерческим организациям.</w:t>
      </w:r>
    </w:p>
    <w:p w:rsidR="00286328" w:rsidRPr="00BE3C2D" w:rsidRDefault="00286328" w:rsidP="00286328">
      <w:pPr>
        <w:autoSpaceDE w:val="0"/>
        <w:autoSpaceDN w:val="0"/>
        <w:adjustRightInd w:val="0"/>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Дополнительной мерой поддержки предпринимателей стала новая льготная кредитная программа «ФОТ 3.0», которая пришла на смену предыдущей льготной программе «ФОТ 2.0». В новом формате ставка кредита - 3%. Главным условием программы является сохранение не менее 90% рабочих мест в период действия кредитного договора.</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shd w:val="clear" w:color="auto" w:fill="FFFFFF"/>
        </w:rPr>
        <w:t>Кроме того, в сентябре 2021 года Правительство Российской Федерации запустило новую программу господдержки — «зонтичное» поручительство. Это дополнительная помощь предпринимателям для получения кредита. Теперь можно воспользоваться поручительством от акционерного общества «Корпорации «МСП».</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В 2021 году в рамках реализации муниципальной программы расширен перечень мер финансовой поддержки субъектов малого предпринимательства. </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Так, предприниматели могут компенсировать затраты по 18 направлениям, также предусмотрены субсидии в целях финансового обеспечения затрат на создание центров молодежного инновационного творчества и начинающим предпринимателям в производственной сфере. </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Дополнительно в 2021 году предприниматели, осуществляющие деятельность в сфере креативных индустрий, могли компенсировать затраты: на возмещение части затрат на оплату франшизы; возмещение части затрат на рекламу и интернет-продвижение товаров; возмещение части экспортных затрат. </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Также предоставляется финансовая поддержка физическим лицам, </w:t>
      </w:r>
      <w:r w:rsidR="005941A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не имеющим статуса индивидуального предпринимателя и применяющим специальный налоговый режим «Налог на профессиональный доход». </w:t>
      </w:r>
      <w:proofErr w:type="spellStart"/>
      <w:r w:rsidRPr="00BE3C2D">
        <w:rPr>
          <w:rFonts w:ascii="Times New Roman" w:eastAsia="Calibri" w:hAnsi="Times New Roman" w:cs="Times New Roman"/>
          <w:sz w:val="28"/>
          <w:szCs w:val="28"/>
        </w:rPr>
        <w:t>Самозанятые</w:t>
      </w:r>
      <w:proofErr w:type="spellEnd"/>
      <w:r w:rsidRPr="00BE3C2D">
        <w:rPr>
          <w:rFonts w:ascii="Times New Roman" w:eastAsia="Calibri" w:hAnsi="Times New Roman" w:cs="Times New Roman"/>
          <w:sz w:val="28"/>
          <w:szCs w:val="28"/>
        </w:rPr>
        <w:t xml:space="preserve"> граждане смогут компенсировать часть затрат на рекламу, аренду, консалтинговые услуги, по уплате страховых взносов по договорам добровольного пенсионного страхования, по приобретению оборудования, а также на обучение и повышение квалификации.</w:t>
      </w:r>
    </w:p>
    <w:p w:rsidR="00286328" w:rsidRPr="00BE3C2D" w:rsidRDefault="00286328" w:rsidP="00286328">
      <w:pPr>
        <w:spacing w:after="0" w:line="240" w:lineRule="auto"/>
        <w:ind w:firstLine="709"/>
        <w:jc w:val="both"/>
        <w:rPr>
          <w:rFonts w:ascii="Times New Roman" w:hAnsi="Times New Roman" w:cs="Times New Roman"/>
          <w:sz w:val="28"/>
          <w:szCs w:val="28"/>
        </w:rPr>
      </w:pPr>
      <w:r w:rsidRPr="00BE3C2D">
        <w:rPr>
          <w:rFonts w:ascii="Times New Roman" w:eastAsia="Times New Roman" w:hAnsi="Times New Roman" w:cs="Times New Roman"/>
          <w:sz w:val="28"/>
          <w:szCs w:val="28"/>
        </w:rPr>
        <w:t xml:space="preserve">В 2021 году особое внимание уделено поддержке социальных предпринимателей, начинающих предпринимателей, осуществляющих деятельность в сфере производства, а также инновационных компаний. В данном направлении проводится кампания по вопросу получения статуса «социальное предприятие». </w:t>
      </w:r>
      <w:r w:rsidR="005941A0" w:rsidRPr="00BE3C2D">
        <w:rPr>
          <w:rFonts w:ascii="Times New Roman" w:eastAsia="Times New Roman" w:hAnsi="Times New Roman" w:cs="Times New Roman"/>
          <w:sz w:val="28"/>
          <w:szCs w:val="28"/>
        </w:rPr>
        <w:br/>
      </w:r>
      <w:r w:rsidRPr="00BE3C2D">
        <w:rPr>
          <w:rFonts w:ascii="Times New Roman" w:hAnsi="Times New Roman" w:cs="Times New Roman"/>
          <w:sz w:val="28"/>
          <w:szCs w:val="28"/>
        </w:rPr>
        <w:t>На 31.12.2021 статус «социальное предприятие»</w:t>
      </w:r>
      <w:r w:rsidR="006B799E"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по данным реестра субъектов </w:t>
      </w:r>
      <w:r w:rsidR="006B799E" w:rsidRPr="00BE3C2D">
        <w:rPr>
          <w:rFonts w:ascii="Times New Roman" w:hAnsi="Times New Roman" w:cs="Times New Roman"/>
          <w:sz w:val="28"/>
          <w:szCs w:val="28"/>
        </w:rPr>
        <w:t>МСП</w:t>
      </w:r>
      <w:r w:rsidRPr="00BE3C2D">
        <w:rPr>
          <w:rFonts w:ascii="Times New Roman" w:hAnsi="Times New Roman" w:cs="Times New Roman"/>
          <w:sz w:val="28"/>
          <w:szCs w:val="28"/>
        </w:rPr>
        <w:t xml:space="preserve"> получили</w:t>
      </w:r>
      <w:r w:rsidR="006B799E" w:rsidRPr="00BE3C2D">
        <w:rPr>
          <w:rFonts w:ascii="Times New Roman" w:hAnsi="Times New Roman" w:cs="Times New Roman"/>
          <w:sz w:val="28"/>
          <w:szCs w:val="28"/>
        </w:rPr>
        <w:t xml:space="preserve"> </w:t>
      </w:r>
      <w:r w:rsidRPr="00BE3C2D">
        <w:rPr>
          <w:rFonts w:ascii="Times New Roman" w:hAnsi="Times New Roman" w:cs="Times New Roman"/>
          <w:sz w:val="28"/>
          <w:szCs w:val="28"/>
        </w:rPr>
        <w:t>86 предпринимателей.</w:t>
      </w:r>
    </w:p>
    <w:p w:rsidR="00286328" w:rsidRPr="00BE3C2D" w:rsidRDefault="00286328" w:rsidP="00286328">
      <w:pPr>
        <w:spacing w:after="0" w:line="240" w:lineRule="auto"/>
        <w:ind w:firstLine="708"/>
        <w:contextualSpacing/>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В городе с 15.06.2021 одной из первых в автономном округе стартовала приемная кампания по предоставлению финансовой поддержки субъектам малого бизнеса, осуществляющим социально значимые (приоритетные) виды деятельности. Всего по итогам приемной кампании 2021 года поступило</w:t>
      </w:r>
      <w:r w:rsidR="006B799E" w:rsidRPr="00BE3C2D">
        <w:rPr>
          <w:rFonts w:ascii="Times New Roman" w:eastAsia="Times New Roman" w:hAnsi="Times New Roman" w:cs="Times New Roman"/>
          <w:sz w:val="28"/>
          <w:szCs w:val="28"/>
        </w:rPr>
        <w:t xml:space="preserve"> </w:t>
      </w:r>
      <w:r w:rsidRPr="00BE3C2D">
        <w:rPr>
          <w:rFonts w:ascii="Times New Roman" w:eastAsia="Times New Roman" w:hAnsi="Times New Roman" w:cs="Times New Roman"/>
          <w:sz w:val="28"/>
          <w:szCs w:val="28"/>
        </w:rPr>
        <w:t xml:space="preserve">более 340 заявлений </w:t>
      </w:r>
      <w:r w:rsidR="005941A0" w:rsidRPr="00BE3C2D">
        <w:rPr>
          <w:rFonts w:ascii="Times New Roman" w:eastAsia="Times New Roman" w:hAnsi="Times New Roman" w:cs="Times New Roman"/>
          <w:sz w:val="28"/>
          <w:szCs w:val="28"/>
        </w:rPr>
        <w:br/>
      </w:r>
      <w:r w:rsidRPr="00BE3C2D">
        <w:rPr>
          <w:rFonts w:ascii="Times New Roman" w:eastAsia="Times New Roman" w:hAnsi="Times New Roman" w:cs="Times New Roman"/>
          <w:sz w:val="28"/>
          <w:szCs w:val="28"/>
        </w:rPr>
        <w:t xml:space="preserve">на предоставление субсидий, по результатам рассмотрения которых выдано </w:t>
      </w:r>
      <w:r w:rsidR="005941A0" w:rsidRPr="00BE3C2D">
        <w:rPr>
          <w:rFonts w:ascii="Times New Roman" w:eastAsia="Times New Roman" w:hAnsi="Times New Roman" w:cs="Times New Roman"/>
          <w:sz w:val="28"/>
          <w:szCs w:val="28"/>
        </w:rPr>
        <w:br/>
      </w:r>
      <w:r w:rsidRPr="00BE3C2D">
        <w:rPr>
          <w:rFonts w:ascii="Times New Roman" w:eastAsia="Times New Roman" w:hAnsi="Times New Roman" w:cs="Times New Roman"/>
          <w:sz w:val="28"/>
          <w:szCs w:val="28"/>
        </w:rPr>
        <w:t>204 субсиди</w:t>
      </w:r>
      <w:r w:rsidR="005941A0" w:rsidRPr="00BE3C2D">
        <w:rPr>
          <w:rFonts w:ascii="Times New Roman" w:eastAsia="Times New Roman" w:hAnsi="Times New Roman" w:cs="Times New Roman"/>
          <w:sz w:val="28"/>
          <w:szCs w:val="28"/>
        </w:rPr>
        <w:t>и</w:t>
      </w:r>
      <w:r w:rsidRPr="00BE3C2D">
        <w:rPr>
          <w:rFonts w:ascii="Times New Roman" w:eastAsia="Times New Roman" w:hAnsi="Times New Roman" w:cs="Times New Roman"/>
          <w:sz w:val="28"/>
          <w:szCs w:val="28"/>
        </w:rPr>
        <w:t xml:space="preserve"> на сумму 28,76 млн. рублей. </w:t>
      </w:r>
    </w:p>
    <w:p w:rsidR="00286328" w:rsidRPr="00BE3C2D" w:rsidRDefault="00286328" w:rsidP="00286328">
      <w:pPr>
        <w:spacing w:after="0" w:line="240" w:lineRule="auto"/>
        <w:ind w:firstLine="708"/>
        <w:contextualSpacing/>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 xml:space="preserve">Также в рамках реализации государственной программы «Развитие экономического потенциала» для субъектов </w:t>
      </w:r>
      <w:r w:rsidR="006B799E" w:rsidRPr="00BE3C2D">
        <w:rPr>
          <w:rFonts w:ascii="Times New Roman" w:eastAsia="Times New Roman" w:hAnsi="Times New Roman" w:cs="Times New Roman"/>
          <w:sz w:val="28"/>
          <w:szCs w:val="28"/>
        </w:rPr>
        <w:t>МСП</w:t>
      </w:r>
      <w:r w:rsidRPr="00BE3C2D">
        <w:rPr>
          <w:rFonts w:ascii="Times New Roman" w:eastAsia="Times New Roman" w:hAnsi="Times New Roman" w:cs="Times New Roman"/>
          <w:sz w:val="28"/>
          <w:szCs w:val="28"/>
        </w:rPr>
        <w:t xml:space="preserve">, осуществляющих социально значимые (приоритетные) виды деятельности и (или) деятельность в сфере </w:t>
      </w:r>
      <w:r w:rsidRPr="00BE3C2D">
        <w:rPr>
          <w:rFonts w:ascii="Times New Roman" w:eastAsia="Times New Roman" w:hAnsi="Times New Roman" w:cs="Times New Roman"/>
          <w:sz w:val="28"/>
          <w:szCs w:val="28"/>
        </w:rPr>
        <w:lastRenderedPageBreak/>
        <w:t>социального предпринимательства, введено возмещение части затрат на оплату коммунальных услуг нежилых помещений.</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За 2021 год</w:t>
      </w:r>
      <w:r w:rsidRPr="00BE3C2D">
        <w:rPr>
          <w:rFonts w:ascii="Times New Roman" w:hAnsi="Times New Roman" w:cs="Times New Roman"/>
          <w:sz w:val="28"/>
          <w:szCs w:val="28"/>
        </w:rPr>
        <w:t xml:space="preserve"> по данным ИФНС </w:t>
      </w:r>
      <w:r w:rsidRPr="00BE3C2D">
        <w:rPr>
          <w:rFonts w:ascii="Times New Roman" w:eastAsia="Calibri" w:hAnsi="Times New Roman" w:cs="Times New Roman"/>
          <w:sz w:val="28"/>
          <w:szCs w:val="28"/>
        </w:rPr>
        <w:t xml:space="preserve">России по городу Сургуту поддержку в виде освобождения от исполнения обязанности по уплате налогов, авансовых платежей </w:t>
      </w:r>
      <w:r w:rsidR="00CC196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по налогам, сборам и страховым взносам получили 5 272 индивидуальных предпринимателя (44,5%). </w:t>
      </w:r>
    </w:p>
    <w:p w:rsidR="00286328" w:rsidRPr="00BE3C2D" w:rsidRDefault="00286328" w:rsidP="00286328">
      <w:pPr>
        <w:spacing w:after="0" w:line="240" w:lineRule="auto"/>
        <w:ind w:firstLine="709"/>
        <w:contextualSpacing/>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Кроме того, в целях создания условий для развития предпринимательских инициатив, повышения инвестиционной привлекательности, на территории города разработаны и иные муниципальные меры поддержки, в том числе:</w:t>
      </w:r>
    </w:p>
    <w:p w:rsidR="00286328" w:rsidRPr="00BE3C2D" w:rsidRDefault="00286328" w:rsidP="00286328">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Times New Roman" w:hAnsi="Times New Roman" w:cs="Times New Roman"/>
          <w:sz w:val="28"/>
          <w:szCs w:val="28"/>
        </w:rPr>
        <w:t xml:space="preserve">- снижение размера ставки по налогу на имущество физических лиц </w:t>
      </w:r>
      <w:r w:rsidR="00CC1960" w:rsidRPr="00BE3C2D">
        <w:rPr>
          <w:rFonts w:ascii="Times New Roman" w:eastAsia="Times New Roman" w:hAnsi="Times New Roman" w:cs="Times New Roman"/>
          <w:sz w:val="28"/>
          <w:szCs w:val="28"/>
        </w:rPr>
        <w:br/>
      </w:r>
      <w:r w:rsidRPr="00BE3C2D">
        <w:rPr>
          <w:rFonts w:ascii="Times New Roman" w:eastAsia="Times New Roman" w:hAnsi="Times New Roman" w:cs="Times New Roman"/>
          <w:sz w:val="28"/>
          <w:szCs w:val="28"/>
        </w:rPr>
        <w:t xml:space="preserve">в отношении объектов, расчет налогооблагаемой базы которых проводится исходя </w:t>
      </w:r>
      <w:r w:rsidR="00CC1960" w:rsidRPr="00BE3C2D">
        <w:rPr>
          <w:rFonts w:ascii="Times New Roman" w:eastAsia="Times New Roman" w:hAnsi="Times New Roman" w:cs="Times New Roman"/>
          <w:sz w:val="28"/>
          <w:szCs w:val="28"/>
        </w:rPr>
        <w:br/>
      </w:r>
      <w:r w:rsidRPr="00BE3C2D">
        <w:rPr>
          <w:rFonts w:ascii="Times New Roman" w:eastAsia="Times New Roman" w:hAnsi="Times New Roman" w:cs="Times New Roman"/>
          <w:sz w:val="28"/>
          <w:szCs w:val="28"/>
        </w:rPr>
        <w:t xml:space="preserve">из кадастровой стоимости, с 2% и до 1,5% за налоговые периоды с 01.01.2021 </w:t>
      </w:r>
      <w:r w:rsidR="00CC1960" w:rsidRPr="00BE3C2D">
        <w:rPr>
          <w:rFonts w:ascii="Times New Roman" w:eastAsia="Times New Roman" w:hAnsi="Times New Roman" w:cs="Times New Roman"/>
          <w:sz w:val="28"/>
          <w:szCs w:val="28"/>
        </w:rPr>
        <w:br/>
      </w:r>
      <w:r w:rsidRPr="00BE3C2D">
        <w:rPr>
          <w:rFonts w:ascii="Times New Roman" w:eastAsia="Times New Roman" w:hAnsi="Times New Roman" w:cs="Times New Roman"/>
          <w:sz w:val="28"/>
          <w:szCs w:val="28"/>
        </w:rPr>
        <w:t>по 31.12.2022.</w:t>
      </w:r>
      <w:r w:rsidRPr="00BE3C2D">
        <w:rPr>
          <w:rFonts w:ascii="Times New Roman" w:eastAsia="Calibri" w:hAnsi="Times New Roman" w:cs="Times New Roman"/>
          <w:sz w:val="28"/>
          <w:szCs w:val="28"/>
        </w:rPr>
        <w:t xml:space="preserve"> Данная мера распространяется более чем на 1 300 физических лиц;</w:t>
      </w:r>
    </w:p>
    <w:p w:rsidR="00286328" w:rsidRPr="00BE3C2D" w:rsidRDefault="00286328" w:rsidP="00286328">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в течение </w:t>
      </w:r>
      <w:r w:rsidR="006B799E" w:rsidRPr="00BE3C2D">
        <w:rPr>
          <w:rFonts w:ascii="Times New Roman" w:eastAsia="Calibri" w:hAnsi="Times New Roman" w:cs="Times New Roman"/>
          <w:sz w:val="28"/>
          <w:szCs w:val="28"/>
        </w:rPr>
        <w:t>2021 года</w:t>
      </w:r>
      <w:r w:rsidRPr="00BE3C2D">
        <w:rPr>
          <w:rFonts w:ascii="Times New Roman" w:eastAsia="Calibri" w:hAnsi="Times New Roman" w:cs="Times New Roman"/>
          <w:sz w:val="28"/>
          <w:szCs w:val="28"/>
        </w:rPr>
        <w:t xml:space="preserve"> снижение арендной платы от 10% до 90% за пользование муниципальным имуществом предоставлена поддержка 22 арендаторам, </w:t>
      </w:r>
      <w:r w:rsidR="00CC196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по состоянию на 31.12.2021 – 18 арендаторам. Имущественная поддержка в виде передачи во временное владение и (или) пользование муниципального имущества </w:t>
      </w:r>
      <w:r w:rsidR="00CC196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на безвозмездной основе оказана 3 предпринимателям;</w:t>
      </w:r>
    </w:p>
    <w:p w:rsidR="00286328" w:rsidRPr="00BE3C2D" w:rsidRDefault="00286328" w:rsidP="00286328">
      <w:pPr>
        <w:spacing w:after="0" w:line="240" w:lineRule="auto"/>
        <w:ind w:firstLine="567"/>
        <w:contextualSpacing/>
        <w:jc w:val="both"/>
        <w:rPr>
          <w:rFonts w:ascii="Times New Roman" w:eastAsia="Calibri" w:hAnsi="Times New Roman" w:cs="Times New Roman"/>
          <w:sz w:val="28"/>
          <w:szCs w:val="28"/>
        </w:rPr>
      </w:pPr>
      <w:r w:rsidRPr="00BE3C2D">
        <w:rPr>
          <w:rFonts w:ascii="Times New Roman" w:eastAsia="Times New Roman" w:hAnsi="Times New Roman" w:cs="Times New Roman"/>
          <w:sz w:val="28"/>
          <w:szCs w:val="28"/>
        </w:rPr>
        <w:t xml:space="preserve">- снижение арендной платы по земельным участкам для субъектов </w:t>
      </w:r>
      <w:r w:rsidR="006B799E" w:rsidRPr="00BE3C2D">
        <w:rPr>
          <w:rFonts w:ascii="Times New Roman" w:eastAsia="Times New Roman" w:hAnsi="Times New Roman" w:cs="Times New Roman"/>
          <w:sz w:val="28"/>
          <w:szCs w:val="28"/>
        </w:rPr>
        <w:t>МСП</w:t>
      </w:r>
      <w:r w:rsidRPr="00BE3C2D">
        <w:rPr>
          <w:rFonts w:ascii="Times New Roman" w:eastAsia="Times New Roman" w:hAnsi="Times New Roman" w:cs="Times New Roman"/>
          <w:sz w:val="28"/>
          <w:szCs w:val="28"/>
        </w:rPr>
        <w:t xml:space="preserve"> </w:t>
      </w:r>
      <w:r w:rsidR="00CC1960" w:rsidRPr="00BE3C2D">
        <w:rPr>
          <w:rFonts w:ascii="Times New Roman" w:eastAsia="Times New Roman" w:hAnsi="Times New Roman" w:cs="Times New Roman"/>
          <w:sz w:val="28"/>
          <w:szCs w:val="28"/>
        </w:rPr>
        <w:br/>
      </w:r>
      <w:r w:rsidRPr="00BE3C2D">
        <w:rPr>
          <w:rFonts w:ascii="Times New Roman" w:eastAsia="Times New Roman" w:hAnsi="Times New Roman" w:cs="Times New Roman"/>
          <w:sz w:val="28"/>
          <w:szCs w:val="28"/>
        </w:rPr>
        <w:t xml:space="preserve">на коэффициент – 0,5, а при наличии заключенного концессионного соглашения или соглашения о </w:t>
      </w:r>
      <w:proofErr w:type="spellStart"/>
      <w:r w:rsidRPr="00BE3C2D">
        <w:rPr>
          <w:rFonts w:ascii="Times New Roman" w:eastAsia="Times New Roman" w:hAnsi="Times New Roman" w:cs="Times New Roman"/>
          <w:sz w:val="28"/>
          <w:szCs w:val="28"/>
        </w:rPr>
        <w:t>муниципально</w:t>
      </w:r>
      <w:proofErr w:type="spellEnd"/>
      <w:r w:rsidRPr="00BE3C2D">
        <w:rPr>
          <w:rFonts w:ascii="Times New Roman" w:eastAsia="Times New Roman" w:hAnsi="Times New Roman" w:cs="Times New Roman"/>
          <w:sz w:val="28"/>
          <w:szCs w:val="28"/>
        </w:rPr>
        <w:t xml:space="preserve">-частном партнерстве установлен коэффициент – 0,4. Данной мерой поддержки воспользовались 2 субъекта </w:t>
      </w:r>
      <w:r w:rsidR="006B799E" w:rsidRPr="00BE3C2D">
        <w:rPr>
          <w:rFonts w:ascii="Times New Roman" w:eastAsia="Times New Roman" w:hAnsi="Times New Roman" w:cs="Times New Roman"/>
          <w:sz w:val="28"/>
          <w:szCs w:val="28"/>
        </w:rPr>
        <w:t>МСП</w:t>
      </w:r>
      <w:r w:rsidRPr="00BE3C2D">
        <w:rPr>
          <w:rFonts w:ascii="Times New Roman" w:eastAsia="Times New Roman" w:hAnsi="Times New Roman" w:cs="Times New Roman"/>
          <w:sz w:val="28"/>
          <w:szCs w:val="28"/>
        </w:rPr>
        <w:t>, сумма арендной платы по договорам аренды земельных участков на 2021 год с учетом дат подачи заявлений на перерасчет уменьшена на 593,077 тыс. рублей;</w:t>
      </w:r>
    </w:p>
    <w:p w:rsidR="00286328" w:rsidRPr="00BE3C2D" w:rsidRDefault="00286328" w:rsidP="00286328">
      <w:pPr>
        <w:spacing w:after="0" w:line="240" w:lineRule="auto"/>
        <w:ind w:firstLine="567"/>
        <w:contextualSpacing/>
        <w:jc w:val="both"/>
        <w:rPr>
          <w:rFonts w:ascii="Times New Roman" w:eastAsia="Calibri" w:hAnsi="Times New Roman" w:cs="Times New Roman"/>
          <w:sz w:val="28"/>
          <w:szCs w:val="28"/>
        </w:rPr>
      </w:pPr>
      <w:r w:rsidRPr="00BE3C2D">
        <w:rPr>
          <w:rFonts w:ascii="Times New Roman" w:eastAsia="Times New Roman" w:hAnsi="Times New Roman" w:cs="Times New Roman"/>
          <w:sz w:val="28"/>
          <w:szCs w:val="28"/>
        </w:rPr>
        <w:t xml:space="preserve">- предоставление </w:t>
      </w:r>
      <w:r w:rsidRPr="00BE3C2D">
        <w:rPr>
          <w:rFonts w:ascii="Times New Roman" w:eastAsia="Calibri" w:hAnsi="Times New Roman" w:cs="Times New Roman"/>
          <w:sz w:val="28"/>
          <w:szCs w:val="28"/>
        </w:rPr>
        <w:t xml:space="preserve">льготной ставки по арендной плате за земельный участок </w:t>
      </w:r>
      <w:r w:rsidR="00CC196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для индустриального парка обществу с ограниченной ответственностью «Управляющая компания «Индустриальный парк – Югра»;</w:t>
      </w:r>
    </w:p>
    <w:p w:rsidR="00286328" w:rsidRPr="00BE3C2D" w:rsidRDefault="00286328" w:rsidP="00286328">
      <w:pPr>
        <w:tabs>
          <w:tab w:val="left" w:pos="709"/>
        </w:tabs>
        <w:spacing w:after="0" w:line="240" w:lineRule="auto"/>
        <w:ind w:firstLine="567"/>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понижение коэффициента по восстановительной стоимости для масштабных инвестиционных проектов, а также для инвестиционных проектов социально-культурного и коммунально-бытового назначения. Эффект по снижению на 90% восстановительной стоимости за снос зеленых насаждений был достигнут </w:t>
      </w:r>
      <w:r w:rsidR="005941A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по 17 объектам строительства в рамках предоставления муниципальной услуги «Выдача разрешения на снос или пересадку зеленых насаждений» 17 субъектам бизнеса;</w:t>
      </w:r>
    </w:p>
    <w:p w:rsidR="00286328" w:rsidRPr="00BE3C2D" w:rsidRDefault="00286328" w:rsidP="00286328">
      <w:pPr>
        <w:tabs>
          <w:tab w:val="left" w:pos="709"/>
        </w:tabs>
        <w:spacing w:after="0" w:line="240" w:lineRule="auto"/>
        <w:ind w:firstLine="567"/>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отсутствие платы за снос зеленых насаждений при производстве работ </w:t>
      </w:r>
      <w:r w:rsidR="00CC196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по созданию или реконструкции объектов образования, культуры, физической культуры и спорта, отдыха и туризма, молодежной политики по концессионным соглашениям, соглашениям о </w:t>
      </w:r>
      <w:proofErr w:type="spellStart"/>
      <w:r w:rsidRPr="00BE3C2D">
        <w:rPr>
          <w:rFonts w:ascii="Times New Roman" w:eastAsia="Calibri" w:hAnsi="Times New Roman" w:cs="Times New Roman"/>
          <w:sz w:val="28"/>
          <w:szCs w:val="28"/>
        </w:rPr>
        <w:t>муниципально</w:t>
      </w:r>
      <w:proofErr w:type="spellEnd"/>
      <w:r w:rsidRPr="00BE3C2D">
        <w:rPr>
          <w:rFonts w:ascii="Times New Roman" w:eastAsia="Calibri" w:hAnsi="Times New Roman" w:cs="Times New Roman"/>
          <w:sz w:val="28"/>
          <w:szCs w:val="28"/>
        </w:rPr>
        <w:t xml:space="preserve">-частном партнерстве, а также </w:t>
      </w:r>
      <w:r w:rsidR="00CC1960"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на условиях последующего приобретения указанных объектов в рамках реализации государственных и муниципальных программ. </w:t>
      </w:r>
    </w:p>
    <w:p w:rsidR="00B1507A" w:rsidRPr="00BE3C2D" w:rsidRDefault="00B1507A" w:rsidP="004101D3">
      <w:pPr>
        <w:pStyle w:val="a5"/>
        <w:spacing w:after="0" w:line="240" w:lineRule="auto"/>
        <w:ind w:left="0" w:firstLine="709"/>
        <w:jc w:val="both"/>
        <w:rPr>
          <w:rFonts w:ascii="Times New Roman" w:eastAsia="Times New Roman" w:hAnsi="Times New Roman" w:cs="Times New Roman"/>
          <w:sz w:val="28"/>
          <w:szCs w:val="28"/>
        </w:rPr>
      </w:pPr>
      <w:r w:rsidRPr="00BE3C2D">
        <w:rPr>
          <w:rFonts w:ascii="Times New Roman" w:eastAsia="Times New Roman" w:hAnsi="Times New Roman" w:cs="Times New Roman"/>
          <w:sz w:val="28"/>
          <w:szCs w:val="28"/>
        </w:rPr>
        <w:t>Дополнительную поддержку малому и среднему бизнесу оказывают организации, образующие инфраструктуру поддержки:</w:t>
      </w:r>
    </w:p>
    <w:p w:rsidR="00B1507A" w:rsidRPr="00BE3C2D" w:rsidRDefault="00B1507A" w:rsidP="004101D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w:t>
      </w:r>
      <w:r w:rsidR="004101D3" w:rsidRPr="00BE3C2D">
        <w:rPr>
          <w:rFonts w:ascii="Times New Roman" w:eastAsia="Calibri" w:hAnsi="Times New Roman" w:cs="Times New Roman"/>
          <w:sz w:val="28"/>
          <w:szCs w:val="28"/>
        </w:rPr>
        <w:t>Фонд поддержки предпринимательства Югры «Мой бизнес»</w:t>
      </w:r>
      <w:r w:rsidRPr="00BE3C2D">
        <w:rPr>
          <w:rFonts w:ascii="Times New Roman" w:eastAsia="Calibri" w:hAnsi="Times New Roman" w:cs="Times New Roman"/>
          <w:sz w:val="28"/>
          <w:szCs w:val="28"/>
        </w:rPr>
        <w:t>;</w:t>
      </w:r>
    </w:p>
    <w:p w:rsidR="00B1507A" w:rsidRPr="00BE3C2D" w:rsidRDefault="00B1507A" w:rsidP="004101D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w:t>
      </w:r>
      <w:r w:rsidR="004101D3" w:rsidRPr="00BE3C2D">
        <w:rPr>
          <w:rFonts w:ascii="Times New Roman" w:eastAsia="Calibri" w:hAnsi="Times New Roman" w:cs="Times New Roman"/>
          <w:sz w:val="28"/>
          <w:szCs w:val="28"/>
        </w:rPr>
        <w:t xml:space="preserve">Фонд «Югорская региональная </w:t>
      </w:r>
      <w:proofErr w:type="spellStart"/>
      <w:r w:rsidR="004101D3" w:rsidRPr="00BE3C2D">
        <w:rPr>
          <w:rFonts w:ascii="Times New Roman" w:eastAsia="Calibri" w:hAnsi="Times New Roman" w:cs="Times New Roman"/>
          <w:sz w:val="28"/>
          <w:szCs w:val="28"/>
        </w:rPr>
        <w:t>микрокредитная</w:t>
      </w:r>
      <w:proofErr w:type="spellEnd"/>
      <w:r w:rsidR="004101D3" w:rsidRPr="00BE3C2D">
        <w:rPr>
          <w:rFonts w:ascii="Times New Roman" w:eastAsia="Calibri" w:hAnsi="Times New Roman" w:cs="Times New Roman"/>
          <w:sz w:val="28"/>
          <w:szCs w:val="28"/>
        </w:rPr>
        <w:t xml:space="preserve"> компания»</w:t>
      </w:r>
      <w:r w:rsidRPr="00BE3C2D">
        <w:rPr>
          <w:rFonts w:ascii="Times New Roman" w:eastAsia="Calibri" w:hAnsi="Times New Roman" w:cs="Times New Roman"/>
          <w:sz w:val="28"/>
          <w:szCs w:val="28"/>
        </w:rPr>
        <w:t>;</w:t>
      </w:r>
      <w:r w:rsidR="004101D3" w:rsidRPr="00BE3C2D">
        <w:rPr>
          <w:rFonts w:ascii="Times New Roman" w:eastAsia="Calibri" w:hAnsi="Times New Roman" w:cs="Times New Roman"/>
          <w:sz w:val="28"/>
          <w:szCs w:val="28"/>
        </w:rPr>
        <w:t xml:space="preserve"> </w:t>
      </w:r>
    </w:p>
    <w:p w:rsidR="00B1507A" w:rsidRPr="00BE3C2D" w:rsidRDefault="00B1507A" w:rsidP="004101D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lastRenderedPageBreak/>
        <w:t xml:space="preserve">- </w:t>
      </w:r>
      <w:r w:rsidR="004101D3" w:rsidRPr="00BE3C2D">
        <w:rPr>
          <w:rFonts w:ascii="Times New Roman" w:eastAsia="Calibri" w:hAnsi="Times New Roman" w:cs="Times New Roman"/>
          <w:sz w:val="28"/>
          <w:szCs w:val="28"/>
        </w:rPr>
        <w:t>Сургутск</w:t>
      </w:r>
      <w:r w:rsidRPr="00BE3C2D">
        <w:rPr>
          <w:rFonts w:ascii="Times New Roman" w:eastAsia="Calibri" w:hAnsi="Times New Roman" w:cs="Times New Roman"/>
          <w:sz w:val="28"/>
          <w:szCs w:val="28"/>
        </w:rPr>
        <w:t>ая торгово-промышленная палата;</w:t>
      </w:r>
    </w:p>
    <w:p w:rsidR="00B1507A" w:rsidRPr="00BE3C2D" w:rsidRDefault="00B1507A" w:rsidP="004101D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w:t>
      </w:r>
      <w:r w:rsidR="004101D3" w:rsidRPr="00BE3C2D">
        <w:rPr>
          <w:rFonts w:ascii="Times New Roman" w:eastAsia="Calibri" w:hAnsi="Times New Roman" w:cs="Times New Roman"/>
          <w:sz w:val="28"/>
          <w:szCs w:val="28"/>
        </w:rPr>
        <w:t>автономное учреждение Ханты-Мансийского автономного округа</w:t>
      </w:r>
      <w:r w:rsidRPr="00BE3C2D">
        <w:rPr>
          <w:rFonts w:ascii="Times New Roman" w:eastAsia="Calibri" w:hAnsi="Times New Roman" w:cs="Times New Roman"/>
          <w:sz w:val="28"/>
          <w:szCs w:val="28"/>
        </w:rPr>
        <w:t xml:space="preserve"> – </w:t>
      </w:r>
      <w:r w:rsidR="004101D3" w:rsidRPr="00BE3C2D">
        <w:rPr>
          <w:rFonts w:ascii="Times New Roman" w:eastAsia="Calibri" w:hAnsi="Times New Roman" w:cs="Times New Roman"/>
          <w:sz w:val="28"/>
          <w:szCs w:val="28"/>
        </w:rPr>
        <w:t>Югры «Технопарк выс</w:t>
      </w:r>
      <w:r w:rsidRPr="00BE3C2D">
        <w:rPr>
          <w:rFonts w:ascii="Times New Roman" w:eastAsia="Calibri" w:hAnsi="Times New Roman" w:cs="Times New Roman"/>
          <w:sz w:val="28"/>
          <w:szCs w:val="28"/>
        </w:rPr>
        <w:t>оких технологий»;</w:t>
      </w:r>
    </w:p>
    <w:p w:rsidR="00B1507A" w:rsidRPr="00BE3C2D" w:rsidRDefault="00B1507A" w:rsidP="004101D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w:t>
      </w:r>
      <w:r w:rsidR="004101D3" w:rsidRPr="00BE3C2D">
        <w:rPr>
          <w:rFonts w:ascii="Times New Roman" w:eastAsia="Calibri" w:hAnsi="Times New Roman" w:cs="Times New Roman"/>
          <w:sz w:val="28"/>
          <w:szCs w:val="28"/>
        </w:rPr>
        <w:t>Фонд «Центр координации поддержки экспортно-ориентированных субъектов малого и среднего предпринимательства Югры»</w:t>
      </w:r>
      <w:r w:rsidRPr="00BE3C2D">
        <w:rPr>
          <w:rFonts w:ascii="Times New Roman" w:eastAsia="Calibri" w:hAnsi="Times New Roman" w:cs="Times New Roman"/>
          <w:sz w:val="28"/>
          <w:szCs w:val="28"/>
        </w:rPr>
        <w:t>;</w:t>
      </w:r>
      <w:r w:rsidR="004101D3" w:rsidRPr="00BE3C2D">
        <w:rPr>
          <w:rFonts w:ascii="Times New Roman" w:eastAsia="Calibri" w:hAnsi="Times New Roman" w:cs="Times New Roman"/>
          <w:sz w:val="28"/>
          <w:szCs w:val="28"/>
        </w:rPr>
        <w:t xml:space="preserve"> </w:t>
      </w:r>
    </w:p>
    <w:p w:rsidR="00B1507A" w:rsidRPr="00BE3C2D" w:rsidRDefault="00B1507A" w:rsidP="004101D3">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 </w:t>
      </w:r>
      <w:r w:rsidR="004101D3" w:rsidRPr="00BE3C2D">
        <w:rPr>
          <w:rFonts w:ascii="Times New Roman" w:eastAsia="Calibri" w:hAnsi="Times New Roman" w:cs="Times New Roman"/>
          <w:sz w:val="28"/>
          <w:szCs w:val="28"/>
        </w:rPr>
        <w:t>Фонд развития Ханты-Мансийского автономного округа</w:t>
      </w:r>
      <w:r w:rsidR="00262616" w:rsidRPr="00BE3C2D">
        <w:rPr>
          <w:rFonts w:ascii="Times New Roman" w:eastAsia="Calibri" w:hAnsi="Times New Roman" w:cs="Times New Roman"/>
          <w:sz w:val="28"/>
          <w:szCs w:val="28"/>
        </w:rPr>
        <w:t xml:space="preserve"> – </w:t>
      </w:r>
      <w:r w:rsidR="004101D3" w:rsidRPr="00BE3C2D">
        <w:rPr>
          <w:rFonts w:ascii="Times New Roman" w:eastAsia="Calibri" w:hAnsi="Times New Roman" w:cs="Times New Roman"/>
          <w:sz w:val="28"/>
          <w:szCs w:val="28"/>
        </w:rPr>
        <w:t xml:space="preserve">Югры. </w:t>
      </w:r>
    </w:p>
    <w:p w:rsidR="004101D3" w:rsidRPr="00BE3C2D" w:rsidRDefault="004101D3" w:rsidP="004101D3">
      <w:pPr>
        <w:pStyle w:val="a5"/>
        <w:spacing w:after="0" w:line="240" w:lineRule="auto"/>
        <w:ind w:left="0" w:firstLine="709"/>
        <w:jc w:val="both"/>
        <w:rPr>
          <w:rFonts w:ascii="Times New Roman" w:hAnsi="Times New Roman" w:cs="Times New Roman"/>
          <w:sz w:val="28"/>
          <w:szCs w:val="28"/>
        </w:rPr>
      </w:pPr>
      <w:r w:rsidRPr="00BE3C2D">
        <w:rPr>
          <w:rFonts w:ascii="Times New Roman" w:hAnsi="Times New Roman" w:cs="Times New Roman"/>
          <w:sz w:val="28"/>
          <w:szCs w:val="28"/>
        </w:rPr>
        <w:t>Организовано сотрудничество на федеральном уровне с а</w:t>
      </w:r>
      <w:r w:rsidRPr="00BE3C2D">
        <w:rPr>
          <w:rFonts w:ascii="Times New Roman" w:eastAsia="Calibri" w:hAnsi="Times New Roman" w:cs="Times New Roman"/>
          <w:sz w:val="28"/>
          <w:szCs w:val="28"/>
        </w:rPr>
        <w:t xml:space="preserve">кционерным обществом «Федеральная корпорация по развитию малого и среднего предпринимательства» </w:t>
      </w:r>
      <w:r w:rsidRPr="00BE3C2D">
        <w:rPr>
          <w:rFonts w:ascii="Times New Roman" w:hAnsi="Times New Roman" w:cs="Times New Roman"/>
          <w:sz w:val="28"/>
          <w:szCs w:val="28"/>
        </w:rPr>
        <w:t xml:space="preserve"> </w:t>
      </w:r>
    </w:p>
    <w:p w:rsidR="00B1507A" w:rsidRPr="00BE3C2D" w:rsidRDefault="00B1507A" w:rsidP="00B1507A">
      <w:pPr>
        <w:spacing w:after="0" w:line="240" w:lineRule="auto"/>
        <w:ind w:firstLine="709"/>
        <w:contextualSpacing/>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Все виды поддержки, предоставляемые субъектам МСП, позволяют предпринимателям сохранить свой бизнес, рабочие места,  развивать новые направления деятельности, получать квалифицированные консалтинговые услуги, приобрести качественное оборудование, восстановить товарооборот, все это способствует развитию конкуренции, повышению качества предоставляемых населению товаров и услуг, росту объема налоговых поступлений в бюджет города от деятельности субъектов малого предпринимательства и в целом социально-экономическому развитию города.</w:t>
      </w:r>
    </w:p>
    <w:p w:rsidR="00BD4B32" w:rsidRPr="00BE3C2D" w:rsidRDefault="00BD4B32" w:rsidP="00BD4B32">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Численность занятых в малом и среднем бизнесе на территории города </w:t>
      </w:r>
      <w:r w:rsidR="003C4628"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по итогам 2021 года в</w:t>
      </w:r>
      <w:r w:rsidR="003C4628" w:rsidRPr="00BE3C2D">
        <w:rPr>
          <w:rFonts w:ascii="Times New Roman" w:eastAsia="Calibri" w:hAnsi="Times New Roman" w:cs="Times New Roman"/>
          <w:sz w:val="28"/>
          <w:szCs w:val="28"/>
        </w:rPr>
        <w:t>озросла</w:t>
      </w:r>
      <w:r w:rsidRPr="00BE3C2D">
        <w:rPr>
          <w:rFonts w:ascii="Times New Roman" w:eastAsia="Calibri" w:hAnsi="Times New Roman" w:cs="Times New Roman"/>
          <w:sz w:val="28"/>
          <w:szCs w:val="28"/>
        </w:rPr>
        <w:t xml:space="preserve"> на 6,4 тыс. человек </w:t>
      </w:r>
      <w:r w:rsidR="003C4628" w:rsidRPr="00BE3C2D">
        <w:rPr>
          <w:rFonts w:ascii="Times New Roman" w:eastAsia="Calibri" w:hAnsi="Times New Roman" w:cs="Times New Roman"/>
          <w:sz w:val="28"/>
          <w:szCs w:val="28"/>
        </w:rPr>
        <w:t>до</w:t>
      </w:r>
      <w:r w:rsidRPr="00BE3C2D">
        <w:rPr>
          <w:rFonts w:ascii="Times New Roman" w:eastAsia="Calibri" w:hAnsi="Times New Roman" w:cs="Times New Roman"/>
          <w:sz w:val="28"/>
          <w:szCs w:val="28"/>
        </w:rPr>
        <w:t xml:space="preserve"> 67,9 тыс. человек, что на 4 % превышает плановый показатель, установленный государственной программой «Развитие экономического потенциала» (65,2 тыс. человек).</w:t>
      </w:r>
    </w:p>
    <w:p w:rsidR="00BD4B32" w:rsidRPr="00BE3C2D" w:rsidRDefault="00CD66F9" w:rsidP="00BD4B32">
      <w:pPr>
        <w:pStyle w:val="a5"/>
        <w:spacing w:after="0" w:line="240" w:lineRule="auto"/>
        <w:ind w:left="0"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О</w:t>
      </w:r>
      <w:r w:rsidR="00BD4B32" w:rsidRPr="00BE3C2D">
        <w:rPr>
          <w:rFonts w:ascii="Times New Roman" w:eastAsia="Calibri" w:hAnsi="Times New Roman" w:cs="Times New Roman"/>
          <w:sz w:val="28"/>
          <w:szCs w:val="28"/>
        </w:rPr>
        <w:t>борот</w:t>
      </w:r>
      <w:r w:rsidRPr="00BE3C2D">
        <w:rPr>
          <w:rFonts w:ascii="Times New Roman" w:eastAsia="Calibri" w:hAnsi="Times New Roman" w:cs="Times New Roman"/>
          <w:sz w:val="28"/>
          <w:szCs w:val="28"/>
        </w:rPr>
        <w:t xml:space="preserve"> малого и среднего бизнеса имеют</w:t>
      </w:r>
      <w:r w:rsidR="00BD4B32" w:rsidRPr="00BE3C2D">
        <w:rPr>
          <w:rFonts w:ascii="Times New Roman" w:eastAsia="Calibri" w:hAnsi="Times New Roman" w:cs="Times New Roman"/>
          <w:sz w:val="28"/>
          <w:szCs w:val="28"/>
        </w:rPr>
        <w:t xml:space="preserve"> положительн</w:t>
      </w:r>
      <w:r w:rsidRPr="00BE3C2D">
        <w:rPr>
          <w:rFonts w:ascii="Times New Roman" w:eastAsia="Calibri" w:hAnsi="Times New Roman" w:cs="Times New Roman"/>
          <w:sz w:val="28"/>
          <w:szCs w:val="28"/>
        </w:rPr>
        <w:t>ую динамику</w:t>
      </w:r>
      <w:r w:rsidR="00532EC0" w:rsidRPr="00BE3C2D">
        <w:rPr>
          <w:rFonts w:ascii="Times New Roman" w:eastAsia="Calibri" w:hAnsi="Times New Roman" w:cs="Times New Roman"/>
          <w:sz w:val="28"/>
          <w:szCs w:val="28"/>
        </w:rPr>
        <w:t xml:space="preserve">, </w:t>
      </w:r>
      <w:r w:rsidR="000448E2" w:rsidRPr="00BE3C2D">
        <w:rPr>
          <w:rFonts w:ascii="Times New Roman" w:eastAsia="Calibri" w:hAnsi="Times New Roman" w:cs="Times New Roman"/>
          <w:sz w:val="28"/>
          <w:szCs w:val="28"/>
        </w:rPr>
        <w:br/>
      </w:r>
      <w:r w:rsidR="00BD4B32" w:rsidRPr="00BE3C2D">
        <w:rPr>
          <w:rFonts w:ascii="Times New Roman" w:eastAsia="Calibri" w:hAnsi="Times New Roman" w:cs="Times New Roman"/>
          <w:sz w:val="28"/>
          <w:szCs w:val="28"/>
        </w:rPr>
        <w:t xml:space="preserve">за </w:t>
      </w:r>
      <w:r w:rsidR="0093674E" w:rsidRPr="00BE3C2D">
        <w:rPr>
          <w:rFonts w:ascii="Times New Roman" w:eastAsia="Calibri" w:hAnsi="Times New Roman" w:cs="Times New Roman"/>
          <w:sz w:val="28"/>
          <w:szCs w:val="28"/>
        </w:rPr>
        <w:t xml:space="preserve">2021 </w:t>
      </w:r>
      <w:r w:rsidR="00BD4B32" w:rsidRPr="00BE3C2D">
        <w:rPr>
          <w:rFonts w:ascii="Times New Roman" w:eastAsia="Calibri" w:hAnsi="Times New Roman" w:cs="Times New Roman"/>
          <w:sz w:val="28"/>
          <w:szCs w:val="28"/>
        </w:rPr>
        <w:t xml:space="preserve">год </w:t>
      </w:r>
      <w:r w:rsidR="00532EC0" w:rsidRPr="00BE3C2D">
        <w:rPr>
          <w:rFonts w:ascii="Times New Roman" w:eastAsia="Calibri" w:hAnsi="Times New Roman" w:cs="Times New Roman"/>
          <w:sz w:val="28"/>
          <w:szCs w:val="28"/>
        </w:rPr>
        <w:t xml:space="preserve">он </w:t>
      </w:r>
      <w:r w:rsidR="00BD4B32" w:rsidRPr="00BE3C2D">
        <w:rPr>
          <w:rFonts w:ascii="Times New Roman" w:eastAsia="Calibri" w:hAnsi="Times New Roman" w:cs="Times New Roman"/>
          <w:sz w:val="28"/>
          <w:szCs w:val="28"/>
        </w:rPr>
        <w:t xml:space="preserve">составил </w:t>
      </w:r>
      <w:r w:rsidR="00532EC0" w:rsidRPr="00BE3C2D">
        <w:rPr>
          <w:rFonts w:ascii="Times New Roman" w:eastAsia="Calibri" w:hAnsi="Times New Roman" w:cs="Times New Roman"/>
          <w:sz w:val="28"/>
          <w:szCs w:val="28"/>
        </w:rPr>
        <w:t>241 млрд. рублей</w:t>
      </w:r>
      <w:r w:rsidR="00BD4B32" w:rsidRPr="00BE3C2D">
        <w:rPr>
          <w:rFonts w:ascii="Times New Roman" w:eastAsia="Calibri" w:hAnsi="Times New Roman" w:cs="Times New Roman"/>
          <w:sz w:val="28"/>
          <w:szCs w:val="28"/>
        </w:rPr>
        <w:t xml:space="preserve">, что </w:t>
      </w:r>
      <w:r w:rsidR="00532EC0" w:rsidRPr="00BE3C2D">
        <w:rPr>
          <w:rFonts w:ascii="Times New Roman" w:eastAsia="Calibri" w:hAnsi="Times New Roman" w:cs="Times New Roman"/>
          <w:sz w:val="28"/>
          <w:szCs w:val="28"/>
        </w:rPr>
        <w:t xml:space="preserve">в фактических ценах </w:t>
      </w:r>
      <w:r w:rsidR="00BD4B32" w:rsidRPr="00BE3C2D">
        <w:rPr>
          <w:rFonts w:ascii="Times New Roman" w:eastAsia="Calibri" w:hAnsi="Times New Roman" w:cs="Times New Roman"/>
          <w:sz w:val="28"/>
          <w:szCs w:val="28"/>
        </w:rPr>
        <w:t xml:space="preserve">на 5,3 % </w:t>
      </w:r>
      <w:r w:rsidR="00532EC0" w:rsidRPr="00BE3C2D">
        <w:rPr>
          <w:rFonts w:ascii="Times New Roman" w:eastAsia="Calibri" w:hAnsi="Times New Roman" w:cs="Times New Roman"/>
          <w:sz w:val="28"/>
          <w:szCs w:val="28"/>
        </w:rPr>
        <w:t xml:space="preserve">выше </w:t>
      </w:r>
      <w:r w:rsidR="00BD4B32" w:rsidRPr="00BE3C2D">
        <w:rPr>
          <w:rFonts w:ascii="Times New Roman" w:eastAsia="Calibri" w:hAnsi="Times New Roman" w:cs="Times New Roman"/>
          <w:sz w:val="28"/>
          <w:szCs w:val="28"/>
        </w:rPr>
        <w:t>уров</w:t>
      </w:r>
      <w:r w:rsidR="00532EC0" w:rsidRPr="00BE3C2D">
        <w:rPr>
          <w:rFonts w:ascii="Times New Roman" w:eastAsia="Calibri" w:hAnsi="Times New Roman" w:cs="Times New Roman"/>
          <w:sz w:val="28"/>
          <w:szCs w:val="28"/>
        </w:rPr>
        <w:t xml:space="preserve">ня </w:t>
      </w:r>
      <w:r w:rsidR="00BD4B32" w:rsidRPr="00BE3C2D">
        <w:rPr>
          <w:rFonts w:ascii="Times New Roman" w:eastAsia="Calibri" w:hAnsi="Times New Roman" w:cs="Times New Roman"/>
          <w:sz w:val="28"/>
          <w:szCs w:val="28"/>
        </w:rPr>
        <w:t>предыдущего года (22</w:t>
      </w:r>
      <w:r w:rsidR="00532EC0" w:rsidRPr="00BE3C2D">
        <w:rPr>
          <w:rFonts w:ascii="Times New Roman" w:eastAsia="Calibri" w:hAnsi="Times New Roman" w:cs="Times New Roman"/>
          <w:sz w:val="28"/>
          <w:szCs w:val="28"/>
        </w:rPr>
        <w:t>9 млрд. рублей</w:t>
      </w:r>
      <w:r w:rsidR="00BD4B32" w:rsidRPr="00BE3C2D">
        <w:rPr>
          <w:rFonts w:ascii="Times New Roman" w:eastAsia="Calibri" w:hAnsi="Times New Roman" w:cs="Times New Roman"/>
          <w:sz w:val="28"/>
          <w:szCs w:val="28"/>
        </w:rPr>
        <w:t xml:space="preserve">). </w:t>
      </w:r>
    </w:p>
    <w:p w:rsidR="000448E2" w:rsidRPr="00BE3C2D" w:rsidRDefault="000448E2" w:rsidP="000448E2">
      <w:pPr>
        <w:pStyle w:val="a5"/>
        <w:spacing w:after="0" w:line="240" w:lineRule="auto"/>
        <w:ind w:left="0" w:firstLine="709"/>
        <w:jc w:val="both"/>
        <w:rPr>
          <w:rFonts w:ascii="Times New Roman" w:eastAsia="Calibri" w:hAnsi="Times New Roman"/>
          <w:sz w:val="28"/>
          <w:szCs w:val="28"/>
        </w:rPr>
      </w:pPr>
      <w:r w:rsidRPr="00BE3C2D">
        <w:rPr>
          <w:rFonts w:ascii="Times New Roman" w:hAnsi="Times New Roman"/>
          <w:sz w:val="28"/>
          <w:szCs w:val="28"/>
        </w:rPr>
        <w:t xml:space="preserve">Объем налоговых поступлений в бюджет города от деятельности субъектов </w:t>
      </w:r>
      <w:r w:rsidR="004101D3" w:rsidRPr="00BE3C2D">
        <w:rPr>
          <w:rFonts w:ascii="Times New Roman" w:hAnsi="Times New Roman"/>
          <w:sz w:val="28"/>
          <w:szCs w:val="28"/>
        </w:rPr>
        <w:t>МСП</w:t>
      </w:r>
      <w:r w:rsidRPr="00BE3C2D">
        <w:rPr>
          <w:rFonts w:ascii="Times New Roman" w:hAnsi="Times New Roman"/>
          <w:sz w:val="28"/>
          <w:szCs w:val="28"/>
        </w:rPr>
        <w:t xml:space="preserve"> в 2021 году возрос на 23,8% по сравнению с уровнем предыдущего года </w:t>
      </w:r>
      <w:r w:rsidR="004101D3" w:rsidRPr="00BE3C2D">
        <w:rPr>
          <w:rFonts w:ascii="Times New Roman" w:hAnsi="Times New Roman"/>
          <w:sz w:val="28"/>
          <w:szCs w:val="28"/>
        </w:rPr>
        <w:br/>
      </w:r>
      <w:r w:rsidRPr="00BE3C2D">
        <w:rPr>
          <w:rFonts w:ascii="Times New Roman" w:hAnsi="Times New Roman"/>
          <w:sz w:val="28"/>
          <w:szCs w:val="28"/>
        </w:rPr>
        <w:t>и составил 2,3 млрд. рублей.</w:t>
      </w:r>
      <w:r w:rsidRPr="00BE3C2D">
        <w:rPr>
          <w:rFonts w:ascii="Times New Roman" w:hAnsi="Times New Roman"/>
          <w:sz w:val="28"/>
          <w:szCs w:val="28"/>
          <w:shd w:val="clear" w:color="auto" w:fill="FFFFFF"/>
        </w:rPr>
        <w:t xml:space="preserve"> Данный рост обусловлен </w:t>
      </w:r>
      <w:r w:rsidRPr="00BE3C2D">
        <w:rPr>
          <w:rFonts w:ascii="Times New Roman" w:eastAsia="Calibri" w:hAnsi="Times New Roman"/>
          <w:sz w:val="28"/>
          <w:szCs w:val="28"/>
        </w:rPr>
        <w:t xml:space="preserve">введенными в 2020 году </w:t>
      </w:r>
      <w:r w:rsidR="004101D3" w:rsidRPr="00BE3C2D">
        <w:rPr>
          <w:rFonts w:ascii="Times New Roman" w:eastAsia="Calibri" w:hAnsi="Times New Roman"/>
          <w:sz w:val="28"/>
          <w:szCs w:val="28"/>
        </w:rPr>
        <w:br/>
      </w:r>
      <w:r w:rsidRPr="00BE3C2D">
        <w:rPr>
          <w:rFonts w:ascii="Times New Roman" w:eastAsia="Calibri" w:hAnsi="Times New Roman"/>
          <w:sz w:val="28"/>
          <w:szCs w:val="28"/>
        </w:rPr>
        <w:t xml:space="preserve">на федеральном уровне налоговыми льготами для </w:t>
      </w:r>
      <w:r w:rsidRPr="00BE3C2D">
        <w:rPr>
          <w:rFonts w:ascii="Times New Roman" w:hAnsi="Times New Roman"/>
          <w:sz w:val="28"/>
          <w:szCs w:val="28"/>
        </w:rPr>
        <w:t xml:space="preserve">субъектов </w:t>
      </w:r>
      <w:r w:rsidR="004101D3" w:rsidRPr="00BE3C2D">
        <w:rPr>
          <w:rFonts w:ascii="Times New Roman" w:hAnsi="Times New Roman"/>
          <w:sz w:val="28"/>
          <w:szCs w:val="28"/>
        </w:rPr>
        <w:t>МСП</w:t>
      </w:r>
      <w:r w:rsidRPr="00BE3C2D">
        <w:rPr>
          <w:rFonts w:ascii="Times New Roman" w:hAnsi="Times New Roman"/>
          <w:sz w:val="28"/>
          <w:szCs w:val="28"/>
        </w:rPr>
        <w:t xml:space="preserve">, а также </w:t>
      </w:r>
      <w:r w:rsidRPr="00BE3C2D">
        <w:rPr>
          <w:rFonts w:ascii="Times New Roman" w:eastAsia="Calibri" w:hAnsi="Times New Roman"/>
          <w:sz w:val="28"/>
          <w:szCs w:val="28"/>
        </w:rPr>
        <w:t xml:space="preserve">прекращением с 01.01.2021 действия единого налога на вмененный доход </w:t>
      </w:r>
      <w:r w:rsidR="004101D3" w:rsidRPr="00BE3C2D">
        <w:rPr>
          <w:rFonts w:ascii="Times New Roman" w:eastAsia="Calibri" w:hAnsi="Times New Roman"/>
          <w:sz w:val="28"/>
          <w:szCs w:val="28"/>
        </w:rPr>
        <w:br/>
      </w:r>
      <w:r w:rsidRPr="00BE3C2D">
        <w:rPr>
          <w:rFonts w:ascii="Times New Roman" w:eastAsia="Calibri" w:hAnsi="Times New Roman"/>
          <w:sz w:val="28"/>
          <w:szCs w:val="28"/>
        </w:rPr>
        <w:t xml:space="preserve">для отдельных видов деятельности и применением предпринимателями упрощенной и патентной систем налогообложения. </w:t>
      </w:r>
    </w:p>
    <w:p w:rsidR="000448E2" w:rsidRPr="00BE3C2D" w:rsidRDefault="000448E2" w:rsidP="000448E2">
      <w:pPr>
        <w:spacing w:after="0" w:line="240" w:lineRule="auto"/>
        <w:ind w:firstLine="709"/>
        <w:jc w:val="both"/>
        <w:rPr>
          <w:rFonts w:ascii="Times New Roman" w:hAnsi="Times New Roman" w:cs="Times New Roman"/>
          <w:sz w:val="28"/>
          <w:szCs w:val="28"/>
          <w:shd w:val="clear" w:color="auto" w:fill="FFFFFF"/>
        </w:rPr>
      </w:pPr>
      <w:r w:rsidRPr="00BE3C2D">
        <w:rPr>
          <w:rFonts w:ascii="Times New Roman" w:hAnsi="Times New Roman" w:cs="Times New Roman"/>
          <w:sz w:val="28"/>
          <w:szCs w:val="28"/>
          <w:shd w:val="clear" w:color="auto" w:fill="FFFFFF"/>
        </w:rPr>
        <w:t>Доля налогов, поступающих от данной категории налогоплательщиков,</w:t>
      </w:r>
      <w:r w:rsidRPr="00BE3C2D">
        <w:rPr>
          <w:rFonts w:ascii="Times New Roman" w:hAnsi="Times New Roman" w:cs="Times New Roman"/>
          <w:sz w:val="28"/>
          <w:szCs w:val="28"/>
          <w:shd w:val="clear" w:color="auto" w:fill="FFFFFF"/>
        </w:rPr>
        <w:br/>
        <w:t xml:space="preserve">в налоговых доходах бюджета города в 2021 году - 21,1% (2020 год – 16,4%). </w:t>
      </w:r>
      <w:r w:rsidRPr="00BE3C2D">
        <w:rPr>
          <w:rFonts w:ascii="Times New Roman" w:hAnsi="Times New Roman" w:cs="Times New Roman"/>
          <w:sz w:val="28"/>
          <w:szCs w:val="28"/>
        </w:rPr>
        <w:t>Предприниматели вносят значительный вклад в наполнение бюджета города, динамика поступлений на протяжении последних лет, за исключением 2020 года, носит положительный характер. Город является лидером в общем объеме поступлений по налогам на совокупный доход – его доля составила 32</w:t>
      </w:r>
      <w:r w:rsidRPr="00BE3C2D">
        <w:rPr>
          <w:rFonts w:ascii="Times New Roman" w:hAnsi="Times New Roman" w:cs="Times New Roman"/>
          <w:sz w:val="28"/>
          <w:szCs w:val="28"/>
          <w:shd w:val="clear" w:color="auto" w:fill="FFFFFF"/>
        </w:rPr>
        <w:t xml:space="preserve">% от общего объема по автономному округу. </w:t>
      </w:r>
    </w:p>
    <w:p w:rsidR="00F71368" w:rsidRPr="00BE3C2D" w:rsidRDefault="00F71368" w:rsidP="000448E2">
      <w:pPr>
        <w:spacing w:after="0" w:line="240" w:lineRule="auto"/>
        <w:ind w:firstLine="709"/>
        <w:jc w:val="both"/>
        <w:rPr>
          <w:rFonts w:ascii="Times New Roman" w:hAnsi="Times New Roman" w:cs="Times New Roman"/>
          <w:sz w:val="28"/>
          <w:szCs w:val="28"/>
          <w:shd w:val="clear" w:color="auto" w:fill="FFFFFF"/>
        </w:rPr>
      </w:pPr>
    </w:p>
    <w:p w:rsidR="00CF7FBA" w:rsidRPr="00BE3C2D" w:rsidRDefault="00CF7FBA" w:rsidP="00CF7FBA">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 xml:space="preserve">2) Показатель № 7 «Доля населения, проживающего в населенных пунктах, </w:t>
      </w:r>
      <w:r w:rsidRPr="00BE3C2D">
        <w:rPr>
          <w:rFonts w:ascii="Times New Roman" w:hAnsi="Times New Roman" w:cs="Times New Roman"/>
          <w:i/>
          <w:color w:val="002060"/>
          <w:sz w:val="28"/>
          <w:szCs w:val="28"/>
        </w:rPr>
        <w:br/>
        <w:t xml:space="preserve">не имеющих регулярного автобусного и (или) железнодорожного сообщения </w:t>
      </w:r>
      <w:r w:rsidRPr="00BE3C2D">
        <w:rPr>
          <w:rFonts w:ascii="Times New Roman" w:hAnsi="Times New Roman" w:cs="Times New Roman"/>
          <w:i/>
          <w:color w:val="002060"/>
          <w:sz w:val="28"/>
          <w:szCs w:val="28"/>
        </w:rPr>
        <w:br/>
        <w:t xml:space="preserve">с административным центром городского округа (муниципального района), в общей численности населения городского округа (муниципального района)» - 1 место </w:t>
      </w:r>
      <w:r w:rsidRPr="00BE3C2D">
        <w:rPr>
          <w:rFonts w:ascii="Times New Roman" w:hAnsi="Times New Roman" w:cs="Times New Roman"/>
          <w:i/>
          <w:color w:val="002060"/>
          <w:sz w:val="28"/>
          <w:szCs w:val="28"/>
        </w:rPr>
        <w:br/>
        <w:t>по сводному индексу показателя.</w:t>
      </w:r>
    </w:p>
    <w:p w:rsidR="00750328" w:rsidRPr="00BE3C2D" w:rsidRDefault="00750328" w:rsidP="00262616">
      <w:pPr>
        <w:spacing w:after="0" w:line="240" w:lineRule="auto"/>
        <w:ind w:firstLine="709"/>
        <w:jc w:val="both"/>
        <w:rPr>
          <w:rFonts w:ascii="Times New Roman" w:hAnsi="Times New Roman" w:cs="Times New Roman"/>
          <w:sz w:val="28"/>
          <w:szCs w:val="28"/>
          <w:shd w:val="clear" w:color="auto" w:fill="FFFFFF"/>
        </w:rPr>
      </w:pPr>
    </w:p>
    <w:p w:rsidR="00262616" w:rsidRPr="00BE3C2D" w:rsidRDefault="00262616" w:rsidP="00262616">
      <w:pPr>
        <w:spacing w:after="0" w:line="240" w:lineRule="auto"/>
        <w:ind w:firstLine="709"/>
        <w:jc w:val="both"/>
        <w:rPr>
          <w:rFonts w:ascii="Times New Roman" w:hAnsi="Times New Roman" w:cs="Times New Roman"/>
          <w:sz w:val="28"/>
          <w:szCs w:val="28"/>
          <w:shd w:val="clear" w:color="auto" w:fill="FFFFFF"/>
        </w:rPr>
      </w:pPr>
      <w:r w:rsidRPr="00BE3C2D">
        <w:rPr>
          <w:rFonts w:ascii="Times New Roman" w:hAnsi="Times New Roman" w:cs="Times New Roman"/>
          <w:sz w:val="28"/>
          <w:szCs w:val="28"/>
          <w:shd w:val="clear" w:color="auto" w:fill="FFFFFF"/>
        </w:rPr>
        <w:t xml:space="preserve">Уровень обеспеченности населения города регулярным автобусным сообщением составляет 100%. </w:t>
      </w:r>
    </w:p>
    <w:p w:rsidR="00262616" w:rsidRPr="00BE3C2D" w:rsidRDefault="00262616" w:rsidP="00262616">
      <w:pPr>
        <w:spacing w:after="0" w:line="240" w:lineRule="auto"/>
        <w:ind w:firstLine="709"/>
        <w:jc w:val="both"/>
        <w:rPr>
          <w:rFonts w:ascii="Times New Roman" w:hAnsi="Times New Roman" w:cs="Times New Roman"/>
          <w:sz w:val="28"/>
          <w:szCs w:val="28"/>
          <w:shd w:val="clear" w:color="auto" w:fill="FFFFFF"/>
        </w:rPr>
      </w:pPr>
      <w:r w:rsidRPr="00BE3C2D">
        <w:rPr>
          <w:rFonts w:ascii="Times New Roman" w:hAnsi="Times New Roman" w:cs="Times New Roman"/>
          <w:sz w:val="28"/>
          <w:szCs w:val="28"/>
          <w:shd w:val="clear" w:color="auto" w:fill="FFFFFF"/>
        </w:rPr>
        <w:t xml:space="preserve">Городской округ Сургут </w:t>
      </w:r>
      <w:r w:rsidRPr="00BE3C2D">
        <w:rPr>
          <w:rFonts w:ascii="Times New Roman" w:hAnsi="Times New Roman" w:cs="Times New Roman"/>
          <w:bCs/>
          <w:sz w:val="28"/>
          <w:szCs w:val="28"/>
          <w:lang w:eastAsia="en-US"/>
        </w:rPr>
        <w:t>Ханты-Мансийского автономного округа – Югры</w:t>
      </w:r>
      <w:r w:rsidRPr="00BE3C2D">
        <w:rPr>
          <w:rFonts w:ascii="Times New Roman" w:hAnsi="Times New Roman" w:cs="Times New Roman"/>
          <w:sz w:val="28"/>
          <w:szCs w:val="28"/>
          <w:shd w:val="clear" w:color="auto" w:fill="FFFFFF"/>
        </w:rPr>
        <w:t xml:space="preserve"> включает в себя удаленные от центральной части города поселки: Гидростроителей, Дорожный, Звездный, Кедровый, Лесной, Лунный, Снежный, Таежный, Финский, МО-94, Юность. </w:t>
      </w:r>
    </w:p>
    <w:p w:rsidR="00F71368" w:rsidRPr="00BE3C2D" w:rsidRDefault="00262616" w:rsidP="00262616">
      <w:pPr>
        <w:spacing w:after="0" w:line="240" w:lineRule="auto"/>
        <w:ind w:firstLine="709"/>
        <w:jc w:val="both"/>
        <w:rPr>
          <w:rFonts w:ascii="Times New Roman" w:hAnsi="Times New Roman" w:cs="Times New Roman"/>
          <w:sz w:val="28"/>
          <w:szCs w:val="28"/>
          <w:shd w:val="clear" w:color="auto" w:fill="FFFFFF"/>
        </w:rPr>
      </w:pPr>
      <w:r w:rsidRPr="00BE3C2D">
        <w:rPr>
          <w:rFonts w:ascii="Times New Roman" w:hAnsi="Times New Roman" w:cs="Times New Roman"/>
          <w:sz w:val="28"/>
          <w:szCs w:val="28"/>
          <w:shd w:val="clear" w:color="auto" w:fill="FFFFFF"/>
        </w:rPr>
        <w:t>Все вышеперечисленные поселки охвачены муниципальной маршрутной сетью.  В 2019 - 2021 годах 11 сезонных маршрутов, обеспечивающих транспортную связь садоводческих (дачных) некоммерческих объединений с микрорайонами города работают в круглогодичном режиме.</w:t>
      </w:r>
    </w:p>
    <w:p w:rsidR="00BD4B32" w:rsidRPr="00BE3C2D" w:rsidRDefault="00BD4B32" w:rsidP="00215234">
      <w:pPr>
        <w:spacing w:after="0" w:line="240" w:lineRule="auto"/>
        <w:ind w:firstLine="709"/>
        <w:jc w:val="both"/>
        <w:rPr>
          <w:rFonts w:ascii="Times New Roman" w:hAnsi="Times New Roman" w:cs="Times New Roman"/>
          <w:i/>
          <w:color w:val="002060"/>
          <w:sz w:val="28"/>
          <w:szCs w:val="28"/>
          <w:lang w:eastAsia="en-US"/>
        </w:rPr>
      </w:pPr>
    </w:p>
    <w:p w:rsidR="00215234" w:rsidRPr="00BE3C2D" w:rsidRDefault="00F71368" w:rsidP="00215234">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3</w:t>
      </w:r>
      <w:r w:rsidR="00215234" w:rsidRPr="00BE3C2D">
        <w:rPr>
          <w:rFonts w:ascii="Times New Roman" w:hAnsi="Times New Roman" w:cs="Times New Roman"/>
          <w:i/>
          <w:color w:val="002060"/>
          <w:sz w:val="28"/>
          <w:szCs w:val="28"/>
        </w:rPr>
        <w:t xml:space="preserve">) Показатель № 8.3 «Среднемесячная номинальная начисленная заработная плата работников муниципальных общеобразовательных учреждений» - </w:t>
      </w:r>
      <w:r w:rsidR="00DE334D" w:rsidRPr="00BE3C2D">
        <w:rPr>
          <w:rFonts w:ascii="Times New Roman" w:hAnsi="Times New Roman" w:cs="Times New Roman"/>
          <w:i/>
          <w:color w:val="002060"/>
          <w:sz w:val="28"/>
          <w:szCs w:val="28"/>
        </w:rPr>
        <w:t>2</w:t>
      </w:r>
      <w:r w:rsidR="00215234" w:rsidRPr="00BE3C2D">
        <w:rPr>
          <w:rFonts w:ascii="Times New Roman" w:hAnsi="Times New Roman" w:cs="Times New Roman"/>
          <w:i/>
          <w:color w:val="002060"/>
          <w:sz w:val="28"/>
          <w:szCs w:val="28"/>
        </w:rPr>
        <w:t xml:space="preserve"> место </w:t>
      </w:r>
      <w:r w:rsidR="00215234" w:rsidRPr="00BE3C2D">
        <w:rPr>
          <w:rFonts w:ascii="Times New Roman" w:hAnsi="Times New Roman" w:cs="Times New Roman"/>
          <w:i/>
          <w:color w:val="002060"/>
          <w:sz w:val="28"/>
          <w:szCs w:val="28"/>
        </w:rPr>
        <w:br/>
        <w:t>по сводному индексу показателя</w:t>
      </w:r>
      <w:r w:rsidR="00DE334D" w:rsidRPr="00BE3C2D">
        <w:rPr>
          <w:rFonts w:ascii="Times New Roman" w:hAnsi="Times New Roman" w:cs="Times New Roman"/>
          <w:i/>
          <w:color w:val="002060"/>
          <w:sz w:val="28"/>
          <w:szCs w:val="28"/>
        </w:rPr>
        <w:t>.</w:t>
      </w:r>
    </w:p>
    <w:p w:rsidR="0029552D" w:rsidRPr="00BE3C2D" w:rsidRDefault="0029552D" w:rsidP="0029552D">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 xml:space="preserve">4) Показатель № 8.4 «Среднемесячная номинальная начисленная заработная плата учителей муниципальных общеобразовательных учреждений» - 2 место </w:t>
      </w:r>
      <w:r w:rsidRPr="00BE3C2D">
        <w:rPr>
          <w:rFonts w:ascii="Times New Roman" w:hAnsi="Times New Roman" w:cs="Times New Roman"/>
          <w:i/>
          <w:color w:val="002060"/>
          <w:sz w:val="28"/>
          <w:szCs w:val="28"/>
        </w:rPr>
        <w:br/>
        <w:t>по сводному индексу показателя.</w:t>
      </w:r>
    </w:p>
    <w:p w:rsidR="00174F9E" w:rsidRPr="00BE3C2D" w:rsidRDefault="003F2FB9" w:rsidP="00174F9E">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2</w:t>
      </w:r>
      <w:r w:rsidR="00174F9E" w:rsidRPr="00BE3C2D">
        <w:rPr>
          <w:rFonts w:ascii="Times New Roman" w:hAnsi="Times New Roman" w:cs="Times New Roman"/>
          <w:sz w:val="28"/>
          <w:szCs w:val="28"/>
        </w:rPr>
        <w:t xml:space="preserve"> место в рейтинге </w:t>
      </w:r>
      <w:r w:rsidR="0029552D" w:rsidRPr="00BE3C2D">
        <w:rPr>
          <w:rFonts w:ascii="Times New Roman" w:hAnsi="Times New Roman" w:cs="Times New Roman"/>
          <w:sz w:val="28"/>
          <w:szCs w:val="28"/>
        </w:rPr>
        <w:t xml:space="preserve">по показателю </w:t>
      </w:r>
      <w:r w:rsidR="00BC2BEF" w:rsidRPr="00BE3C2D">
        <w:rPr>
          <w:rFonts w:ascii="Times New Roman" w:hAnsi="Times New Roman" w:cs="Times New Roman"/>
          <w:sz w:val="28"/>
          <w:szCs w:val="28"/>
        </w:rPr>
        <w:t xml:space="preserve">№ </w:t>
      </w:r>
      <w:r w:rsidR="0029552D" w:rsidRPr="00BE3C2D">
        <w:rPr>
          <w:rFonts w:ascii="Times New Roman" w:hAnsi="Times New Roman" w:cs="Times New Roman"/>
          <w:sz w:val="28"/>
          <w:szCs w:val="28"/>
        </w:rPr>
        <w:t xml:space="preserve">8.3 </w:t>
      </w:r>
      <w:r w:rsidR="00174F9E" w:rsidRPr="00BE3C2D">
        <w:rPr>
          <w:rFonts w:ascii="Times New Roman" w:hAnsi="Times New Roman" w:cs="Times New Roman"/>
          <w:sz w:val="28"/>
          <w:szCs w:val="28"/>
        </w:rPr>
        <w:t>достигнуто как за счет высокого уровня индекса среднего объема показателя за 2019 – 2021 годы, весовой коэффициент которого при расчете сводного индекса – 40%</w:t>
      </w:r>
      <w:r w:rsidR="00602D91" w:rsidRPr="00BE3C2D">
        <w:rPr>
          <w:rFonts w:ascii="Times New Roman" w:hAnsi="Times New Roman" w:cs="Times New Roman"/>
          <w:sz w:val="28"/>
          <w:szCs w:val="28"/>
        </w:rPr>
        <w:t xml:space="preserve"> </w:t>
      </w:r>
      <w:r w:rsidR="00602D91" w:rsidRPr="00BE3C2D">
        <w:rPr>
          <w:rFonts w:ascii="Times New Roman" w:hAnsi="Times New Roman" w:cs="Times New Roman"/>
          <w:sz w:val="28"/>
          <w:szCs w:val="28"/>
        </w:rPr>
        <w:t>(1 место по индексу среднего объема показателя)</w:t>
      </w:r>
      <w:r w:rsidR="00174F9E" w:rsidRPr="00BE3C2D">
        <w:rPr>
          <w:rFonts w:ascii="Times New Roman" w:hAnsi="Times New Roman" w:cs="Times New Roman"/>
          <w:sz w:val="28"/>
          <w:szCs w:val="28"/>
        </w:rPr>
        <w:t xml:space="preserve">, так и индекса среднего темпа роста за </w:t>
      </w:r>
      <w:r w:rsidRPr="00BE3C2D">
        <w:rPr>
          <w:rFonts w:ascii="Times New Roman" w:hAnsi="Times New Roman" w:cs="Times New Roman"/>
          <w:sz w:val="28"/>
          <w:szCs w:val="28"/>
        </w:rPr>
        <w:t xml:space="preserve">данный </w:t>
      </w:r>
      <w:r w:rsidR="00174F9E" w:rsidRPr="00BE3C2D">
        <w:rPr>
          <w:rFonts w:ascii="Times New Roman" w:hAnsi="Times New Roman" w:cs="Times New Roman"/>
          <w:sz w:val="28"/>
          <w:szCs w:val="28"/>
        </w:rPr>
        <w:t>трехлетний период, весовой коэффициент которого при расчете сводного индекса – 60%</w:t>
      </w:r>
      <w:r w:rsidR="00602D91" w:rsidRPr="00BE3C2D">
        <w:rPr>
          <w:rFonts w:ascii="Times New Roman" w:hAnsi="Times New Roman" w:cs="Times New Roman"/>
          <w:sz w:val="28"/>
          <w:szCs w:val="28"/>
        </w:rPr>
        <w:t xml:space="preserve"> (</w:t>
      </w:r>
      <w:r w:rsidR="00602D91" w:rsidRPr="00BE3C2D">
        <w:rPr>
          <w:rFonts w:ascii="Times New Roman" w:hAnsi="Times New Roman" w:cs="Times New Roman"/>
          <w:sz w:val="28"/>
          <w:szCs w:val="28"/>
        </w:rPr>
        <w:t xml:space="preserve">6 место </w:t>
      </w:r>
      <w:r w:rsidR="00116068" w:rsidRPr="00BE3C2D">
        <w:rPr>
          <w:rFonts w:ascii="Times New Roman" w:hAnsi="Times New Roman" w:cs="Times New Roman"/>
          <w:sz w:val="28"/>
          <w:szCs w:val="28"/>
        </w:rPr>
        <w:br/>
      </w:r>
      <w:r w:rsidR="00602D91" w:rsidRPr="00BE3C2D">
        <w:rPr>
          <w:rFonts w:ascii="Times New Roman" w:hAnsi="Times New Roman" w:cs="Times New Roman"/>
          <w:sz w:val="28"/>
          <w:szCs w:val="28"/>
        </w:rPr>
        <w:t>по индексу среднего темпа роста показателя</w:t>
      </w:r>
      <w:r w:rsidR="00602D91" w:rsidRPr="00BE3C2D">
        <w:rPr>
          <w:rFonts w:ascii="Times New Roman" w:hAnsi="Times New Roman" w:cs="Times New Roman"/>
          <w:sz w:val="28"/>
          <w:szCs w:val="28"/>
        </w:rPr>
        <w:t>)</w:t>
      </w:r>
      <w:r w:rsidR="00174F9E" w:rsidRPr="00BE3C2D">
        <w:rPr>
          <w:rFonts w:ascii="Times New Roman" w:hAnsi="Times New Roman" w:cs="Times New Roman"/>
          <w:sz w:val="28"/>
          <w:szCs w:val="28"/>
        </w:rPr>
        <w:t>.</w:t>
      </w:r>
    </w:p>
    <w:p w:rsidR="00174F9E" w:rsidRPr="00BE3C2D" w:rsidRDefault="005A221F" w:rsidP="00174F9E">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w:t>
      </w:r>
      <w:r w:rsidR="00036191" w:rsidRPr="00BE3C2D">
        <w:rPr>
          <w:rFonts w:ascii="Times New Roman" w:hAnsi="Times New Roman" w:cs="Times New Roman"/>
          <w:sz w:val="28"/>
          <w:szCs w:val="28"/>
        </w:rPr>
        <w:t xml:space="preserve">реднее значение объема показателя </w:t>
      </w:r>
      <w:r w:rsidR="00174F9E" w:rsidRPr="00BE3C2D">
        <w:rPr>
          <w:rFonts w:ascii="Times New Roman" w:hAnsi="Times New Roman" w:cs="Times New Roman"/>
          <w:sz w:val="28"/>
          <w:szCs w:val="28"/>
        </w:rPr>
        <w:t xml:space="preserve">за 2019 – 2021 годы </w:t>
      </w:r>
      <w:r w:rsidR="00F02E10" w:rsidRPr="00BE3C2D">
        <w:rPr>
          <w:rFonts w:ascii="Times New Roman" w:hAnsi="Times New Roman" w:cs="Times New Roman"/>
          <w:sz w:val="28"/>
          <w:szCs w:val="28"/>
        </w:rPr>
        <w:t>-</w:t>
      </w:r>
      <w:r w:rsidR="003F2FB9" w:rsidRPr="00BE3C2D">
        <w:rPr>
          <w:rFonts w:ascii="Times New Roman" w:hAnsi="Times New Roman" w:cs="Times New Roman"/>
          <w:sz w:val="28"/>
          <w:szCs w:val="28"/>
        </w:rPr>
        <w:t xml:space="preserve"> 7</w:t>
      </w:r>
      <w:r w:rsidR="00466AB1" w:rsidRPr="00BE3C2D">
        <w:rPr>
          <w:rFonts w:ascii="Times New Roman" w:hAnsi="Times New Roman" w:cs="Times New Roman"/>
          <w:sz w:val="28"/>
          <w:szCs w:val="28"/>
        </w:rPr>
        <w:t>0 745</w:t>
      </w:r>
      <w:r w:rsidR="003F2FB9" w:rsidRPr="00BE3C2D">
        <w:rPr>
          <w:rFonts w:ascii="Times New Roman" w:hAnsi="Times New Roman" w:cs="Times New Roman"/>
          <w:sz w:val="28"/>
          <w:szCs w:val="28"/>
        </w:rPr>
        <w:t xml:space="preserve"> рублей </w:t>
      </w:r>
      <w:r w:rsidRPr="00BE3C2D">
        <w:rPr>
          <w:rFonts w:ascii="Times New Roman" w:hAnsi="Times New Roman" w:cs="Times New Roman"/>
          <w:sz w:val="28"/>
          <w:szCs w:val="28"/>
        </w:rPr>
        <w:br/>
      </w:r>
      <w:r w:rsidR="00174F9E" w:rsidRPr="00BE3C2D">
        <w:rPr>
          <w:rFonts w:ascii="Times New Roman" w:hAnsi="Times New Roman" w:cs="Times New Roman"/>
          <w:sz w:val="28"/>
          <w:szCs w:val="28"/>
        </w:rPr>
        <w:t xml:space="preserve">(2019 год – </w:t>
      </w:r>
      <w:r w:rsidR="00466AB1" w:rsidRPr="00BE3C2D">
        <w:rPr>
          <w:rFonts w:ascii="Times New Roman" w:hAnsi="Times New Roman" w:cs="Times New Roman"/>
          <w:sz w:val="28"/>
          <w:szCs w:val="28"/>
        </w:rPr>
        <w:t>66</w:t>
      </w:r>
      <w:r w:rsidR="0029552D" w:rsidRPr="00BE3C2D">
        <w:rPr>
          <w:rFonts w:ascii="Times New Roman" w:hAnsi="Times New Roman" w:cs="Times New Roman"/>
          <w:sz w:val="28"/>
          <w:szCs w:val="28"/>
        </w:rPr>
        <w:t> </w:t>
      </w:r>
      <w:r w:rsidR="00466AB1" w:rsidRPr="00BE3C2D">
        <w:rPr>
          <w:rFonts w:ascii="Times New Roman" w:hAnsi="Times New Roman" w:cs="Times New Roman"/>
          <w:sz w:val="28"/>
          <w:szCs w:val="28"/>
        </w:rPr>
        <w:t>831</w:t>
      </w:r>
      <w:r w:rsidR="0029552D" w:rsidRPr="00BE3C2D">
        <w:rPr>
          <w:rFonts w:ascii="Times New Roman" w:hAnsi="Times New Roman" w:cs="Times New Roman"/>
          <w:sz w:val="28"/>
          <w:szCs w:val="28"/>
        </w:rPr>
        <w:t xml:space="preserve"> рубль</w:t>
      </w:r>
      <w:r w:rsidR="00174F9E" w:rsidRPr="00BE3C2D">
        <w:rPr>
          <w:rFonts w:ascii="Times New Roman" w:hAnsi="Times New Roman" w:cs="Times New Roman"/>
          <w:sz w:val="28"/>
          <w:szCs w:val="28"/>
        </w:rPr>
        <w:t xml:space="preserve">, 2020 год – </w:t>
      </w:r>
      <w:r w:rsidR="00466AB1" w:rsidRPr="00BE3C2D">
        <w:rPr>
          <w:rFonts w:ascii="Times New Roman" w:hAnsi="Times New Roman" w:cs="Times New Roman"/>
          <w:sz w:val="28"/>
          <w:szCs w:val="28"/>
        </w:rPr>
        <w:t>70</w:t>
      </w:r>
      <w:r w:rsidR="0029552D" w:rsidRPr="00BE3C2D">
        <w:rPr>
          <w:rFonts w:ascii="Times New Roman" w:hAnsi="Times New Roman" w:cs="Times New Roman"/>
          <w:sz w:val="28"/>
          <w:szCs w:val="28"/>
        </w:rPr>
        <w:t> </w:t>
      </w:r>
      <w:r w:rsidR="00466AB1" w:rsidRPr="00BE3C2D">
        <w:rPr>
          <w:rFonts w:ascii="Times New Roman" w:hAnsi="Times New Roman" w:cs="Times New Roman"/>
          <w:sz w:val="28"/>
          <w:szCs w:val="28"/>
        </w:rPr>
        <w:t>553</w:t>
      </w:r>
      <w:r w:rsidR="0029552D" w:rsidRPr="00BE3C2D">
        <w:rPr>
          <w:rFonts w:ascii="Times New Roman" w:hAnsi="Times New Roman" w:cs="Times New Roman"/>
          <w:sz w:val="28"/>
          <w:szCs w:val="28"/>
        </w:rPr>
        <w:t xml:space="preserve"> рубля</w:t>
      </w:r>
      <w:r w:rsidR="00174F9E" w:rsidRPr="00BE3C2D">
        <w:rPr>
          <w:rFonts w:ascii="Times New Roman" w:hAnsi="Times New Roman" w:cs="Times New Roman"/>
          <w:sz w:val="28"/>
          <w:szCs w:val="28"/>
        </w:rPr>
        <w:t xml:space="preserve">, 2021 год – </w:t>
      </w:r>
      <w:r w:rsidR="00466AB1" w:rsidRPr="00BE3C2D">
        <w:rPr>
          <w:rFonts w:ascii="Times New Roman" w:hAnsi="Times New Roman" w:cs="Times New Roman"/>
          <w:sz w:val="28"/>
          <w:szCs w:val="28"/>
        </w:rPr>
        <w:t>74</w:t>
      </w:r>
      <w:r w:rsidR="0029552D" w:rsidRPr="00BE3C2D">
        <w:rPr>
          <w:rFonts w:ascii="Times New Roman" w:hAnsi="Times New Roman" w:cs="Times New Roman"/>
          <w:sz w:val="28"/>
          <w:szCs w:val="28"/>
        </w:rPr>
        <w:t> </w:t>
      </w:r>
      <w:r w:rsidR="00466AB1" w:rsidRPr="00BE3C2D">
        <w:rPr>
          <w:rFonts w:ascii="Times New Roman" w:hAnsi="Times New Roman" w:cs="Times New Roman"/>
          <w:sz w:val="28"/>
          <w:szCs w:val="28"/>
        </w:rPr>
        <w:t>851</w:t>
      </w:r>
      <w:r w:rsidR="0029552D" w:rsidRPr="00BE3C2D">
        <w:rPr>
          <w:rFonts w:ascii="Times New Roman" w:hAnsi="Times New Roman" w:cs="Times New Roman"/>
          <w:sz w:val="28"/>
          <w:szCs w:val="28"/>
        </w:rPr>
        <w:t xml:space="preserve"> рубль</w:t>
      </w:r>
      <w:r w:rsidR="00174F9E" w:rsidRPr="00BE3C2D">
        <w:rPr>
          <w:rFonts w:ascii="Times New Roman" w:hAnsi="Times New Roman" w:cs="Times New Roman"/>
          <w:sz w:val="28"/>
          <w:szCs w:val="28"/>
        </w:rPr>
        <w:t>).</w:t>
      </w:r>
    </w:p>
    <w:p w:rsidR="00174F9E" w:rsidRPr="00BE3C2D" w:rsidRDefault="00F02E10" w:rsidP="00174F9E">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w:t>
      </w:r>
      <w:r w:rsidR="00174F9E" w:rsidRPr="00BE3C2D">
        <w:rPr>
          <w:rFonts w:ascii="Times New Roman" w:hAnsi="Times New Roman" w:cs="Times New Roman"/>
          <w:sz w:val="28"/>
          <w:szCs w:val="28"/>
        </w:rPr>
        <w:t>редн</w:t>
      </w:r>
      <w:r w:rsidRPr="00BE3C2D">
        <w:rPr>
          <w:rFonts w:ascii="Times New Roman" w:hAnsi="Times New Roman" w:cs="Times New Roman"/>
          <w:sz w:val="28"/>
          <w:szCs w:val="28"/>
        </w:rPr>
        <w:t>ее значение</w:t>
      </w:r>
      <w:r w:rsidR="00174F9E" w:rsidRPr="00BE3C2D">
        <w:rPr>
          <w:rFonts w:ascii="Times New Roman" w:hAnsi="Times New Roman" w:cs="Times New Roman"/>
          <w:sz w:val="28"/>
          <w:szCs w:val="28"/>
        </w:rPr>
        <w:t xml:space="preserve"> темп</w:t>
      </w:r>
      <w:r w:rsidRPr="00BE3C2D">
        <w:rPr>
          <w:rFonts w:ascii="Times New Roman" w:hAnsi="Times New Roman" w:cs="Times New Roman"/>
          <w:sz w:val="28"/>
          <w:szCs w:val="28"/>
        </w:rPr>
        <w:t>а</w:t>
      </w:r>
      <w:r w:rsidR="00174F9E" w:rsidRPr="00BE3C2D">
        <w:rPr>
          <w:rFonts w:ascii="Times New Roman" w:hAnsi="Times New Roman" w:cs="Times New Roman"/>
          <w:sz w:val="28"/>
          <w:szCs w:val="28"/>
        </w:rPr>
        <w:t xml:space="preserve"> роста </w:t>
      </w:r>
      <w:r w:rsidR="0029552D" w:rsidRPr="00BE3C2D">
        <w:rPr>
          <w:rFonts w:ascii="Times New Roman" w:hAnsi="Times New Roman" w:cs="Times New Roman"/>
          <w:sz w:val="28"/>
          <w:szCs w:val="28"/>
        </w:rPr>
        <w:t xml:space="preserve">показателя </w:t>
      </w:r>
      <w:r w:rsidR="0029552D" w:rsidRPr="00BE3C2D">
        <w:rPr>
          <w:rFonts w:ascii="Times New Roman" w:hAnsi="Times New Roman" w:cs="Times New Roman"/>
          <w:sz w:val="28"/>
          <w:szCs w:val="28"/>
        </w:rPr>
        <w:t xml:space="preserve">за 2019 – 2021 годы </w:t>
      </w:r>
      <w:r w:rsidR="00065EEA" w:rsidRPr="00BE3C2D">
        <w:rPr>
          <w:rFonts w:ascii="Times New Roman" w:hAnsi="Times New Roman" w:cs="Times New Roman"/>
          <w:sz w:val="28"/>
          <w:szCs w:val="28"/>
        </w:rPr>
        <w:t>-</w:t>
      </w:r>
      <w:r w:rsidR="0029552D" w:rsidRPr="00BE3C2D">
        <w:rPr>
          <w:rFonts w:ascii="Times New Roman" w:hAnsi="Times New Roman" w:cs="Times New Roman"/>
          <w:sz w:val="28"/>
          <w:szCs w:val="28"/>
        </w:rPr>
        <w:t xml:space="preserve"> 107,1% </w:t>
      </w:r>
      <w:r w:rsidR="00FF4D01" w:rsidRPr="00BE3C2D">
        <w:rPr>
          <w:rFonts w:ascii="Times New Roman" w:hAnsi="Times New Roman" w:cs="Times New Roman"/>
          <w:sz w:val="28"/>
          <w:szCs w:val="28"/>
        </w:rPr>
        <w:br/>
      </w:r>
      <w:r w:rsidR="0029552D" w:rsidRPr="00BE3C2D">
        <w:rPr>
          <w:rFonts w:ascii="Times New Roman" w:hAnsi="Times New Roman" w:cs="Times New Roman"/>
          <w:sz w:val="28"/>
          <w:szCs w:val="28"/>
        </w:rPr>
        <w:t>(</w:t>
      </w:r>
      <w:r w:rsidR="0029552D" w:rsidRPr="00BE3C2D">
        <w:rPr>
          <w:rFonts w:ascii="Times New Roman" w:hAnsi="Times New Roman" w:cs="Times New Roman"/>
          <w:sz w:val="28"/>
          <w:szCs w:val="28"/>
        </w:rPr>
        <w:t xml:space="preserve">2019 год </w:t>
      </w:r>
      <w:r w:rsidR="004F68C9" w:rsidRPr="00BE3C2D">
        <w:rPr>
          <w:rFonts w:ascii="Times New Roman" w:hAnsi="Times New Roman" w:cs="Times New Roman"/>
          <w:sz w:val="28"/>
          <w:szCs w:val="28"/>
        </w:rPr>
        <w:t xml:space="preserve">к 2018 году </w:t>
      </w:r>
      <w:r w:rsidR="0029552D" w:rsidRPr="00BE3C2D">
        <w:rPr>
          <w:rFonts w:ascii="Times New Roman" w:hAnsi="Times New Roman" w:cs="Times New Roman"/>
          <w:sz w:val="28"/>
          <w:szCs w:val="28"/>
        </w:rPr>
        <w:t xml:space="preserve">– </w:t>
      </w:r>
      <w:r w:rsidR="0029552D" w:rsidRPr="00BE3C2D">
        <w:rPr>
          <w:rFonts w:ascii="Times New Roman" w:hAnsi="Times New Roman" w:cs="Times New Roman"/>
          <w:sz w:val="28"/>
          <w:szCs w:val="28"/>
        </w:rPr>
        <w:t>10</w:t>
      </w:r>
      <w:r w:rsidR="004F68C9" w:rsidRPr="00BE3C2D">
        <w:rPr>
          <w:rFonts w:ascii="Times New Roman" w:hAnsi="Times New Roman" w:cs="Times New Roman"/>
          <w:sz w:val="28"/>
          <w:szCs w:val="28"/>
        </w:rPr>
        <w:t>9,8</w:t>
      </w:r>
      <w:r w:rsidR="0029552D" w:rsidRPr="00BE3C2D">
        <w:rPr>
          <w:rFonts w:ascii="Times New Roman" w:hAnsi="Times New Roman" w:cs="Times New Roman"/>
          <w:sz w:val="28"/>
          <w:szCs w:val="28"/>
        </w:rPr>
        <w:t>%</w:t>
      </w:r>
      <w:r w:rsidR="00502D87" w:rsidRPr="00BE3C2D">
        <w:rPr>
          <w:rFonts w:ascii="Times New Roman" w:hAnsi="Times New Roman" w:cs="Times New Roman"/>
          <w:sz w:val="28"/>
          <w:szCs w:val="28"/>
        </w:rPr>
        <w:t>,</w:t>
      </w:r>
      <w:r w:rsidR="0029552D" w:rsidRPr="00BE3C2D">
        <w:rPr>
          <w:rFonts w:ascii="Times New Roman" w:hAnsi="Times New Roman" w:cs="Times New Roman"/>
          <w:sz w:val="28"/>
          <w:szCs w:val="28"/>
        </w:rPr>
        <w:t xml:space="preserve"> 2020 год</w:t>
      </w:r>
      <w:r w:rsidR="004F68C9" w:rsidRPr="00BE3C2D">
        <w:rPr>
          <w:rFonts w:ascii="Times New Roman" w:hAnsi="Times New Roman" w:cs="Times New Roman"/>
          <w:sz w:val="28"/>
          <w:szCs w:val="28"/>
        </w:rPr>
        <w:t xml:space="preserve"> к 2019 году</w:t>
      </w:r>
      <w:r w:rsidR="0029552D" w:rsidRPr="00BE3C2D">
        <w:rPr>
          <w:rFonts w:ascii="Times New Roman" w:hAnsi="Times New Roman" w:cs="Times New Roman"/>
          <w:sz w:val="28"/>
          <w:szCs w:val="28"/>
        </w:rPr>
        <w:t xml:space="preserve"> – </w:t>
      </w:r>
      <w:r w:rsidR="0029552D" w:rsidRPr="00BE3C2D">
        <w:rPr>
          <w:rFonts w:ascii="Times New Roman" w:hAnsi="Times New Roman" w:cs="Times New Roman"/>
          <w:sz w:val="28"/>
          <w:szCs w:val="28"/>
        </w:rPr>
        <w:t>105,6%</w:t>
      </w:r>
      <w:r w:rsidR="0029552D" w:rsidRPr="00BE3C2D">
        <w:rPr>
          <w:rFonts w:ascii="Times New Roman" w:hAnsi="Times New Roman" w:cs="Times New Roman"/>
          <w:sz w:val="28"/>
          <w:szCs w:val="28"/>
        </w:rPr>
        <w:t xml:space="preserve">, 2021 год </w:t>
      </w:r>
      <w:r w:rsidR="004F68C9" w:rsidRPr="00BE3C2D">
        <w:rPr>
          <w:rFonts w:ascii="Times New Roman" w:hAnsi="Times New Roman" w:cs="Times New Roman"/>
          <w:sz w:val="28"/>
          <w:szCs w:val="28"/>
        </w:rPr>
        <w:t xml:space="preserve">к 2020 году </w:t>
      </w:r>
      <w:r w:rsidR="0029552D" w:rsidRPr="00BE3C2D">
        <w:rPr>
          <w:rFonts w:ascii="Times New Roman" w:hAnsi="Times New Roman" w:cs="Times New Roman"/>
          <w:sz w:val="28"/>
          <w:szCs w:val="28"/>
        </w:rPr>
        <w:t xml:space="preserve">– </w:t>
      </w:r>
      <w:r w:rsidR="0029552D" w:rsidRPr="00BE3C2D">
        <w:rPr>
          <w:rFonts w:ascii="Times New Roman" w:hAnsi="Times New Roman" w:cs="Times New Roman"/>
          <w:sz w:val="28"/>
          <w:szCs w:val="28"/>
        </w:rPr>
        <w:t>10</w:t>
      </w:r>
      <w:r w:rsidR="004F68C9" w:rsidRPr="00BE3C2D">
        <w:rPr>
          <w:rFonts w:ascii="Times New Roman" w:hAnsi="Times New Roman" w:cs="Times New Roman"/>
          <w:sz w:val="28"/>
          <w:szCs w:val="28"/>
        </w:rPr>
        <w:t>6,1</w:t>
      </w:r>
      <w:r w:rsidR="0029552D" w:rsidRPr="00BE3C2D">
        <w:rPr>
          <w:rFonts w:ascii="Times New Roman" w:hAnsi="Times New Roman" w:cs="Times New Roman"/>
          <w:sz w:val="28"/>
          <w:szCs w:val="28"/>
        </w:rPr>
        <w:t>%</w:t>
      </w:r>
      <w:r w:rsidR="0029552D" w:rsidRPr="00BE3C2D">
        <w:rPr>
          <w:rFonts w:ascii="Times New Roman" w:hAnsi="Times New Roman" w:cs="Times New Roman"/>
          <w:sz w:val="28"/>
          <w:szCs w:val="28"/>
        </w:rPr>
        <w:t>)</w:t>
      </w:r>
      <w:r w:rsidR="0029552D" w:rsidRPr="00BE3C2D">
        <w:rPr>
          <w:rFonts w:ascii="Times New Roman" w:hAnsi="Times New Roman" w:cs="Times New Roman"/>
          <w:sz w:val="28"/>
          <w:szCs w:val="28"/>
        </w:rPr>
        <w:t>.</w:t>
      </w:r>
    </w:p>
    <w:p w:rsidR="00BC54BD" w:rsidRPr="00BE3C2D" w:rsidRDefault="00AA781A" w:rsidP="00BC54BD">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2 место в рейтинге по показателю </w:t>
      </w:r>
      <w:r w:rsidR="00BC2BEF" w:rsidRPr="00BE3C2D">
        <w:rPr>
          <w:rFonts w:ascii="Times New Roman" w:hAnsi="Times New Roman" w:cs="Times New Roman"/>
          <w:sz w:val="28"/>
          <w:szCs w:val="28"/>
        </w:rPr>
        <w:t xml:space="preserve">№ </w:t>
      </w:r>
      <w:r w:rsidRPr="00BE3C2D">
        <w:rPr>
          <w:rFonts w:ascii="Times New Roman" w:hAnsi="Times New Roman" w:cs="Times New Roman"/>
          <w:sz w:val="28"/>
          <w:szCs w:val="28"/>
        </w:rPr>
        <w:t>8.</w:t>
      </w:r>
      <w:r w:rsidRPr="00BE3C2D">
        <w:rPr>
          <w:rFonts w:ascii="Times New Roman" w:hAnsi="Times New Roman" w:cs="Times New Roman"/>
          <w:sz w:val="28"/>
          <w:szCs w:val="28"/>
        </w:rPr>
        <w:t>4</w:t>
      </w:r>
      <w:r w:rsidRPr="00BE3C2D">
        <w:rPr>
          <w:rFonts w:ascii="Times New Roman" w:hAnsi="Times New Roman" w:cs="Times New Roman"/>
          <w:sz w:val="28"/>
          <w:szCs w:val="28"/>
        </w:rPr>
        <w:t xml:space="preserve"> </w:t>
      </w:r>
      <w:r w:rsidR="005A221F" w:rsidRPr="00BE3C2D">
        <w:rPr>
          <w:rFonts w:ascii="Times New Roman" w:hAnsi="Times New Roman" w:cs="Times New Roman"/>
          <w:sz w:val="28"/>
          <w:szCs w:val="28"/>
        </w:rPr>
        <w:t>обеспечено</w:t>
      </w:r>
      <w:r w:rsidRPr="00BE3C2D">
        <w:rPr>
          <w:rFonts w:ascii="Times New Roman" w:hAnsi="Times New Roman" w:cs="Times New Roman"/>
          <w:sz w:val="28"/>
          <w:szCs w:val="28"/>
        </w:rPr>
        <w:t xml:space="preserve"> высок</w:t>
      </w:r>
      <w:r w:rsidR="005A221F" w:rsidRPr="00BE3C2D">
        <w:rPr>
          <w:rFonts w:ascii="Times New Roman" w:hAnsi="Times New Roman" w:cs="Times New Roman"/>
          <w:sz w:val="28"/>
          <w:szCs w:val="28"/>
        </w:rPr>
        <w:t>им</w:t>
      </w:r>
      <w:r w:rsidRPr="00BE3C2D">
        <w:rPr>
          <w:rFonts w:ascii="Times New Roman" w:hAnsi="Times New Roman" w:cs="Times New Roman"/>
          <w:sz w:val="28"/>
          <w:szCs w:val="28"/>
        </w:rPr>
        <w:t xml:space="preserve"> уровн</w:t>
      </w:r>
      <w:r w:rsidR="005A221F" w:rsidRPr="00BE3C2D">
        <w:rPr>
          <w:rFonts w:ascii="Times New Roman" w:hAnsi="Times New Roman" w:cs="Times New Roman"/>
          <w:sz w:val="28"/>
          <w:szCs w:val="28"/>
        </w:rPr>
        <w:t>ем</w:t>
      </w:r>
      <w:r w:rsidRPr="00BE3C2D">
        <w:rPr>
          <w:rFonts w:ascii="Times New Roman" w:hAnsi="Times New Roman" w:cs="Times New Roman"/>
          <w:sz w:val="28"/>
          <w:szCs w:val="28"/>
        </w:rPr>
        <w:t xml:space="preserve"> индекса среднего объема показателя за 2019 – 2021 годы, весовой коэффициент которого при расчете сводного индекса – 40%</w:t>
      </w:r>
      <w:r w:rsidR="00BC54BD" w:rsidRPr="00BE3C2D">
        <w:rPr>
          <w:rFonts w:ascii="Times New Roman" w:hAnsi="Times New Roman" w:cs="Times New Roman"/>
          <w:sz w:val="28"/>
          <w:szCs w:val="28"/>
        </w:rPr>
        <w:t xml:space="preserve"> </w:t>
      </w:r>
      <w:r w:rsidR="00BC54BD" w:rsidRPr="00BE3C2D">
        <w:rPr>
          <w:rFonts w:ascii="Times New Roman" w:hAnsi="Times New Roman" w:cs="Times New Roman"/>
          <w:sz w:val="28"/>
          <w:szCs w:val="28"/>
        </w:rPr>
        <w:t>(1 место по индексу среднего объема показателя).</w:t>
      </w:r>
    </w:p>
    <w:p w:rsidR="00AA781A" w:rsidRPr="00BE3C2D" w:rsidRDefault="005A221F" w:rsidP="00AA781A">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w:t>
      </w:r>
      <w:r w:rsidR="00FF4D01" w:rsidRPr="00BE3C2D">
        <w:rPr>
          <w:rFonts w:ascii="Times New Roman" w:hAnsi="Times New Roman" w:cs="Times New Roman"/>
          <w:sz w:val="28"/>
          <w:szCs w:val="28"/>
        </w:rPr>
        <w:t xml:space="preserve">реднее значение объема показателя </w:t>
      </w:r>
      <w:r w:rsidR="00AA781A" w:rsidRPr="00BE3C2D">
        <w:rPr>
          <w:rFonts w:ascii="Times New Roman" w:hAnsi="Times New Roman" w:cs="Times New Roman"/>
          <w:sz w:val="28"/>
          <w:szCs w:val="28"/>
        </w:rPr>
        <w:t xml:space="preserve">за 2019 – 2021 годы </w:t>
      </w:r>
      <w:r w:rsidR="00FF4D01" w:rsidRPr="00BE3C2D">
        <w:rPr>
          <w:rFonts w:ascii="Times New Roman" w:hAnsi="Times New Roman" w:cs="Times New Roman"/>
          <w:sz w:val="28"/>
          <w:szCs w:val="28"/>
        </w:rPr>
        <w:t xml:space="preserve">- 84 254 </w:t>
      </w:r>
      <w:r w:rsidR="00AA781A" w:rsidRPr="00BE3C2D">
        <w:rPr>
          <w:rFonts w:ascii="Times New Roman" w:hAnsi="Times New Roman" w:cs="Times New Roman"/>
          <w:sz w:val="28"/>
          <w:szCs w:val="28"/>
        </w:rPr>
        <w:t>рубл</w:t>
      </w:r>
      <w:r w:rsidR="00FF4D01" w:rsidRPr="00BE3C2D">
        <w:rPr>
          <w:rFonts w:ascii="Times New Roman" w:hAnsi="Times New Roman" w:cs="Times New Roman"/>
          <w:sz w:val="28"/>
          <w:szCs w:val="28"/>
        </w:rPr>
        <w:t>я</w:t>
      </w:r>
      <w:r w:rsidR="00AA781A" w:rsidRPr="00BE3C2D">
        <w:rPr>
          <w:rFonts w:ascii="Times New Roman" w:hAnsi="Times New Roman" w:cs="Times New Roman"/>
          <w:sz w:val="28"/>
          <w:szCs w:val="28"/>
        </w:rPr>
        <w:t xml:space="preserve"> </w:t>
      </w:r>
      <w:r w:rsidRPr="00BE3C2D">
        <w:rPr>
          <w:rFonts w:ascii="Times New Roman" w:hAnsi="Times New Roman" w:cs="Times New Roman"/>
          <w:sz w:val="28"/>
          <w:szCs w:val="28"/>
        </w:rPr>
        <w:br/>
      </w:r>
      <w:r w:rsidR="00AA781A" w:rsidRPr="00BE3C2D">
        <w:rPr>
          <w:rFonts w:ascii="Times New Roman" w:hAnsi="Times New Roman" w:cs="Times New Roman"/>
          <w:sz w:val="28"/>
          <w:szCs w:val="28"/>
        </w:rPr>
        <w:t xml:space="preserve">(2019 год – </w:t>
      </w:r>
      <w:r w:rsidR="00FF4D01" w:rsidRPr="00BE3C2D">
        <w:rPr>
          <w:rFonts w:ascii="Times New Roman" w:hAnsi="Times New Roman" w:cs="Times New Roman"/>
          <w:sz w:val="28"/>
          <w:szCs w:val="28"/>
        </w:rPr>
        <w:t>78 154</w:t>
      </w:r>
      <w:r w:rsidR="00AA781A" w:rsidRPr="00BE3C2D">
        <w:rPr>
          <w:rFonts w:ascii="Times New Roman" w:hAnsi="Times New Roman" w:cs="Times New Roman"/>
          <w:sz w:val="28"/>
          <w:szCs w:val="28"/>
        </w:rPr>
        <w:t xml:space="preserve"> рубл</w:t>
      </w:r>
      <w:r w:rsidR="00FF4D01" w:rsidRPr="00BE3C2D">
        <w:rPr>
          <w:rFonts w:ascii="Times New Roman" w:hAnsi="Times New Roman" w:cs="Times New Roman"/>
          <w:sz w:val="28"/>
          <w:szCs w:val="28"/>
        </w:rPr>
        <w:t>я</w:t>
      </w:r>
      <w:r w:rsidR="00AA781A" w:rsidRPr="00BE3C2D">
        <w:rPr>
          <w:rFonts w:ascii="Times New Roman" w:hAnsi="Times New Roman" w:cs="Times New Roman"/>
          <w:sz w:val="28"/>
          <w:szCs w:val="28"/>
        </w:rPr>
        <w:t xml:space="preserve">, 2020 год – </w:t>
      </w:r>
      <w:r w:rsidR="00FF4D01" w:rsidRPr="00BE3C2D">
        <w:rPr>
          <w:rFonts w:ascii="Times New Roman" w:hAnsi="Times New Roman" w:cs="Times New Roman"/>
          <w:sz w:val="28"/>
          <w:szCs w:val="28"/>
        </w:rPr>
        <w:t>83 152</w:t>
      </w:r>
      <w:r w:rsidR="00AA781A" w:rsidRPr="00BE3C2D">
        <w:rPr>
          <w:rFonts w:ascii="Times New Roman" w:hAnsi="Times New Roman" w:cs="Times New Roman"/>
          <w:sz w:val="28"/>
          <w:szCs w:val="28"/>
        </w:rPr>
        <w:t xml:space="preserve"> рубля, 2021 год – </w:t>
      </w:r>
      <w:r w:rsidR="00FF4D01" w:rsidRPr="00BE3C2D">
        <w:rPr>
          <w:rFonts w:ascii="Times New Roman" w:hAnsi="Times New Roman" w:cs="Times New Roman"/>
          <w:sz w:val="28"/>
          <w:szCs w:val="28"/>
        </w:rPr>
        <w:t>91 458</w:t>
      </w:r>
      <w:r w:rsidR="00AA781A" w:rsidRPr="00BE3C2D">
        <w:rPr>
          <w:rFonts w:ascii="Times New Roman" w:hAnsi="Times New Roman" w:cs="Times New Roman"/>
          <w:sz w:val="28"/>
          <w:szCs w:val="28"/>
        </w:rPr>
        <w:t xml:space="preserve"> рубл</w:t>
      </w:r>
      <w:r w:rsidR="00FF4D01" w:rsidRPr="00BE3C2D">
        <w:rPr>
          <w:rFonts w:ascii="Times New Roman" w:hAnsi="Times New Roman" w:cs="Times New Roman"/>
          <w:sz w:val="28"/>
          <w:szCs w:val="28"/>
        </w:rPr>
        <w:t>ей</w:t>
      </w:r>
      <w:r w:rsidR="00AA781A" w:rsidRPr="00BE3C2D">
        <w:rPr>
          <w:rFonts w:ascii="Times New Roman" w:hAnsi="Times New Roman" w:cs="Times New Roman"/>
          <w:sz w:val="28"/>
          <w:szCs w:val="28"/>
        </w:rPr>
        <w:t>).</w:t>
      </w:r>
    </w:p>
    <w:p w:rsidR="002E345A"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Во исполнение Указов Президента Российской Федерации в 2021 году обеспечено достижение установленных соотношений средней заработной платы отдельных категорий работников муниципальных образовательных учреждений дошкольного, общего и дополнительного образования, плановых значений размеров среднемесячной заработной платы педагогических работников, установленных Департаментом образования и науки Ханты-Мансийского автономного округа – Югры на 2021 год (на основании письма от 30.11.2021 № 10-Исх-11094). </w:t>
      </w:r>
    </w:p>
    <w:p w:rsidR="00637806"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Средняя заработная плата </w:t>
      </w:r>
      <w:r w:rsidR="002E345A" w:rsidRPr="00BE3C2D">
        <w:rPr>
          <w:rFonts w:ascii="Times New Roman" w:hAnsi="Times New Roman" w:cs="Times New Roman"/>
          <w:sz w:val="28"/>
          <w:szCs w:val="28"/>
        </w:rPr>
        <w:t xml:space="preserve">работников муниципальных общеобразовательных учреждений за 2021 год составила 74,9 тыс. рублей (106,1% к уровню 2020 года), </w:t>
      </w:r>
      <w:r w:rsidR="005941A0" w:rsidRPr="00BE3C2D">
        <w:rPr>
          <w:rFonts w:ascii="Times New Roman" w:hAnsi="Times New Roman" w:cs="Times New Roman"/>
          <w:sz w:val="28"/>
          <w:szCs w:val="28"/>
        </w:rPr>
        <w:br/>
      </w:r>
      <w:r w:rsidR="002E345A" w:rsidRPr="00BE3C2D">
        <w:rPr>
          <w:rFonts w:ascii="Times New Roman" w:hAnsi="Times New Roman" w:cs="Times New Roman"/>
          <w:sz w:val="28"/>
          <w:szCs w:val="28"/>
        </w:rPr>
        <w:t xml:space="preserve">в том числе </w:t>
      </w:r>
      <w:r w:rsidRPr="00BE3C2D">
        <w:rPr>
          <w:rFonts w:ascii="Times New Roman" w:hAnsi="Times New Roman" w:cs="Times New Roman"/>
          <w:sz w:val="28"/>
          <w:szCs w:val="28"/>
        </w:rPr>
        <w:t>учителей</w:t>
      </w:r>
      <w:r w:rsidR="002E345A" w:rsidRPr="00BE3C2D">
        <w:rPr>
          <w:rFonts w:ascii="Times New Roman" w:hAnsi="Times New Roman" w:cs="Times New Roman"/>
          <w:sz w:val="28"/>
          <w:szCs w:val="28"/>
        </w:rPr>
        <w:t xml:space="preserve"> </w:t>
      </w:r>
      <w:r w:rsidRPr="00BE3C2D">
        <w:rPr>
          <w:rFonts w:ascii="Times New Roman" w:hAnsi="Times New Roman" w:cs="Times New Roman"/>
          <w:sz w:val="28"/>
          <w:szCs w:val="28"/>
        </w:rPr>
        <w:t>– 91</w:t>
      </w:r>
      <w:r w:rsidR="002E345A" w:rsidRPr="00BE3C2D">
        <w:rPr>
          <w:rFonts w:ascii="Times New Roman" w:hAnsi="Times New Roman" w:cs="Times New Roman"/>
          <w:sz w:val="28"/>
          <w:szCs w:val="28"/>
        </w:rPr>
        <w:t>,5</w:t>
      </w:r>
      <w:r w:rsidRPr="00BE3C2D">
        <w:rPr>
          <w:rFonts w:ascii="Times New Roman" w:hAnsi="Times New Roman" w:cs="Times New Roman"/>
          <w:sz w:val="28"/>
          <w:szCs w:val="28"/>
        </w:rPr>
        <w:t xml:space="preserve"> </w:t>
      </w:r>
      <w:r w:rsidR="002E345A" w:rsidRPr="00BE3C2D">
        <w:rPr>
          <w:rFonts w:ascii="Times New Roman" w:hAnsi="Times New Roman" w:cs="Times New Roman"/>
          <w:sz w:val="28"/>
          <w:szCs w:val="28"/>
        </w:rPr>
        <w:t xml:space="preserve">тыс. </w:t>
      </w:r>
      <w:r w:rsidRPr="00BE3C2D">
        <w:rPr>
          <w:rFonts w:ascii="Times New Roman" w:hAnsi="Times New Roman" w:cs="Times New Roman"/>
          <w:sz w:val="28"/>
          <w:szCs w:val="28"/>
        </w:rPr>
        <w:t>руб</w:t>
      </w:r>
      <w:r w:rsidR="002E345A" w:rsidRPr="00BE3C2D">
        <w:rPr>
          <w:rFonts w:ascii="Times New Roman" w:hAnsi="Times New Roman" w:cs="Times New Roman"/>
          <w:sz w:val="28"/>
          <w:szCs w:val="28"/>
        </w:rPr>
        <w:t>лей (110% к уровню 2020 года)</w:t>
      </w:r>
      <w:r w:rsidRPr="00BE3C2D">
        <w:rPr>
          <w:rFonts w:ascii="Times New Roman" w:hAnsi="Times New Roman" w:cs="Times New Roman"/>
          <w:sz w:val="28"/>
          <w:szCs w:val="28"/>
        </w:rPr>
        <w:t>.</w:t>
      </w:r>
    </w:p>
    <w:p w:rsidR="00DF784F" w:rsidRPr="00BE3C2D" w:rsidRDefault="00DF784F" w:rsidP="00DF784F">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lastRenderedPageBreak/>
        <w:t>По итогам 2021 года т</w:t>
      </w:r>
      <w:r w:rsidRPr="00BE3C2D">
        <w:rPr>
          <w:rFonts w:ascii="Times New Roman" w:hAnsi="Times New Roman" w:cs="Times New Roman"/>
          <w:spacing w:val="-6"/>
          <w:sz w:val="28"/>
          <w:szCs w:val="28"/>
        </w:rPr>
        <w:t>емп роста среднемесячной заработной платы целевой категории «</w:t>
      </w:r>
      <w:r w:rsidRPr="00BE3C2D">
        <w:rPr>
          <w:rFonts w:ascii="Times New Roman" w:hAnsi="Times New Roman" w:cs="Times New Roman"/>
          <w:bCs/>
          <w:sz w:val="28"/>
          <w:szCs w:val="28"/>
        </w:rPr>
        <w:t xml:space="preserve">педагогические работники образовательных учреждений общего образования» </w:t>
      </w:r>
      <w:r w:rsidRPr="00BE3C2D">
        <w:rPr>
          <w:rFonts w:ascii="Times New Roman" w:hAnsi="Times New Roman" w:cs="Times New Roman"/>
          <w:spacing w:val="-6"/>
          <w:sz w:val="28"/>
          <w:szCs w:val="28"/>
        </w:rPr>
        <w:t>к уровню соответствующего периода 2020 года составил 106,6</w:t>
      </w:r>
      <w:r w:rsidRPr="00BE3C2D">
        <w:rPr>
          <w:rFonts w:ascii="Times New Roman" w:hAnsi="Times New Roman" w:cs="Times New Roman"/>
          <w:bCs/>
          <w:sz w:val="28"/>
          <w:szCs w:val="28"/>
        </w:rPr>
        <w:t xml:space="preserve">%, </w:t>
      </w:r>
      <w:r w:rsidRPr="00BE3C2D">
        <w:rPr>
          <w:rFonts w:ascii="Times New Roman" w:hAnsi="Times New Roman" w:cs="Times New Roman"/>
          <w:bCs/>
          <w:sz w:val="28"/>
          <w:szCs w:val="28"/>
        </w:rPr>
        <w:br/>
        <w:t xml:space="preserve">ее отношение </w:t>
      </w:r>
      <w:r w:rsidRPr="00BE3C2D">
        <w:rPr>
          <w:rFonts w:ascii="Times New Roman" w:hAnsi="Times New Roman" w:cs="Times New Roman"/>
          <w:sz w:val="28"/>
          <w:szCs w:val="28"/>
        </w:rPr>
        <w:t>к средней заработной плате по субъекту Российской Федерации – 120,9%.</w:t>
      </w:r>
    </w:p>
    <w:p w:rsidR="00637806"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 целях обеспечения контроля за достижением целевых показателей </w:t>
      </w:r>
      <w:r w:rsidR="00F26ACB" w:rsidRPr="00BE3C2D">
        <w:rPr>
          <w:rFonts w:ascii="Times New Roman" w:hAnsi="Times New Roman" w:cs="Times New Roman"/>
          <w:sz w:val="28"/>
          <w:szCs w:val="28"/>
        </w:rPr>
        <w:br/>
      </w:r>
      <w:r w:rsidRPr="00BE3C2D">
        <w:rPr>
          <w:rFonts w:ascii="Times New Roman" w:hAnsi="Times New Roman" w:cs="Times New Roman"/>
          <w:sz w:val="28"/>
          <w:szCs w:val="28"/>
        </w:rPr>
        <w:t xml:space="preserve">по заработной плате работников муниципальных образовательных учреждений, </w:t>
      </w:r>
      <w:r w:rsidR="00F26ACB" w:rsidRPr="00BE3C2D">
        <w:rPr>
          <w:rFonts w:ascii="Times New Roman" w:hAnsi="Times New Roman" w:cs="Times New Roman"/>
          <w:sz w:val="28"/>
          <w:szCs w:val="28"/>
        </w:rPr>
        <w:br/>
      </w:r>
      <w:r w:rsidRPr="00BE3C2D">
        <w:rPr>
          <w:rFonts w:ascii="Times New Roman" w:hAnsi="Times New Roman" w:cs="Times New Roman"/>
          <w:sz w:val="28"/>
          <w:szCs w:val="28"/>
        </w:rPr>
        <w:t>в целях реализации Указов Президента Российской Федерации департаментом образования Администрации города представляется следующая информация (отчетность):</w:t>
      </w:r>
    </w:p>
    <w:p w:rsidR="00637806"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00CC1960" w:rsidRPr="00BE3C2D">
        <w:rPr>
          <w:rFonts w:ascii="Times New Roman" w:hAnsi="Times New Roman" w:cs="Times New Roman"/>
          <w:sz w:val="28"/>
          <w:szCs w:val="28"/>
        </w:rPr>
        <w:t xml:space="preserve"> </w:t>
      </w:r>
      <w:r w:rsidRPr="00BE3C2D">
        <w:rPr>
          <w:rFonts w:ascii="Times New Roman" w:hAnsi="Times New Roman" w:cs="Times New Roman"/>
          <w:sz w:val="28"/>
          <w:szCs w:val="28"/>
        </w:rPr>
        <w:t>информация о фактической заработной плате работников муниципальных образовательных учреждений, подведомственных департаменту образования Администрации города (отчет НСОТ)</w:t>
      </w:r>
      <w:r w:rsidR="00F26ACB"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 в Департамент образования </w:t>
      </w:r>
      <w:r w:rsidR="00F26ACB" w:rsidRPr="00BE3C2D">
        <w:rPr>
          <w:rFonts w:ascii="Times New Roman" w:hAnsi="Times New Roman" w:cs="Times New Roman"/>
          <w:sz w:val="28"/>
          <w:szCs w:val="28"/>
        </w:rPr>
        <w:br/>
      </w:r>
      <w:r w:rsidRPr="00BE3C2D">
        <w:rPr>
          <w:rFonts w:ascii="Times New Roman" w:hAnsi="Times New Roman" w:cs="Times New Roman"/>
          <w:sz w:val="28"/>
          <w:szCs w:val="28"/>
        </w:rPr>
        <w:t>и науки Ханты-Мансийского автономного округа – Югры</w:t>
      </w:r>
      <w:r w:rsidR="00F26ACB" w:rsidRPr="00BE3C2D">
        <w:rPr>
          <w:rFonts w:ascii="Times New Roman" w:hAnsi="Times New Roman" w:cs="Times New Roman"/>
          <w:sz w:val="28"/>
          <w:szCs w:val="28"/>
        </w:rPr>
        <w:t xml:space="preserve"> (ежемесячно)</w:t>
      </w:r>
      <w:r w:rsidRPr="00BE3C2D">
        <w:rPr>
          <w:rFonts w:ascii="Times New Roman" w:hAnsi="Times New Roman" w:cs="Times New Roman"/>
          <w:sz w:val="28"/>
          <w:szCs w:val="28"/>
        </w:rPr>
        <w:t>;</w:t>
      </w:r>
    </w:p>
    <w:p w:rsidR="00637806"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00CC1960"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отчет о расходах на обеспечение выплат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основного общего и среднего общего образования, </w:t>
      </w:r>
      <w:r w:rsidR="00F26ACB" w:rsidRPr="00BE3C2D">
        <w:rPr>
          <w:rFonts w:ascii="Times New Roman" w:hAnsi="Times New Roman" w:cs="Times New Roman"/>
          <w:sz w:val="28"/>
          <w:szCs w:val="28"/>
        </w:rPr>
        <w:br/>
      </w:r>
      <w:r w:rsidRPr="00BE3C2D">
        <w:rPr>
          <w:rFonts w:ascii="Times New Roman" w:hAnsi="Times New Roman" w:cs="Times New Roman"/>
          <w:sz w:val="28"/>
          <w:szCs w:val="28"/>
        </w:rPr>
        <w:t>в том числе адаптированные образовательные программы</w:t>
      </w:r>
      <w:r w:rsidR="00F26ACB"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 в Департамент образования и науки Ханты-Мансийского автономного округа – Югры</w:t>
      </w:r>
      <w:r w:rsidR="00F26ACB" w:rsidRPr="00BE3C2D">
        <w:rPr>
          <w:rFonts w:ascii="Times New Roman" w:hAnsi="Times New Roman" w:cs="Times New Roman"/>
          <w:sz w:val="28"/>
          <w:szCs w:val="28"/>
        </w:rPr>
        <w:t xml:space="preserve"> (ежемесячно)</w:t>
      </w:r>
      <w:r w:rsidRPr="00BE3C2D">
        <w:rPr>
          <w:rFonts w:ascii="Times New Roman" w:hAnsi="Times New Roman" w:cs="Times New Roman"/>
          <w:sz w:val="28"/>
          <w:szCs w:val="28"/>
        </w:rPr>
        <w:t>.</w:t>
      </w:r>
    </w:p>
    <w:p w:rsidR="00637806"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Департаментом образования в течение года в целях контроля объемов средств, направляемых на оплату труда, проводится экспертиза штатных расписаний всех подведомственных муниципальных образовательных учреждений, изменений, вносимых в штатные расписания, анализ расходов по заработной плате муниципальных образовательных учреждений, подведомственных департаменту образования.</w:t>
      </w:r>
    </w:p>
    <w:p w:rsidR="00637806" w:rsidRPr="00BE3C2D" w:rsidRDefault="00637806" w:rsidP="002E345A">
      <w:pPr>
        <w:tabs>
          <w:tab w:val="left" w:pos="567"/>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В 2021 году в целях установления в системе оплаты труда заработной платы работников не ниже уровня минимальной заработной платы, обеспечения дифференцированного подхода в оплате труда работников в зависимости от уровня квалификации и сложности выполняемых работ внесены изменения в постановление Администрации города от 26.06.2017 № 5400 «Об установлении системы оплаты труда работников муниципальных образовательных учреждений города Сургута».</w:t>
      </w:r>
    </w:p>
    <w:p w:rsidR="00DE334D" w:rsidRPr="00BE3C2D" w:rsidRDefault="00DE334D" w:rsidP="00215234">
      <w:pPr>
        <w:spacing w:after="0" w:line="240" w:lineRule="auto"/>
        <w:ind w:firstLine="709"/>
        <w:jc w:val="both"/>
        <w:rPr>
          <w:rFonts w:ascii="Times New Roman" w:hAnsi="Times New Roman" w:cs="Times New Roman"/>
          <w:sz w:val="28"/>
          <w:szCs w:val="28"/>
          <w:lang w:eastAsia="en-US"/>
        </w:rPr>
      </w:pPr>
    </w:p>
    <w:p w:rsidR="00992734" w:rsidRPr="00BE3C2D" w:rsidRDefault="00992734" w:rsidP="00992734">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 xml:space="preserve">5) Показатель № 8.6 «Среднемесячная номинальная начисленная заработная плата работников муниципальных учреждений физической культуры и спорта» </w:t>
      </w:r>
      <w:r w:rsidRPr="00BE3C2D">
        <w:rPr>
          <w:rFonts w:ascii="Times New Roman" w:hAnsi="Times New Roman" w:cs="Times New Roman"/>
          <w:i/>
          <w:color w:val="002060"/>
          <w:sz w:val="28"/>
          <w:szCs w:val="28"/>
        </w:rPr>
        <w:br/>
        <w:t>- 2 место по сводному индексу показателя.</w:t>
      </w:r>
    </w:p>
    <w:p w:rsidR="005A221F" w:rsidRPr="00BE3C2D" w:rsidRDefault="005A221F" w:rsidP="005A221F">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2 место в рейтинге обеспечено высоким уровнем индекса</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t>среднего объема показателя за 2019 – 2021 годы, весовой коэффициент которого при расчете сводного индекса – 40% (</w:t>
      </w:r>
      <w:r w:rsidRPr="00BE3C2D">
        <w:rPr>
          <w:rFonts w:ascii="Times New Roman" w:hAnsi="Times New Roman" w:cs="Times New Roman"/>
          <w:sz w:val="28"/>
          <w:szCs w:val="28"/>
        </w:rPr>
        <w:t>2</w:t>
      </w:r>
      <w:r w:rsidRPr="00BE3C2D">
        <w:rPr>
          <w:rFonts w:ascii="Times New Roman" w:hAnsi="Times New Roman" w:cs="Times New Roman"/>
          <w:sz w:val="28"/>
          <w:szCs w:val="28"/>
        </w:rPr>
        <w:t xml:space="preserve"> место по индексу среднего объема показателя).</w:t>
      </w:r>
    </w:p>
    <w:p w:rsidR="005A221F" w:rsidRPr="00BE3C2D" w:rsidRDefault="005A221F" w:rsidP="005A221F">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w:t>
      </w:r>
      <w:r w:rsidRPr="00BE3C2D">
        <w:rPr>
          <w:rFonts w:ascii="Times New Roman" w:hAnsi="Times New Roman" w:cs="Times New Roman"/>
          <w:sz w:val="28"/>
          <w:szCs w:val="28"/>
        </w:rPr>
        <w:t xml:space="preserve">реднее значение объема показателя за 2019 – 2021 годы </w:t>
      </w:r>
      <w:r w:rsidRPr="00BE3C2D">
        <w:rPr>
          <w:rFonts w:ascii="Times New Roman" w:hAnsi="Times New Roman" w:cs="Times New Roman"/>
          <w:sz w:val="28"/>
          <w:szCs w:val="28"/>
        </w:rPr>
        <w:t>–</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63 759 </w:t>
      </w:r>
      <w:r w:rsidRPr="00BE3C2D">
        <w:rPr>
          <w:rFonts w:ascii="Times New Roman" w:hAnsi="Times New Roman" w:cs="Times New Roman"/>
          <w:sz w:val="28"/>
          <w:szCs w:val="28"/>
        </w:rPr>
        <w:t>рубл</w:t>
      </w:r>
      <w:r w:rsidRPr="00BE3C2D">
        <w:rPr>
          <w:rFonts w:ascii="Times New Roman" w:hAnsi="Times New Roman" w:cs="Times New Roman"/>
          <w:sz w:val="28"/>
          <w:szCs w:val="28"/>
        </w:rPr>
        <w:t>ей</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br/>
      </w:r>
      <w:r w:rsidRPr="00BE3C2D">
        <w:rPr>
          <w:rFonts w:ascii="Times New Roman" w:hAnsi="Times New Roman" w:cs="Times New Roman"/>
          <w:sz w:val="28"/>
          <w:szCs w:val="28"/>
        </w:rPr>
        <w:t xml:space="preserve">(2019 год – </w:t>
      </w:r>
      <w:r w:rsidRPr="00BE3C2D">
        <w:rPr>
          <w:rFonts w:ascii="Times New Roman" w:hAnsi="Times New Roman" w:cs="Times New Roman"/>
          <w:sz w:val="28"/>
          <w:szCs w:val="28"/>
        </w:rPr>
        <w:t>55 319</w:t>
      </w:r>
      <w:r w:rsidRPr="00BE3C2D">
        <w:rPr>
          <w:rFonts w:ascii="Times New Roman" w:hAnsi="Times New Roman" w:cs="Times New Roman"/>
          <w:sz w:val="28"/>
          <w:szCs w:val="28"/>
        </w:rPr>
        <w:t xml:space="preserve"> рубл</w:t>
      </w:r>
      <w:r w:rsidRPr="00BE3C2D">
        <w:rPr>
          <w:rFonts w:ascii="Times New Roman" w:hAnsi="Times New Roman" w:cs="Times New Roman"/>
          <w:sz w:val="28"/>
          <w:szCs w:val="28"/>
        </w:rPr>
        <w:t>ей</w:t>
      </w:r>
      <w:r w:rsidRPr="00BE3C2D">
        <w:rPr>
          <w:rFonts w:ascii="Times New Roman" w:hAnsi="Times New Roman" w:cs="Times New Roman"/>
          <w:sz w:val="28"/>
          <w:szCs w:val="28"/>
        </w:rPr>
        <w:t xml:space="preserve">, 2020 год – </w:t>
      </w:r>
      <w:r w:rsidRPr="00BE3C2D">
        <w:rPr>
          <w:rFonts w:ascii="Times New Roman" w:hAnsi="Times New Roman" w:cs="Times New Roman"/>
          <w:sz w:val="28"/>
          <w:szCs w:val="28"/>
        </w:rPr>
        <w:t>57 634</w:t>
      </w:r>
      <w:r w:rsidRPr="00BE3C2D">
        <w:rPr>
          <w:rFonts w:ascii="Times New Roman" w:hAnsi="Times New Roman" w:cs="Times New Roman"/>
          <w:sz w:val="28"/>
          <w:szCs w:val="28"/>
        </w:rPr>
        <w:t xml:space="preserve"> рубля, 2021 год – </w:t>
      </w:r>
      <w:r w:rsidRPr="00BE3C2D">
        <w:rPr>
          <w:rFonts w:ascii="Times New Roman" w:hAnsi="Times New Roman" w:cs="Times New Roman"/>
          <w:sz w:val="28"/>
          <w:szCs w:val="28"/>
        </w:rPr>
        <w:t>63 759</w:t>
      </w:r>
      <w:r w:rsidRPr="00BE3C2D">
        <w:rPr>
          <w:rFonts w:ascii="Times New Roman" w:hAnsi="Times New Roman" w:cs="Times New Roman"/>
          <w:sz w:val="28"/>
          <w:szCs w:val="28"/>
        </w:rPr>
        <w:t xml:space="preserve"> рублей).</w:t>
      </w:r>
    </w:p>
    <w:p w:rsidR="0040618C" w:rsidRPr="00BE3C2D" w:rsidRDefault="006B1DAC" w:rsidP="0040618C">
      <w:pPr>
        <w:tabs>
          <w:tab w:val="left" w:pos="0"/>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Высокий уровень значения показателя достигнут за счет </w:t>
      </w:r>
      <w:r w:rsidR="0040618C" w:rsidRPr="00BE3C2D">
        <w:rPr>
          <w:rFonts w:ascii="Times New Roman" w:hAnsi="Times New Roman" w:cs="Times New Roman"/>
          <w:sz w:val="28"/>
          <w:szCs w:val="28"/>
        </w:rPr>
        <w:t>применени</w:t>
      </w:r>
      <w:r w:rsidRPr="00BE3C2D">
        <w:rPr>
          <w:rFonts w:ascii="Times New Roman" w:hAnsi="Times New Roman" w:cs="Times New Roman"/>
          <w:sz w:val="28"/>
          <w:szCs w:val="28"/>
        </w:rPr>
        <w:t>я</w:t>
      </w:r>
      <w:r w:rsidR="0040618C" w:rsidRPr="00BE3C2D">
        <w:rPr>
          <w:rFonts w:ascii="Times New Roman" w:hAnsi="Times New Roman" w:cs="Times New Roman"/>
          <w:sz w:val="28"/>
          <w:szCs w:val="28"/>
        </w:rPr>
        <w:t xml:space="preserve"> повышающих коэффициентов, стимулирующих выплат работников основного персонала, выплат за специализацию специалистам, работающим </w:t>
      </w:r>
      <w:r w:rsidRPr="00BE3C2D">
        <w:rPr>
          <w:rFonts w:ascii="Times New Roman" w:hAnsi="Times New Roman" w:cs="Times New Roman"/>
          <w:sz w:val="28"/>
          <w:szCs w:val="28"/>
        </w:rPr>
        <w:br/>
      </w:r>
      <w:r w:rsidR="0040618C" w:rsidRPr="00BE3C2D">
        <w:rPr>
          <w:rFonts w:ascii="Times New Roman" w:hAnsi="Times New Roman" w:cs="Times New Roman"/>
          <w:sz w:val="28"/>
          <w:szCs w:val="28"/>
        </w:rPr>
        <w:lastRenderedPageBreak/>
        <w:t xml:space="preserve">на специализированных отделениях в спортивных школах олимпийского резерва, </w:t>
      </w:r>
      <w:r w:rsidRPr="00BE3C2D">
        <w:rPr>
          <w:rFonts w:ascii="Times New Roman" w:hAnsi="Times New Roman" w:cs="Times New Roman"/>
          <w:sz w:val="28"/>
          <w:szCs w:val="28"/>
        </w:rPr>
        <w:br/>
      </w:r>
      <w:r w:rsidR="0040618C" w:rsidRPr="00BE3C2D">
        <w:rPr>
          <w:rFonts w:ascii="Times New Roman" w:hAnsi="Times New Roman" w:cs="Times New Roman"/>
          <w:sz w:val="28"/>
          <w:szCs w:val="28"/>
        </w:rPr>
        <w:t>за специфику работы, квалификационную категорию, за подготовку спортсменов высокого класса.</w:t>
      </w:r>
    </w:p>
    <w:p w:rsidR="00215234" w:rsidRPr="00BE3C2D" w:rsidRDefault="00215234" w:rsidP="00215234">
      <w:pPr>
        <w:spacing w:after="0" w:line="240" w:lineRule="auto"/>
        <w:ind w:firstLine="709"/>
        <w:jc w:val="both"/>
        <w:rPr>
          <w:rFonts w:ascii="Times New Roman" w:eastAsia="Calibri" w:hAnsi="Times New Roman" w:cs="Times New Roman"/>
          <w:bCs/>
          <w:sz w:val="28"/>
          <w:szCs w:val="28"/>
        </w:rPr>
      </w:pPr>
    </w:p>
    <w:p w:rsidR="00215234" w:rsidRPr="00BE3C2D" w:rsidRDefault="006B1DAC" w:rsidP="00215234">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6</w:t>
      </w:r>
      <w:r w:rsidR="00215234" w:rsidRPr="00BE3C2D">
        <w:rPr>
          <w:rFonts w:ascii="Times New Roman" w:hAnsi="Times New Roman" w:cs="Times New Roman"/>
          <w:i/>
          <w:color w:val="002060"/>
          <w:sz w:val="28"/>
          <w:szCs w:val="28"/>
        </w:rPr>
        <w:t>) Показатель № 20 «Уровень фактической обеспеченности учреждениями культуры от нормативной потребности: клубами и учреждениями клубного типа, библиотеками, парками культуры и отдыха» - 2 место по сводному индексу показателя</w:t>
      </w:r>
      <w:r w:rsidR="00DB25DC" w:rsidRPr="00BE3C2D">
        <w:rPr>
          <w:rFonts w:ascii="Times New Roman" w:hAnsi="Times New Roman" w:cs="Times New Roman"/>
          <w:i/>
          <w:color w:val="002060"/>
          <w:sz w:val="28"/>
          <w:szCs w:val="28"/>
        </w:rPr>
        <w:t>.</w:t>
      </w:r>
    </w:p>
    <w:p w:rsidR="005B0057" w:rsidRPr="00BE3C2D" w:rsidRDefault="00FD1C77" w:rsidP="005B0057">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2 место в рейтинге достигнуто за счет высокого уровня индекса среднего темпа роста за трехлетний период (2019 – 2021 годы), весовой коэффициент которого при расчете сводного индекса – 60% </w:t>
      </w:r>
      <w:r w:rsidR="005B0057" w:rsidRPr="00BE3C2D">
        <w:rPr>
          <w:rFonts w:ascii="Times New Roman" w:hAnsi="Times New Roman" w:cs="Times New Roman"/>
          <w:sz w:val="28"/>
          <w:szCs w:val="28"/>
        </w:rPr>
        <w:t>(</w:t>
      </w:r>
      <w:r w:rsidR="005B0057" w:rsidRPr="00BE3C2D">
        <w:rPr>
          <w:rFonts w:ascii="Times New Roman" w:hAnsi="Times New Roman" w:cs="Times New Roman"/>
          <w:sz w:val="28"/>
          <w:szCs w:val="28"/>
        </w:rPr>
        <w:t>2</w:t>
      </w:r>
      <w:r w:rsidR="005B0057" w:rsidRPr="00BE3C2D">
        <w:rPr>
          <w:rFonts w:ascii="Times New Roman" w:hAnsi="Times New Roman" w:cs="Times New Roman"/>
          <w:sz w:val="28"/>
          <w:szCs w:val="28"/>
        </w:rPr>
        <w:t xml:space="preserve"> место по индексу среднего темпа роста показателя)</w:t>
      </w:r>
      <w:r w:rsidR="005B0057" w:rsidRPr="00BE3C2D">
        <w:rPr>
          <w:rFonts w:ascii="Times New Roman" w:hAnsi="Times New Roman" w:cs="Times New Roman"/>
          <w:sz w:val="28"/>
          <w:szCs w:val="28"/>
        </w:rPr>
        <w:t xml:space="preserve"> и </w:t>
      </w:r>
      <w:r w:rsidR="005B0057" w:rsidRPr="00BE3C2D">
        <w:rPr>
          <w:rFonts w:ascii="Times New Roman" w:hAnsi="Times New Roman" w:cs="Times New Roman"/>
          <w:sz w:val="28"/>
          <w:szCs w:val="28"/>
        </w:rPr>
        <w:t>определяется темпом роста:</w:t>
      </w:r>
    </w:p>
    <w:p w:rsidR="00FD1C77" w:rsidRPr="00BE3C2D" w:rsidRDefault="005B0057" w:rsidP="005B0057">
      <w:pPr>
        <w:autoSpaceDE w:val="0"/>
        <w:autoSpaceDN w:val="0"/>
        <w:adjustRightInd w:val="0"/>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rPr>
        <w:t xml:space="preserve">- </w:t>
      </w:r>
      <w:r w:rsidRPr="00BE3C2D">
        <w:rPr>
          <w:rFonts w:ascii="Times New Roman" w:hAnsi="Times New Roman" w:cs="Times New Roman"/>
          <w:sz w:val="28"/>
          <w:szCs w:val="28"/>
        </w:rPr>
        <w:t>133,3</w:t>
      </w:r>
      <w:r w:rsidRPr="00BE3C2D">
        <w:rPr>
          <w:rFonts w:ascii="Times New Roman" w:hAnsi="Times New Roman" w:cs="Times New Roman"/>
          <w:sz w:val="28"/>
          <w:szCs w:val="28"/>
        </w:rPr>
        <w:t xml:space="preserve">% в 2019 году к уровню 2018 года по показателю </w:t>
      </w:r>
      <w:r w:rsidRPr="00BE3C2D">
        <w:rPr>
          <w:rFonts w:ascii="Times New Roman" w:hAnsi="Times New Roman" w:cs="Times New Roman"/>
          <w:sz w:val="28"/>
          <w:szCs w:val="28"/>
        </w:rPr>
        <w:t>20.1</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t>Уровень фактической обеспеченности учреждениями культуры от нормативной потребности: клубами и учреждениями клубного типа, библиотеками, парками культуры и отдыха</w:t>
      </w:r>
      <w:r w:rsidRPr="00BE3C2D">
        <w:rPr>
          <w:rFonts w:ascii="Times New Roman" w:hAnsi="Times New Roman" w:cs="Times New Roman"/>
          <w:sz w:val="28"/>
          <w:szCs w:val="28"/>
        </w:rPr>
        <w:t>»</w:t>
      </w:r>
      <w:r w:rsidR="00060C26" w:rsidRPr="00BE3C2D">
        <w:rPr>
          <w:rFonts w:ascii="Times New Roman" w:hAnsi="Times New Roman" w:cs="Times New Roman"/>
          <w:sz w:val="28"/>
          <w:szCs w:val="28"/>
        </w:rPr>
        <w:t xml:space="preserve">, что </w:t>
      </w:r>
      <w:r w:rsidR="00FD1C77" w:rsidRPr="00BE3C2D">
        <w:rPr>
          <w:rFonts w:ascii="Times New Roman" w:hAnsi="Times New Roman" w:cs="Times New Roman"/>
          <w:sz w:val="28"/>
          <w:szCs w:val="28"/>
          <w:lang w:eastAsia="ar-SA"/>
        </w:rPr>
        <w:t>обусловлен</w:t>
      </w:r>
      <w:r w:rsidR="00060C26" w:rsidRPr="00BE3C2D">
        <w:rPr>
          <w:rFonts w:ascii="Times New Roman" w:hAnsi="Times New Roman" w:cs="Times New Roman"/>
          <w:sz w:val="28"/>
          <w:szCs w:val="28"/>
          <w:lang w:eastAsia="ar-SA"/>
        </w:rPr>
        <w:t>о</w:t>
      </w:r>
      <w:r w:rsidR="00FD1C77" w:rsidRPr="00BE3C2D">
        <w:rPr>
          <w:rFonts w:ascii="Times New Roman" w:hAnsi="Times New Roman" w:cs="Times New Roman"/>
          <w:sz w:val="28"/>
          <w:szCs w:val="28"/>
          <w:lang w:eastAsia="ar-SA"/>
        </w:rPr>
        <w:t xml:space="preserve"> изменением методики расчета - количество учреждений клубного типа отражено с учетом обособленных подразделений. </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При расчете значений показателей обеспеченности с 2017 года применяются следующие нормативные показатели обеспеченности населения:</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 xml:space="preserve">- клубами и учреждениями клубного типа - 1 единица на 100 тыс. жителей </w:t>
      </w:r>
      <w:r w:rsidRPr="00BE3C2D">
        <w:rPr>
          <w:rFonts w:ascii="Times New Roman" w:hAnsi="Times New Roman" w:cs="Times New Roman"/>
          <w:sz w:val="28"/>
          <w:szCs w:val="28"/>
          <w:lang w:eastAsia="ar-SA"/>
        </w:rPr>
        <w:br/>
        <w:t>(для городского округа с количеством жителей от 100 до 500 тыс. человек);</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 xml:space="preserve">- библиотеками - 1 библиотека на 20 тыс. жителей и 1 детская библиотека </w:t>
      </w:r>
      <w:r w:rsidRPr="00BE3C2D">
        <w:rPr>
          <w:rFonts w:ascii="Times New Roman" w:hAnsi="Times New Roman" w:cs="Times New Roman"/>
          <w:sz w:val="28"/>
          <w:szCs w:val="28"/>
          <w:lang w:eastAsia="ar-SA"/>
        </w:rPr>
        <w:br/>
        <w:t>на 10 тыс. детей;</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 парками культуры и отдыха - 1 объект на 30 тыс. жителей.</w:t>
      </w:r>
    </w:p>
    <w:p w:rsidR="00284DE9" w:rsidRPr="00BE3C2D" w:rsidRDefault="00284DE9" w:rsidP="00284DE9">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В 202</w:t>
      </w:r>
      <w:r w:rsidR="0070007B" w:rsidRPr="00BE3C2D">
        <w:rPr>
          <w:rFonts w:ascii="Times New Roman" w:hAnsi="Times New Roman" w:cs="Times New Roman"/>
          <w:sz w:val="28"/>
          <w:szCs w:val="28"/>
        </w:rPr>
        <w:t>1</w:t>
      </w:r>
      <w:r w:rsidRPr="00BE3C2D">
        <w:rPr>
          <w:rFonts w:ascii="Times New Roman" w:hAnsi="Times New Roman" w:cs="Times New Roman"/>
          <w:sz w:val="28"/>
          <w:szCs w:val="28"/>
        </w:rPr>
        <w:t xml:space="preserve"> году значение показателя «Уровень фактической обеспеченности учреждениями культуры от нормативной потребности: клубами и учреждениями клубного типа» не изменилось, что обусловлено сохранением фактического </w:t>
      </w:r>
      <w:r w:rsidR="00E41DCE" w:rsidRPr="00BE3C2D">
        <w:rPr>
          <w:rFonts w:ascii="Times New Roman" w:hAnsi="Times New Roman" w:cs="Times New Roman"/>
          <w:sz w:val="28"/>
          <w:szCs w:val="28"/>
        </w:rPr>
        <w:br/>
      </w:r>
      <w:r w:rsidRPr="00BE3C2D">
        <w:rPr>
          <w:rFonts w:ascii="Times New Roman" w:hAnsi="Times New Roman" w:cs="Times New Roman"/>
          <w:sz w:val="28"/>
          <w:szCs w:val="28"/>
        </w:rPr>
        <w:t>и нормативного количества учреждений клубной сети на уровне 20</w:t>
      </w:r>
      <w:r w:rsidR="0070007B" w:rsidRPr="00BE3C2D">
        <w:rPr>
          <w:rFonts w:ascii="Times New Roman" w:hAnsi="Times New Roman" w:cs="Times New Roman"/>
          <w:sz w:val="28"/>
          <w:szCs w:val="28"/>
        </w:rPr>
        <w:t>20</w:t>
      </w:r>
      <w:r w:rsidRPr="00BE3C2D">
        <w:rPr>
          <w:rFonts w:ascii="Times New Roman" w:hAnsi="Times New Roman" w:cs="Times New Roman"/>
          <w:sz w:val="28"/>
          <w:szCs w:val="28"/>
        </w:rPr>
        <w:t xml:space="preserve"> года. </w:t>
      </w:r>
    </w:p>
    <w:p w:rsidR="0070007B" w:rsidRPr="00BE3C2D" w:rsidRDefault="00F11A31" w:rsidP="0070007B">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 2021 году </w:t>
      </w:r>
      <w:r w:rsidR="0070007B" w:rsidRPr="00BE3C2D">
        <w:rPr>
          <w:rFonts w:ascii="Times New Roman" w:hAnsi="Times New Roman" w:cs="Times New Roman"/>
          <w:sz w:val="28"/>
          <w:szCs w:val="28"/>
        </w:rPr>
        <w:t>з</w:t>
      </w:r>
      <w:r w:rsidR="00284DE9" w:rsidRPr="00BE3C2D">
        <w:rPr>
          <w:rFonts w:ascii="Times New Roman" w:hAnsi="Times New Roman" w:cs="Times New Roman"/>
          <w:sz w:val="28"/>
          <w:szCs w:val="28"/>
        </w:rPr>
        <w:t>начени</w:t>
      </w:r>
      <w:r w:rsidRPr="00BE3C2D">
        <w:rPr>
          <w:rFonts w:ascii="Times New Roman" w:hAnsi="Times New Roman" w:cs="Times New Roman"/>
          <w:sz w:val="28"/>
          <w:szCs w:val="28"/>
        </w:rPr>
        <w:t>е</w:t>
      </w:r>
      <w:r w:rsidR="00284DE9" w:rsidRPr="00BE3C2D">
        <w:rPr>
          <w:rFonts w:ascii="Times New Roman" w:hAnsi="Times New Roman" w:cs="Times New Roman"/>
          <w:sz w:val="28"/>
          <w:szCs w:val="28"/>
        </w:rPr>
        <w:t xml:space="preserve"> показателя «Уровень фактической обеспеченности учреждениями культуры от нормативной п</w:t>
      </w:r>
      <w:r w:rsidR="0070007B" w:rsidRPr="00BE3C2D">
        <w:rPr>
          <w:rFonts w:ascii="Times New Roman" w:hAnsi="Times New Roman" w:cs="Times New Roman"/>
          <w:sz w:val="28"/>
          <w:szCs w:val="28"/>
        </w:rPr>
        <w:t xml:space="preserve">отребности: библиотеками» </w:t>
      </w:r>
      <w:r w:rsidRPr="00BE3C2D">
        <w:rPr>
          <w:rFonts w:ascii="Times New Roman" w:hAnsi="Times New Roman" w:cs="Times New Roman"/>
          <w:sz w:val="28"/>
          <w:szCs w:val="28"/>
        </w:rPr>
        <w:br/>
        <w:t>не изменилось, что</w:t>
      </w:r>
      <w:r w:rsidR="0070007B" w:rsidRPr="00BE3C2D">
        <w:rPr>
          <w:rFonts w:ascii="Times New Roman" w:hAnsi="Times New Roman" w:cs="Times New Roman"/>
          <w:sz w:val="28"/>
          <w:szCs w:val="28"/>
        </w:rPr>
        <w:t xml:space="preserve"> определяется сохранением фактического и нормативного количества библиотек на уровне 2020 года.</w:t>
      </w:r>
    </w:p>
    <w:p w:rsidR="009E4044" w:rsidRPr="00BE3C2D" w:rsidRDefault="00F11A31"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rPr>
        <w:t xml:space="preserve">В 2021 году значение </w:t>
      </w:r>
      <w:r w:rsidR="00284DE9" w:rsidRPr="00BE3C2D">
        <w:rPr>
          <w:rFonts w:ascii="Times New Roman" w:hAnsi="Times New Roman" w:cs="Times New Roman"/>
          <w:sz w:val="28"/>
          <w:szCs w:val="28"/>
        </w:rPr>
        <w:t xml:space="preserve">показателя «Уровень фактической обеспеченности учреждениями культуры от нормативной потребности: парками культуры и отдыха» </w:t>
      </w:r>
      <w:r w:rsidRPr="00BE3C2D">
        <w:rPr>
          <w:rFonts w:ascii="Times New Roman" w:hAnsi="Times New Roman" w:cs="Times New Roman"/>
          <w:sz w:val="28"/>
          <w:szCs w:val="28"/>
        </w:rPr>
        <w:t>не изменилось, что</w:t>
      </w:r>
      <w:r w:rsidR="00284DE9" w:rsidRPr="00BE3C2D">
        <w:rPr>
          <w:rFonts w:ascii="Times New Roman" w:hAnsi="Times New Roman" w:cs="Times New Roman"/>
          <w:sz w:val="28"/>
          <w:szCs w:val="28"/>
        </w:rPr>
        <w:t xml:space="preserve"> определяется </w:t>
      </w:r>
      <w:r w:rsidR="009E4044" w:rsidRPr="00BE3C2D">
        <w:rPr>
          <w:rFonts w:ascii="Times New Roman" w:hAnsi="Times New Roman" w:cs="Times New Roman"/>
          <w:sz w:val="28"/>
          <w:szCs w:val="28"/>
          <w:lang w:eastAsia="ar-SA"/>
        </w:rPr>
        <w:t>сохранением фактического и нормативного количества парков культуры и отдыха на уровне 2020 года.</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По итогам 202</w:t>
      </w:r>
      <w:r w:rsidR="00CC6A89" w:rsidRPr="00BE3C2D">
        <w:rPr>
          <w:rFonts w:ascii="Times New Roman" w:hAnsi="Times New Roman" w:cs="Times New Roman"/>
          <w:sz w:val="28"/>
          <w:szCs w:val="28"/>
          <w:lang w:eastAsia="ar-SA"/>
        </w:rPr>
        <w:t>1</w:t>
      </w:r>
      <w:r w:rsidRPr="00BE3C2D">
        <w:rPr>
          <w:rFonts w:ascii="Times New Roman" w:hAnsi="Times New Roman" w:cs="Times New Roman"/>
          <w:sz w:val="28"/>
          <w:szCs w:val="28"/>
          <w:lang w:eastAsia="ar-SA"/>
        </w:rPr>
        <w:t xml:space="preserve"> года в городе 8 учреждений клубного типа, 13 массовых библиотек и 20 отделов </w:t>
      </w:r>
      <w:proofErr w:type="spellStart"/>
      <w:r w:rsidRPr="00BE3C2D">
        <w:rPr>
          <w:rFonts w:ascii="Times New Roman" w:hAnsi="Times New Roman" w:cs="Times New Roman"/>
          <w:sz w:val="28"/>
          <w:szCs w:val="28"/>
          <w:lang w:eastAsia="ar-SA"/>
        </w:rPr>
        <w:t>внестанционарного</w:t>
      </w:r>
      <w:proofErr w:type="spellEnd"/>
      <w:r w:rsidRPr="00BE3C2D">
        <w:rPr>
          <w:rFonts w:ascii="Times New Roman" w:hAnsi="Times New Roman" w:cs="Times New Roman"/>
          <w:sz w:val="28"/>
          <w:szCs w:val="28"/>
          <w:lang w:eastAsia="ar-SA"/>
        </w:rPr>
        <w:t xml:space="preserve"> библиотечного обслуживания, 1 парк культуры и отдыха.</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Обеспеченность:</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 учреждениями клубного типа составила 200% (8 единиц при нормативном показателе – 4 единицы);</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lastRenderedPageBreak/>
        <w:t xml:space="preserve">- библиотеками – 52,9% (14,8 единицы (13 единиц и 1,8 единица за счет </w:t>
      </w:r>
      <w:proofErr w:type="spellStart"/>
      <w:r w:rsidRPr="00BE3C2D">
        <w:rPr>
          <w:rFonts w:ascii="Times New Roman" w:hAnsi="Times New Roman" w:cs="Times New Roman"/>
          <w:sz w:val="28"/>
          <w:szCs w:val="28"/>
          <w:lang w:eastAsia="ar-SA"/>
        </w:rPr>
        <w:t>внестационарных</w:t>
      </w:r>
      <w:proofErr w:type="spellEnd"/>
      <w:r w:rsidRPr="00BE3C2D">
        <w:rPr>
          <w:rFonts w:ascii="Times New Roman" w:hAnsi="Times New Roman" w:cs="Times New Roman"/>
          <w:sz w:val="28"/>
          <w:szCs w:val="28"/>
          <w:lang w:eastAsia="ar-SA"/>
        </w:rPr>
        <w:t xml:space="preserve"> отделов (0,09% от 20 единиц) при нормативном показателе – </w:t>
      </w:r>
      <w:r w:rsidRPr="00BE3C2D">
        <w:rPr>
          <w:rFonts w:ascii="Times New Roman" w:hAnsi="Times New Roman" w:cs="Times New Roman"/>
          <w:sz w:val="28"/>
          <w:szCs w:val="28"/>
          <w:lang w:eastAsia="ar-SA"/>
        </w:rPr>
        <w:br/>
        <w:t>28 единиц);</w:t>
      </w:r>
    </w:p>
    <w:p w:rsidR="00284DE9" w:rsidRPr="00BE3C2D" w:rsidRDefault="00284DE9" w:rsidP="00284DE9">
      <w:pPr>
        <w:spacing w:after="0" w:line="240" w:lineRule="auto"/>
        <w:ind w:firstLine="709"/>
        <w:jc w:val="both"/>
        <w:rPr>
          <w:rFonts w:ascii="Times New Roman" w:hAnsi="Times New Roman" w:cs="Times New Roman"/>
          <w:sz w:val="28"/>
          <w:szCs w:val="28"/>
          <w:lang w:eastAsia="ar-SA"/>
        </w:rPr>
      </w:pPr>
      <w:r w:rsidRPr="00BE3C2D">
        <w:rPr>
          <w:rFonts w:ascii="Times New Roman" w:hAnsi="Times New Roman" w:cs="Times New Roman"/>
          <w:sz w:val="28"/>
          <w:szCs w:val="28"/>
          <w:lang w:eastAsia="ar-SA"/>
        </w:rPr>
        <w:t>- парками культуры и отдыха – 7,7% (1 единица при нормативном показателе – 13 единиц).</w:t>
      </w:r>
    </w:p>
    <w:p w:rsidR="00215234" w:rsidRPr="00BE3C2D" w:rsidRDefault="00215234" w:rsidP="00215234">
      <w:pPr>
        <w:spacing w:after="0" w:line="240" w:lineRule="auto"/>
        <w:ind w:firstLine="709"/>
        <w:jc w:val="both"/>
        <w:rPr>
          <w:rFonts w:ascii="Times New Roman" w:hAnsi="Times New Roman" w:cs="Times New Roman"/>
          <w:color w:val="000000" w:themeColor="text1"/>
          <w:sz w:val="28"/>
          <w:szCs w:val="28"/>
        </w:rPr>
      </w:pPr>
    </w:p>
    <w:p w:rsidR="00215234" w:rsidRPr="00BE3C2D" w:rsidRDefault="006B1DAC" w:rsidP="00215234">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7</w:t>
      </w:r>
      <w:r w:rsidR="00215234" w:rsidRPr="00BE3C2D">
        <w:rPr>
          <w:rFonts w:ascii="Times New Roman" w:hAnsi="Times New Roman" w:cs="Times New Roman"/>
          <w:i/>
          <w:color w:val="002060"/>
          <w:sz w:val="28"/>
          <w:szCs w:val="28"/>
        </w:rPr>
        <w:t xml:space="preserve">) Показатель № 22 «Доля объектов культурного наследия, находящихся </w:t>
      </w:r>
      <w:r w:rsidR="00215234" w:rsidRPr="00BE3C2D">
        <w:rPr>
          <w:rFonts w:ascii="Times New Roman" w:hAnsi="Times New Roman" w:cs="Times New Roman"/>
          <w:i/>
          <w:color w:val="002060"/>
          <w:sz w:val="28"/>
          <w:szCs w:val="28"/>
        </w:rPr>
        <w:br/>
        <w:t xml:space="preserve">в муниципальной собственности и требующих консервации или реставрации, </w:t>
      </w:r>
      <w:r w:rsidR="00B2146A" w:rsidRPr="00BE3C2D">
        <w:rPr>
          <w:rFonts w:ascii="Times New Roman" w:hAnsi="Times New Roman" w:cs="Times New Roman"/>
          <w:i/>
          <w:color w:val="002060"/>
          <w:sz w:val="28"/>
          <w:szCs w:val="28"/>
        </w:rPr>
        <w:br/>
      </w:r>
      <w:r w:rsidR="00215234" w:rsidRPr="00BE3C2D">
        <w:rPr>
          <w:rFonts w:ascii="Times New Roman" w:hAnsi="Times New Roman" w:cs="Times New Roman"/>
          <w:i/>
          <w:color w:val="002060"/>
          <w:sz w:val="28"/>
          <w:szCs w:val="28"/>
        </w:rPr>
        <w:t>в общем количестве объектов культурного наследия, находящихся в муниципальной собственности» - 1 место по сводному индексу показателя</w:t>
      </w:r>
      <w:r w:rsidR="00CC6A89" w:rsidRPr="00BE3C2D">
        <w:rPr>
          <w:rFonts w:ascii="Times New Roman" w:hAnsi="Times New Roman" w:cs="Times New Roman"/>
          <w:i/>
          <w:color w:val="002060"/>
          <w:sz w:val="28"/>
          <w:szCs w:val="28"/>
        </w:rPr>
        <w:t>.</w:t>
      </w:r>
    </w:p>
    <w:p w:rsidR="00215234" w:rsidRPr="00BE3C2D" w:rsidRDefault="00215234" w:rsidP="00215234">
      <w:pPr>
        <w:spacing w:after="0" w:line="240" w:lineRule="auto"/>
        <w:ind w:firstLine="709"/>
        <w:jc w:val="both"/>
        <w:rPr>
          <w:rFonts w:ascii="Times New Roman" w:eastAsiaTheme="minorHAnsi" w:hAnsi="Times New Roman" w:cs="Times New Roman"/>
          <w:sz w:val="28"/>
          <w:szCs w:val="28"/>
        </w:rPr>
      </w:pPr>
      <w:r w:rsidRPr="00BE3C2D">
        <w:rPr>
          <w:rFonts w:ascii="Times New Roman" w:hAnsi="Times New Roman" w:cs="Times New Roman"/>
          <w:sz w:val="28"/>
          <w:szCs w:val="28"/>
        </w:rPr>
        <w:t>В собственности муниципального образования находятся 2 объекта культурного наследия (памятников истории и культуры):</w:t>
      </w:r>
    </w:p>
    <w:p w:rsidR="00215234" w:rsidRPr="00BE3C2D" w:rsidRDefault="00215234" w:rsidP="00215234">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«Дом, в котором с 1957 года по 1961 год жил советский и российский геолог, первооткрыватель нефти в Сибири Ф.К. Салманов» (Постановление Правительства автономного округа от 07.03.2013 № 71-п);</w:t>
      </w:r>
    </w:p>
    <w:p w:rsidR="00215234" w:rsidRPr="00BE3C2D" w:rsidRDefault="00215234" w:rsidP="00215234">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«Дом Г.С. Клепикова» (Постановление Правительства автономного округа </w:t>
      </w:r>
      <w:r w:rsidRPr="00BE3C2D">
        <w:rPr>
          <w:rFonts w:ascii="Times New Roman" w:hAnsi="Times New Roman" w:cs="Times New Roman"/>
          <w:sz w:val="28"/>
          <w:szCs w:val="28"/>
        </w:rPr>
        <w:br/>
        <w:t xml:space="preserve">от 04.12.2012 № 506-п). </w:t>
      </w:r>
    </w:p>
    <w:p w:rsidR="00215234" w:rsidRPr="00BE3C2D" w:rsidRDefault="00215234" w:rsidP="00215234">
      <w:pPr>
        <w:spacing w:after="0" w:line="240" w:lineRule="auto"/>
        <w:ind w:firstLine="709"/>
        <w:jc w:val="both"/>
        <w:rPr>
          <w:rFonts w:ascii="Times New Roman" w:hAnsi="Times New Roman" w:cs="Times New Roman"/>
          <w:color w:val="000000" w:themeColor="text1"/>
          <w:sz w:val="28"/>
          <w:szCs w:val="28"/>
        </w:rPr>
      </w:pPr>
      <w:r w:rsidRPr="00BE3C2D">
        <w:rPr>
          <w:rFonts w:ascii="Times New Roman" w:hAnsi="Times New Roman" w:cs="Times New Roman"/>
          <w:sz w:val="28"/>
          <w:szCs w:val="28"/>
        </w:rPr>
        <w:t xml:space="preserve">Данные объекты культурного наследия - структурные подразделения муниципального бюджетного учреждения культуры «Сургутский краеведческий музей», являются действующими музеями, </w:t>
      </w:r>
      <w:r w:rsidRPr="00BE3C2D">
        <w:rPr>
          <w:rFonts w:ascii="Times New Roman" w:hAnsi="Times New Roman" w:cs="Times New Roman"/>
          <w:color w:val="000000" w:themeColor="text1"/>
          <w:sz w:val="28"/>
          <w:szCs w:val="28"/>
        </w:rPr>
        <w:t>не требуют консервации или реставрации.</w:t>
      </w:r>
    </w:p>
    <w:p w:rsidR="00CC6A89" w:rsidRPr="00BE3C2D" w:rsidRDefault="00CC6A89" w:rsidP="00215234">
      <w:pPr>
        <w:spacing w:after="0" w:line="240" w:lineRule="auto"/>
        <w:ind w:firstLine="709"/>
        <w:jc w:val="both"/>
        <w:rPr>
          <w:rFonts w:ascii="Times New Roman" w:hAnsi="Times New Roman" w:cs="Times New Roman"/>
          <w:color w:val="000000" w:themeColor="text1"/>
          <w:sz w:val="28"/>
          <w:szCs w:val="28"/>
        </w:rPr>
      </w:pPr>
    </w:p>
    <w:p w:rsidR="00CC6A89" w:rsidRPr="00BE3C2D" w:rsidRDefault="00CC6A89" w:rsidP="00CC6A89">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 xml:space="preserve">8) Показатель № 23.1 «Доля обучающихся, систематически занимающихся физической культурой и спортом, в общей численности обучающихся» - 2 место </w:t>
      </w:r>
      <w:r w:rsidR="00B2146A" w:rsidRPr="00BE3C2D">
        <w:rPr>
          <w:rFonts w:ascii="Times New Roman" w:hAnsi="Times New Roman" w:cs="Times New Roman"/>
          <w:i/>
          <w:color w:val="002060"/>
          <w:sz w:val="28"/>
          <w:szCs w:val="28"/>
        </w:rPr>
        <w:br/>
      </w:r>
      <w:r w:rsidRPr="00BE3C2D">
        <w:rPr>
          <w:rFonts w:ascii="Times New Roman" w:hAnsi="Times New Roman" w:cs="Times New Roman"/>
          <w:i/>
          <w:color w:val="002060"/>
          <w:sz w:val="28"/>
          <w:szCs w:val="28"/>
        </w:rPr>
        <w:t>по сводному индексу показателя</w:t>
      </w:r>
      <w:r w:rsidR="001F3B8C" w:rsidRPr="00BE3C2D">
        <w:rPr>
          <w:rFonts w:ascii="Times New Roman" w:hAnsi="Times New Roman" w:cs="Times New Roman"/>
          <w:i/>
          <w:color w:val="002060"/>
          <w:sz w:val="28"/>
          <w:szCs w:val="28"/>
        </w:rPr>
        <w:t>.</w:t>
      </w:r>
    </w:p>
    <w:p w:rsidR="00502D87" w:rsidRPr="00BE3C2D" w:rsidRDefault="00502D87" w:rsidP="00502D87">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2 место в рейтинге достигнуто как за счет высокого уровня индекса среднего объема показателя за 2019 – 2021 годы, весовой коэффициент которого при расчете сводного индекса – 40% (</w:t>
      </w:r>
      <w:r w:rsidRPr="00BE3C2D">
        <w:rPr>
          <w:rFonts w:ascii="Times New Roman" w:hAnsi="Times New Roman" w:cs="Times New Roman"/>
          <w:sz w:val="28"/>
          <w:szCs w:val="28"/>
        </w:rPr>
        <w:t>4</w:t>
      </w:r>
      <w:r w:rsidRPr="00BE3C2D">
        <w:rPr>
          <w:rFonts w:ascii="Times New Roman" w:hAnsi="Times New Roman" w:cs="Times New Roman"/>
          <w:sz w:val="28"/>
          <w:szCs w:val="28"/>
        </w:rPr>
        <w:t xml:space="preserve"> место по индексу среднего объема показателя), так и индекса среднего темпа роста за данный трехлетний период, весовой коэффициент которого при расчете сводного индекса – 60% (</w:t>
      </w:r>
      <w:r w:rsidRPr="00BE3C2D">
        <w:rPr>
          <w:rFonts w:ascii="Times New Roman" w:hAnsi="Times New Roman" w:cs="Times New Roman"/>
          <w:sz w:val="28"/>
          <w:szCs w:val="28"/>
        </w:rPr>
        <w:t>5</w:t>
      </w:r>
      <w:r w:rsidRPr="00BE3C2D">
        <w:rPr>
          <w:rFonts w:ascii="Times New Roman" w:hAnsi="Times New Roman" w:cs="Times New Roman"/>
          <w:sz w:val="28"/>
          <w:szCs w:val="28"/>
        </w:rPr>
        <w:t xml:space="preserve"> место по индексу среднего темпа роста показателя).</w:t>
      </w:r>
    </w:p>
    <w:p w:rsidR="00502D87" w:rsidRPr="00BE3C2D" w:rsidRDefault="00502D87" w:rsidP="00502D87">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Среднее значение объема показателя за 2019 – 2021 годы </w:t>
      </w:r>
      <w:r w:rsidRPr="00BE3C2D">
        <w:rPr>
          <w:rFonts w:ascii="Times New Roman" w:hAnsi="Times New Roman" w:cs="Times New Roman"/>
          <w:sz w:val="28"/>
          <w:szCs w:val="28"/>
        </w:rPr>
        <w:t>–</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95,4% </w:t>
      </w:r>
      <w:r w:rsidRPr="00BE3C2D">
        <w:rPr>
          <w:rFonts w:ascii="Times New Roman" w:hAnsi="Times New Roman" w:cs="Times New Roman"/>
          <w:sz w:val="28"/>
          <w:szCs w:val="28"/>
        </w:rPr>
        <w:t xml:space="preserve">(2019 год – </w:t>
      </w:r>
      <w:r w:rsidRPr="00BE3C2D">
        <w:rPr>
          <w:rFonts w:ascii="Times New Roman" w:hAnsi="Times New Roman" w:cs="Times New Roman"/>
          <w:sz w:val="28"/>
          <w:szCs w:val="28"/>
        </w:rPr>
        <w:t>90,6%</w:t>
      </w:r>
      <w:r w:rsidRPr="00BE3C2D">
        <w:rPr>
          <w:rFonts w:ascii="Times New Roman" w:hAnsi="Times New Roman" w:cs="Times New Roman"/>
          <w:sz w:val="28"/>
          <w:szCs w:val="28"/>
        </w:rPr>
        <w:t xml:space="preserve">, 2020 год – </w:t>
      </w:r>
      <w:r w:rsidRPr="00BE3C2D">
        <w:rPr>
          <w:rFonts w:ascii="Times New Roman" w:hAnsi="Times New Roman" w:cs="Times New Roman"/>
          <w:sz w:val="28"/>
          <w:szCs w:val="28"/>
        </w:rPr>
        <w:t>96,8%</w:t>
      </w:r>
      <w:r w:rsidRPr="00BE3C2D">
        <w:rPr>
          <w:rFonts w:ascii="Times New Roman" w:hAnsi="Times New Roman" w:cs="Times New Roman"/>
          <w:sz w:val="28"/>
          <w:szCs w:val="28"/>
        </w:rPr>
        <w:t xml:space="preserve">, 2021 год – </w:t>
      </w:r>
      <w:r w:rsidRPr="00BE3C2D">
        <w:rPr>
          <w:rFonts w:ascii="Times New Roman" w:hAnsi="Times New Roman" w:cs="Times New Roman"/>
          <w:sz w:val="28"/>
          <w:szCs w:val="28"/>
        </w:rPr>
        <w:t>98,7%</w:t>
      </w:r>
      <w:r w:rsidRPr="00BE3C2D">
        <w:rPr>
          <w:rFonts w:ascii="Times New Roman" w:hAnsi="Times New Roman" w:cs="Times New Roman"/>
          <w:sz w:val="28"/>
          <w:szCs w:val="28"/>
        </w:rPr>
        <w:t>).</w:t>
      </w:r>
    </w:p>
    <w:p w:rsidR="00502D87" w:rsidRPr="00BE3C2D" w:rsidRDefault="00502D87" w:rsidP="00502D87">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Среднее значение темпа роста показателя за 2019 – 2021 годы </w:t>
      </w:r>
      <w:r w:rsidRPr="00BE3C2D">
        <w:rPr>
          <w:rFonts w:ascii="Times New Roman" w:hAnsi="Times New Roman" w:cs="Times New Roman"/>
          <w:sz w:val="28"/>
          <w:szCs w:val="28"/>
        </w:rPr>
        <w:t>–</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t>107,2</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br/>
        <w:t>(2019 год к 2018 году – 1</w:t>
      </w:r>
      <w:r w:rsidRPr="00BE3C2D">
        <w:rPr>
          <w:rFonts w:ascii="Times New Roman" w:hAnsi="Times New Roman" w:cs="Times New Roman"/>
          <w:sz w:val="28"/>
          <w:szCs w:val="28"/>
        </w:rPr>
        <w:t>13,1</w:t>
      </w:r>
      <w:r w:rsidRPr="00BE3C2D">
        <w:rPr>
          <w:rFonts w:ascii="Times New Roman" w:hAnsi="Times New Roman" w:cs="Times New Roman"/>
          <w:sz w:val="28"/>
          <w:szCs w:val="28"/>
        </w:rPr>
        <w:t>%</w:t>
      </w:r>
      <w:r w:rsidRPr="00BE3C2D">
        <w:rPr>
          <w:rFonts w:ascii="Times New Roman" w:hAnsi="Times New Roman" w:cs="Times New Roman"/>
          <w:sz w:val="28"/>
          <w:szCs w:val="28"/>
        </w:rPr>
        <w:t>,</w:t>
      </w:r>
      <w:r w:rsidRPr="00BE3C2D">
        <w:rPr>
          <w:rFonts w:ascii="Times New Roman" w:hAnsi="Times New Roman" w:cs="Times New Roman"/>
          <w:sz w:val="28"/>
          <w:szCs w:val="28"/>
        </w:rPr>
        <w:t xml:space="preserve"> 2020 год к 2019 году – 10</w:t>
      </w:r>
      <w:r w:rsidRPr="00BE3C2D">
        <w:rPr>
          <w:rFonts w:ascii="Times New Roman" w:hAnsi="Times New Roman" w:cs="Times New Roman"/>
          <w:sz w:val="28"/>
          <w:szCs w:val="28"/>
        </w:rPr>
        <w:t>6,8</w:t>
      </w:r>
      <w:r w:rsidRPr="00BE3C2D">
        <w:rPr>
          <w:rFonts w:ascii="Times New Roman" w:hAnsi="Times New Roman" w:cs="Times New Roman"/>
          <w:sz w:val="28"/>
          <w:szCs w:val="28"/>
        </w:rPr>
        <w:t>%, 2021 год к 2020 году – 10</w:t>
      </w:r>
      <w:r w:rsidRPr="00BE3C2D">
        <w:rPr>
          <w:rFonts w:ascii="Times New Roman" w:hAnsi="Times New Roman" w:cs="Times New Roman"/>
          <w:sz w:val="28"/>
          <w:szCs w:val="28"/>
        </w:rPr>
        <w:t>2</w:t>
      </w:r>
      <w:r w:rsidRPr="00BE3C2D">
        <w:rPr>
          <w:rFonts w:ascii="Times New Roman" w:hAnsi="Times New Roman" w:cs="Times New Roman"/>
          <w:sz w:val="28"/>
          <w:szCs w:val="28"/>
        </w:rPr>
        <w:t>%).</w:t>
      </w:r>
    </w:p>
    <w:p w:rsidR="00E41DCE" w:rsidRPr="00BE3C2D" w:rsidRDefault="00D81C6B" w:rsidP="00E41DCE">
      <w:pPr>
        <w:spacing w:after="0" w:line="240" w:lineRule="auto"/>
        <w:ind w:firstLine="709"/>
        <w:jc w:val="both"/>
        <w:rPr>
          <w:rFonts w:ascii="Times New Roman" w:hAnsi="Times New Roman" w:cs="Times New Roman"/>
          <w:color w:val="000000"/>
          <w:sz w:val="28"/>
          <w:szCs w:val="28"/>
        </w:rPr>
      </w:pPr>
      <w:r w:rsidRPr="00BE3C2D">
        <w:rPr>
          <w:rFonts w:ascii="Times New Roman" w:hAnsi="Times New Roman" w:cs="Times New Roman"/>
          <w:color w:val="000000"/>
          <w:sz w:val="28"/>
          <w:szCs w:val="28"/>
        </w:rPr>
        <w:t xml:space="preserve">Высокий уровень </w:t>
      </w:r>
      <w:r w:rsidR="00E41DCE" w:rsidRPr="00BE3C2D">
        <w:rPr>
          <w:rFonts w:ascii="Times New Roman" w:hAnsi="Times New Roman" w:cs="Times New Roman"/>
          <w:color w:val="000000"/>
          <w:sz w:val="28"/>
          <w:szCs w:val="28"/>
        </w:rPr>
        <w:t xml:space="preserve">значения показателя </w:t>
      </w:r>
      <w:r w:rsidRPr="00BE3C2D">
        <w:rPr>
          <w:rFonts w:ascii="Times New Roman" w:hAnsi="Times New Roman" w:cs="Times New Roman"/>
          <w:color w:val="000000"/>
          <w:sz w:val="28"/>
          <w:szCs w:val="28"/>
        </w:rPr>
        <w:t>обеспечен</w:t>
      </w:r>
      <w:r w:rsidR="00E41DCE" w:rsidRPr="00BE3C2D">
        <w:rPr>
          <w:rFonts w:ascii="Times New Roman" w:hAnsi="Times New Roman" w:cs="Times New Roman"/>
          <w:color w:val="000000"/>
          <w:sz w:val="28"/>
          <w:szCs w:val="28"/>
        </w:rPr>
        <w:t xml:space="preserve">: </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открыти</w:t>
      </w:r>
      <w:r w:rsidR="00D81C6B" w:rsidRPr="00BE3C2D">
        <w:rPr>
          <w:rFonts w:ascii="Times New Roman" w:hAnsi="Times New Roman" w:cs="Times New Roman"/>
          <w:sz w:val="28"/>
          <w:szCs w:val="28"/>
        </w:rPr>
        <w:t>ем</w:t>
      </w:r>
      <w:r w:rsidRPr="00BE3C2D">
        <w:rPr>
          <w:rFonts w:ascii="Times New Roman" w:hAnsi="Times New Roman" w:cs="Times New Roman"/>
          <w:sz w:val="28"/>
          <w:szCs w:val="28"/>
        </w:rPr>
        <w:t xml:space="preserve"> секций по шахматам во внеурочное время в общеобразовательных учреждениях;</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пропаганд</w:t>
      </w:r>
      <w:r w:rsidR="00D81C6B" w:rsidRPr="00BE3C2D">
        <w:rPr>
          <w:rFonts w:ascii="Times New Roman" w:hAnsi="Times New Roman" w:cs="Times New Roman"/>
          <w:sz w:val="28"/>
          <w:szCs w:val="28"/>
        </w:rPr>
        <w:t>ой</w:t>
      </w:r>
      <w:r w:rsidRPr="00BE3C2D">
        <w:rPr>
          <w:rFonts w:ascii="Times New Roman" w:hAnsi="Times New Roman" w:cs="Times New Roman"/>
          <w:sz w:val="28"/>
          <w:szCs w:val="28"/>
        </w:rPr>
        <w:t xml:space="preserve"> занятий физической культурой и спортом;</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организаци</w:t>
      </w:r>
      <w:r w:rsidR="00D81C6B" w:rsidRPr="00BE3C2D">
        <w:rPr>
          <w:rFonts w:ascii="Times New Roman" w:hAnsi="Times New Roman" w:cs="Times New Roman"/>
          <w:sz w:val="28"/>
          <w:szCs w:val="28"/>
        </w:rPr>
        <w:t>ей</w:t>
      </w:r>
      <w:r w:rsidRPr="00BE3C2D">
        <w:rPr>
          <w:rFonts w:ascii="Times New Roman" w:hAnsi="Times New Roman" w:cs="Times New Roman"/>
          <w:sz w:val="28"/>
          <w:szCs w:val="28"/>
        </w:rPr>
        <w:t xml:space="preserve"> физического воспитания обучающихся посредством реализации дополнительных общеобразовательных программ физкультурно-спортивной направленности, реализации программ/проектов спортивно-оздоровительного направления внеурочной деятельности;</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lastRenderedPageBreak/>
        <w:t>- увеличени</w:t>
      </w:r>
      <w:r w:rsidR="00D81C6B" w:rsidRPr="00BE3C2D">
        <w:rPr>
          <w:rFonts w:ascii="Times New Roman" w:hAnsi="Times New Roman" w:cs="Times New Roman"/>
          <w:sz w:val="28"/>
          <w:szCs w:val="28"/>
        </w:rPr>
        <w:t>ем</w:t>
      </w:r>
      <w:r w:rsidRPr="00BE3C2D">
        <w:rPr>
          <w:rFonts w:ascii="Times New Roman" w:hAnsi="Times New Roman" w:cs="Times New Roman"/>
          <w:sz w:val="28"/>
          <w:szCs w:val="28"/>
        </w:rPr>
        <w:t xml:space="preserve"> численности обучающихся общеобразовательных организаций, состоящих в школьных спортивных клубах;</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проведени</w:t>
      </w:r>
      <w:r w:rsidR="00D81C6B" w:rsidRPr="00BE3C2D">
        <w:rPr>
          <w:rFonts w:ascii="Times New Roman" w:hAnsi="Times New Roman" w:cs="Times New Roman"/>
          <w:sz w:val="28"/>
          <w:szCs w:val="28"/>
        </w:rPr>
        <w:t>ем</w:t>
      </w:r>
      <w:r w:rsidRPr="00BE3C2D">
        <w:rPr>
          <w:rFonts w:ascii="Times New Roman" w:hAnsi="Times New Roman" w:cs="Times New Roman"/>
          <w:sz w:val="28"/>
          <w:szCs w:val="28"/>
        </w:rPr>
        <w:t xml:space="preserve"> спортивных событий в образовательных организациях </w:t>
      </w:r>
      <w:r w:rsidR="00D81C6B" w:rsidRPr="00BE3C2D">
        <w:rPr>
          <w:rFonts w:ascii="Times New Roman" w:hAnsi="Times New Roman" w:cs="Times New Roman"/>
          <w:sz w:val="28"/>
          <w:szCs w:val="28"/>
        </w:rPr>
        <w:br/>
      </w:r>
      <w:r w:rsidRPr="00BE3C2D">
        <w:rPr>
          <w:rFonts w:ascii="Times New Roman" w:hAnsi="Times New Roman" w:cs="Times New Roman"/>
          <w:sz w:val="28"/>
          <w:szCs w:val="28"/>
        </w:rPr>
        <w:t>с участием всех субъектов образовательного процесса;</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взаимодействи</w:t>
      </w:r>
      <w:r w:rsidR="00D81C6B" w:rsidRPr="00BE3C2D">
        <w:rPr>
          <w:rFonts w:ascii="Times New Roman" w:hAnsi="Times New Roman" w:cs="Times New Roman"/>
          <w:sz w:val="28"/>
          <w:szCs w:val="28"/>
        </w:rPr>
        <w:t>ем</w:t>
      </w:r>
      <w:r w:rsidRPr="00BE3C2D">
        <w:rPr>
          <w:rFonts w:ascii="Times New Roman" w:hAnsi="Times New Roman" w:cs="Times New Roman"/>
          <w:sz w:val="28"/>
          <w:szCs w:val="28"/>
        </w:rPr>
        <w:t xml:space="preserve"> со </w:t>
      </w:r>
      <w:r w:rsidR="00D81C6B" w:rsidRPr="00BE3C2D">
        <w:rPr>
          <w:rFonts w:ascii="Times New Roman" w:hAnsi="Times New Roman" w:cs="Times New Roman"/>
          <w:sz w:val="28"/>
          <w:szCs w:val="28"/>
        </w:rPr>
        <w:t>средствами массовой информации</w:t>
      </w:r>
      <w:r w:rsidRPr="00BE3C2D">
        <w:rPr>
          <w:rFonts w:ascii="Times New Roman" w:hAnsi="Times New Roman" w:cs="Times New Roman"/>
          <w:sz w:val="28"/>
          <w:szCs w:val="28"/>
        </w:rPr>
        <w:t>, информационно</w:t>
      </w:r>
      <w:r w:rsidR="00D81C6B" w:rsidRPr="00BE3C2D">
        <w:rPr>
          <w:rFonts w:ascii="Times New Roman" w:hAnsi="Times New Roman" w:cs="Times New Roman"/>
          <w:sz w:val="28"/>
          <w:szCs w:val="28"/>
        </w:rPr>
        <w:t>-</w:t>
      </w:r>
      <w:r w:rsidRPr="00BE3C2D">
        <w:rPr>
          <w:rFonts w:ascii="Times New Roman" w:hAnsi="Times New Roman" w:cs="Times New Roman"/>
          <w:sz w:val="28"/>
          <w:szCs w:val="28"/>
        </w:rPr>
        <w:t>пропагандистск</w:t>
      </w:r>
      <w:r w:rsidR="00D81C6B" w:rsidRPr="00BE3C2D">
        <w:rPr>
          <w:rFonts w:ascii="Times New Roman" w:hAnsi="Times New Roman" w:cs="Times New Roman"/>
          <w:sz w:val="28"/>
          <w:szCs w:val="28"/>
        </w:rPr>
        <w:t>им</w:t>
      </w:r>
      <w:r w:rsidRPr="00BE3C2D">
        <w:rPr>
          <w:rFonts w:ascii="Times New Roman" w:hAnsi="Times New Roman" w:cs="Times New Roman"/>
          <w:sz w:val="28"/>
          <w:szCs w:val="28"/>
        </w:rPr>
        <w:t xml:space="preserve"> освещение</w:t>
      </w:r>
      <w:r w:rsidR="00D81C6B" w:rsidRPr="00BE3C2D">
        <w:rPr>
          <w:rFonts w:ascii="Times New Roman" w:hAnsi="Times New Roman" w:cs="Times New Roman"/>
          <w:sz w:val="28"/>
          <w:szCs w:val="28"/>
        </w:rPr>
        <w:t>м</w:t>
      </w:r>
      <w:r w:rsidRPr="00BE3C2D">
        <w:rPr>
          <w:rFonts w:ascii="Times New Roman" w:hAnsi="Times New Roman" w:cs="Times New Roman"/>
          <w:sz w:val="28"/>
          <w:szCs w:val="28"/>
        </w:rPr>
        <w:t xml:space="preserve"> спортивно- массовых мероприятий</w:t>
      </w:r>
      <w:r w:rsidR="00D81C6B" w:rsidRPr="00BE3C2D">
        <w:rPr>
          <w:rFonts w:ascii="Times New Roman" w:hAnsi="Times New Roman" w:cs="Times New Roman"/>
          <w:sz w:val="28"/>
          <w:szCs w:val="28"/>
        </w:rPr>
        <w:t>;</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00D81C6B" w:rsidRPr="00BE3C2D">
        <w:rPr>
          <w:rFonts w:ascii="Times New Roman" w:hAnsi="Times New Roman" w:cs="Times New Roman"/>
          <w:sz w:val="28"/>
          <w:szCs w:val="28"/>
        </w:rPr>
        <w:t xml:space="preserve"> </w:t>
      </w:r>
      <w:r w:rsidRPr="00BE3C2D">
        <w:rPr>
          <w:rFonts w:ascii="Times New Roman" w:hAnsi="Times New Roman" w:cs="Times New Roman"/>
          <w:sz w:val="28"/>
          <w:szCs w:val="28"/>
        </w:rPr>
        <w:t>передач</w:t>
      </w:r>
      <w:r w:rsidR="00D81C6B" w:rsidRPr="00BE3C2D">
        <w:rPr>
          <w:rFonts w:ascii="Times New Roman" w:hAnsi="Times New Roman" w:cs="Times New Roman"/>
          <w:sz w:val="28"/>
          <w:szCs w:val="28"/>
        </w:rPr>
        <w:t>ей</w:t>
      </w:r>
      <w:r w:rsidRPr="00BE3C2D">
        <w:rPr>
          <w:rFonts w:ascii="Times New Roman" w:hAnsi="Times New Roman" w:cs="Times New Roman"/>
          <w:sz w:val="28"/>
          <w:szCs w:val="28"/>
        </w:rPr>
        <w:t xml:space="preserve"> услуг в сфере физической культуры и спорта немуниципальным коммерческим (некоммерческим) организациям;</w:t>
      </w:r>
    </w:p>
    <w:p w:rsidR="00E41DCE" w:rsidRPr="00BE3C2D" w:rsidRDefault="00E41DCE" w:rsidP="00E41DCE">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обеспечени</w:t>
      </w:r>
      <w:r w:rsidR="00D81C6B" w:rsidRPr="00BE3C2D">
        <w:rPr>
          <w:rFonts w:ascii="Times New Roman" w:hAnsi="Times New Roman" w:cs="Times New Roman"/>
          <w:sz w:val="28"/>
          <w:szCs w:val="28"/>
        </w:rPr>
        <w:t>ем</w:t>
      </w:r>
      <w:r w:rsidRPr="00BE3C2D">
        <w:rPr>
          <w:rFonts w:ascii="Times New Roman" w:hAnsi="Times New Roman" w:cs="Times New Roman"/>
          <w:sz w:val="28"/>
          <w:szCs w:val="28"/>
        </w:rPr>
        <w:t xml:space="preserve"> спортивными сооружениями в соответствии с нормативами.</w:t>
      </w:r>
    </w:p>
    <w:p w:rsidR="00215234" w:rsidRPr="00BE3C2D" w:rsidRDefault="00215234" w:rsidP="00215234">
      <w:pPr>
        <w:spacing w:after="0" w:line="240" w:lineRule="auto"/>
        <w:ind w:firstLine="709"/>
        <w:jc w:val="both"/>
        <w:rPr>
          <w:rFonts w:ascii="Times New Roman" w:hAnsi="Times New Roman" w:cs="Times New Roman"/>
          <w:color w:val="000000" w:themeColor="text1"/>
          <w:sz w:val="28"/>
          <w:szCs w:val="28"/>
        </w:rPr>
      </w:pPr>
    </w:p>
    <w:p w:rsidR="00215234" w:rsidRPr="00BE3C2D" w:rsidRDefault="00215234" w:rsidP="00215234">
      <w:pPr>
        <w:spacing w:after="0" w:line="240" w:lineRule="auto"/>
        <w:ind w:firstLine="709"/>
        <w:jc w:val="both"/>
        <w:rPr>
          <w:rFonts w:ascii="Times New Roman" w:hAnsi="Times New Roman" w:cs="Times New Roman"/>
          <w:i/>
          <w:color w:val="002060"/>
          <w:sz w:val="28"/>
          <w:szCs w:val="28"/>
        </w:rPr>
      </w:pPr>
      <w:r w:rsidRPr="00BE3C2D">
        <w:rPr>
          <w:rFonts w:ascii="Times New Roman" w:hAnsi="Times New Roman" w:cs="Times New Roman"/>
          <w:i/>
          <w:color w:val="002060"/>
          <w:sz w:val="28"/>
          <w:szCs w:val="28"/>
        </w:rPr>
        <w:t xml:space="preserve">9) Показатель № 25 и 25.1 «Площадь земельных участков, предоставленных для строительства в расчете на 10 тыс. человек населения, всего,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 </w:t>
      </w:r>
      <w:r w:rsidR="001F3B8C" w:rsidRPr="00BE3C2D">
        <w:rPr>
          <w:rFonts w:ascii="Times New Roman" w:hAnsi="Times New Roman" w:cs="Times New Roman"/>
          <w:i/>
          <w:color w:val="002060"/>
          <w:sz w:val="28"/>
          <w:szCs w:val="28"/>
        </w:rPr>
        <w:t>2</w:t>
      </w:r>
      <w:r w:rsidRPr="00BE3C2D">
        <w:rPr>
          <w:rFonts w:ascii="Times New Roman" w:hAnsi="Times New Roman" w:cs="Times New Roman"/>
          <w:i/>
          <w:color w:val="002060"/>
          <w:sz w:val="28"/>
          <w:szCs w:val="28"/>
        </w:rPr>
        <w:t xml:space="preserve"> место по сводному индексу показателя</w:t>
      </w:r>
      <w:r w:rsidR="001F3B8C" w:rsidRPr="00BE3C2D">
        <w:rPr>
          <w:rFonts w:ascii="Times New Roman" w:hAnsi="Times New Roman" w:cs="Times New Roman"/>
          <w:i/>
          <w:color w:val="002060"/>
          <w:sz w:val="28"/>
          <w:szCs w:val="28"/>
        </w:rPr>
        <w:t>.</w:t>
      </w:r>
    </w:p>
    <w:p w:rsidR="00215234" w:rsidRPr="00BE3C2D" w:rsidRDefault="001821F8" w:rsidP="00215234">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2</w:t>
      </w:r>
      <w:r w:rsidR="00215234" w:rsidRPr="00BE3C2D">
        <w:rPr>
          <w:rFonts w:ascii="Times New Roman" w:hAnsi="Times New Roman" w:cs="Times New Roman"/>
          <w:sz w:val="28"/>
          <w:szCs w:val="28"/>
        </w:rPr>
        <w:t xml:space="preserve"> место в рейтинге достигнуто за счет высокого уровня индекса среднего темпа роста за трехлетний период (201</w:t>
      </w:r>
      <w:r w:rsidRPr="00BE3C2D">
        <w:rPr>
          <w:rFonts w:ascii="Times New Roman" w:hAnsi="Times New Roman" w:cs="Times New Roman"/>
          <w:sz w:val="28"/>
          <w:szCs w:val="28"/>
        </w:rPr>
        <w:t>9</w:t>
      </w:r>
      <w:r w:rsidR="00215234" w:rsidRPr="00BE3C2D">
        <w:rPr>
          <w:rFonts w:ascii="Times New Roman" w:hAnsi="Times New Roman" w:cs="Times New Roman"/>
          <w:sz w:val="28"/>
          <w:szCs w:val="28"/>
        </w:rPr>
        <w:t xml:space="preserve"> – 202</w:t>
      </w:r>
      <w:r w:rsidRPr="00BE3C2D">
        <w:rPr>
          <w:rFonts w:ascii="Times New Roman" w:hAnsi="Times New Roman" w:cs="Times New Roman"/>
          <w:sz w:val="28"/>
          <w:szCs w:val="28"/>
        </w:rPr>
        <w:t>1</w:t>
      </w:r>
      <w:r w:rsidR="00215234" w:rsidRPr="00BE3C2D">
        <w:rPr>
          <w:rFonts w:ascii="Times New Roman" w:hAnsi="Times New Roman" w:cs="Times New Roman"/>
          <w:sz w:val="28"/>
          <w:szCs w:val="28"/>
        </w:rPr>
        <w:t xml:space="preserve"> годы), весовой коэффициент которого при расчете сводного индекса – 60% </w:t>
      </w:r>
      <w:r w:rsidR="00BB7F69" w:rsidRPr="00BE3C2D">
        <w:rPr>
          <w:rFonts w:ascii="Times New Roman" w:hAnsi="Times New Roman" w:cs="Times New Roman"/>
          <w:sz w:val="28"/>
          <w:szCs w:val="28"/>
        </w:rPr>
        <w:t>(</w:t>
      </w:r>
      <w:r w:rsidR="00BB7F69" w:rsidRPr="00BE3C2D">
        <w:rPr>
          <w:rFonts w:ascii="Times New Roman" w:hAnsi="Times New Roman" w:cs="Times New Roman"/>
          <w:sz w:val="28"/>
          <w:szCs w:val="28"/>
        </w:rPr>
        <w:t>1</w:t>
      </w:r>
      <w:r w:rsidR="00BB7F69" w:rsidRPr="00BE3C2D">
        <w:rPr>
          <w:rFonts w:ascii="Times New Roman" w:hAnsi="Times New Roman" w:cs="Times New Roman"/>
          <w:sz w:val="28"/>
          <w:szCs w:val="28"/>
        </w:rPr>
        <w:t xml:space="preserve"> место по индексу среднего темпа роста показателя) </w:t>
      </w:r>
      <w:r w:rsidR="00215234" w:rsidRPr="00BE3C2D">
        <w:rPr>
          <w:rFonts w:ascii="Times New Roman" w:hAnsi="Times New Roman" w:cs="Times New Roman"/>
          <w:sz w:val="28"/>
          <w:szCs w:val="28"/>
        </w:rPr>
        <w:t>и определяется темпом роста:</w:t>
      </w:r>
    </w:p>
    <w:p w:rsidR="00215234" w:rsidRPr="00BE3C2D" w:rsidRDefault="00215234" w:rsidP="00215234">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- 333% в 2019 году к уровню 2018 года по показателю 25 «Площадь земельных участков, предоставленных для строительства в расчете на 10 тыс. человек населения, - всего» за счет проведения работ по формированию и предоставлению </w:t>
      </w:r>
      <w:r w:rsidRPr="00BE3C2D">
        <w:rPr>
          <w:rFonts w:ascii="Times New Roman" w:hAnsi="Times New Roman" w:cs="Times New Roman"/>
          <w:sz w:val="28"/>
          <w:szCs w:val="28"/>
        </w:rPr>
        <w:br/>
        <w:t xml:space="preserve">2 земельных участков общей площадью 94,68 га в безвозмездное пользование Департаменту по управлению государственным имуществом </w:t>
      </w:r>
      <w:r w:rsidR="00570F43" w:rsidRPr="00BE3C2D">
        <w:rPr>
          <w:rFonts w:ascii="Times New Roman" w:eastAsia="Calibri" w:hAnsi="Times New Roman" w:cs="Times New Roman"/>
          <w:sz w:val="28"/>
          <w:szCs w:val="28"/>
        </w:rPr>
        <w:t>Ханты-Мансийского автономного округа – Югры</w:t>
      </w:r>
      <w:r w:rsidRPr="00BE3C2D">
        <w:rPr>
          <w:rFonts w:ascii="Times New Roman" w:hAnsi="Times New Roman" w:cs="Times New Roman"/>
          <w:sz w:val="28"/>
          <w:szCs w:val="28"/>
        </w:rPr>
        <w:t>;</w:t>
      </w:r>
    </w:p>
    <w:p w:rsidR="00215234" w:rsidRPr="00BE3C2D" w:rsidRDefault="00215234" w:rsidP="00215234">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- 9000% в 2020 году к уровню 2019 года по показателю 25.1 «Площадь земельных участков, представленных для жилищного строительства, индивидуального строительства и комплексного освоения в целях жилищного строительства в расчете на 10 тыс. человек населения», что обусловлено предоставлением земельных участков для комплексного освоения в микрорайоне 39, а также увеличением площади земельных участков, предоставленных для жилищного строительства, индивидуального жилищного строительства.</w:t>
      </w:r>
    </w:p>
    <w:p w:rsidR="00215234" w:rsidRPr="00BE3C2D" w:rsidRDefault="00215234" w:rsidP="00215234">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BE3C2D">
        <w:rPr>
          <w:rFonts w:ascii="Times New Roman" w:eastAsiaTheme="minorHAnsi" w:hAnsi="Times New Roman" w:cs="Times New Roman"/>
          <w:sz w:val="28"/>
          <w:szCs w:val="28"/>
          <w:lang w:eastAsia="en-US"/>
        </w:rPr>
        <w:t xml:space="preserve">Ежегодно проводится планомерная работа по предоставлению земельных участков для строительства объектов лицам, имеющим право на предоставление земельных участков без торгов, по вовлечению новых земельных участков в оборот посредством их образования в установленном законодательством порядке, подготовки к проведению аукционов по продаже права аренды и предоставления таких земельных участков по итогам аукционов. </w:t>
      </w:r>
    </w:p>
    <w:p w:rsidR="00C26CC3" w:rsidRPr="00BE3C2D" w:rsidRDefault="00C26CC3" w:rsidP="00C26CC3">
      <w:pPr>
        <w:spacing w:after="0" w:line="240" w:lineRule="auto"/>
        <w:ind w:firstLine="709"/>
        <w:jc w:val="both"/>
        <w:rPr>
          <w:rFonts w:ascii="Times New Roman" w:hAnsi="Times New Roman" w:cs="Times New Roman"/>
          <w:b/>
          <w:i/>
          <w:color w:val="002060"/>
          <w:sz w:val="28"/>
          <w:szCs w:val="28"/>
        </w:rPr>
      </w:pPr>
    </w:p>
    <w:p w:rsidR="00C26CC3" w:rsidRPr="00BE3C2D" w:rsidRDefault="00C26CC3" w:rsidP="00C26CC3">
      <w:pPr>
        <w:spacing w:after="0" w:line="240" w:lineRule="auto"/>
        <w:ind w:firstLine="709"/>
        <w:jc w:val="both"/>
        <w:rPr>
          <w:rFonts w:ascii="Times New Roman" w:hAnsi="Times New Roman" w:cs="Times New Roman"/>
          <w:i/>
          <w:color w:val="002060"/>
          <w:sz w:val="28"/>
          <w:szCs w:val="28"/>
        </w:rPr>
      </w:pPr>
      <w:r w:rsidRPr="00BE3C2D">
        <w:rPr>
          <w:rFonts w:ascii="Times New Roman" w:eastAsia="Times New Roman" w:hAnsi="Times New Roman" w:cs="Times New Roman"/>
          <w:i/>
          <w:color w:val="002060"/>
          <w:sz w:val="28"/>
          <w:szCs w:val="28"/>
        </w:rPr>
        <w:t>10) П</w:t>
      </w:r>
      <w:r w:rsidRPr="00BE3C2D">
        <w:rPr>
          <w:rFonts w:ascii="Times New Roman" w:hAnsi="Times New Roman" w:cs="Times New Roman"/>
          <w:i/>
          <w:color w:val="002060"/>
          <w:sz w:val="28"/>
          <w:szCs w:val="28"/>
        </w:rPr>
        <w:t xml:space="preserve">оказатель № 28 </w:t>
      </w:r>
      <w:r w:rsidRPr="00BE3C2D">
        <w:rPr>
          <w:rFonts w:ascii="Times New Roman" w:eastAsia="Times New Roman" w:hAnsi="Times New Roman" w:cs="Times New Roman"/>
          <w:i/>
          <w:color w:val="002060"/>
          <w:sz w:val="28"/>
          <w:szCs w:val="28"/>
        </w:rPr>
        <w:t>«</w:t>
      </w:r>
      <w:r w:rsidRPr="00BE3C2D">
        <w:rPr>
          <w:rFonts w:ascii="Times New Roman" w:hAnsi="Times New Roman" w:cs="Times New Roman"/>
          <w:i/>
          <w:color w:val="002060"/>
          <w:sz w:val="28"/>
          <w:szCs w:val="28"/>
        </w:rPr>
        <w:t xml:space="preserve">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твердых бытовых отходов и использующих объекты коммунальной инфраструктуры на праве частной собственности, по договору аренды или </w:t>
      </w:r>
      <w:r w:rsidRPr="00BE3C2D">
        <w:rPr>
          <w:rFonts w:ascii="Times New Roman" w:hAnsi="Times New Roman" w:cs="Times New Roman"/>
          <w:i/>
          <w:color w:val="002060"/>
          <w:sz w:val="28"/>
          <w:szCs w:val="28"/>
        </w:rPr>
        <w:lastRenderedPageBreak/>
        <w:t>концессии, участие субъекта Российской Федерации и (или) городского округа (муниципального района)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(муниципального района)</w:t>
      </w:r>
      <w:r w:rsidRPr="00BE3C2D">
        <w:rPr>
          <w:rFonts w:ascii="Times New Roman" w:eastAsia="Times New Roman" w:hAnsi="Times New Roman" w:cs="Times New Roman"/>
          <w:i/>
          <w:color w:val="002060"/>
          <w:sz w:val="28"/>
          <w:szCs w:val="28"/>
        </w:rPr>
        <w:t xml:space="preserve">» - </w:t>
      </w:r>
      <w:r w:rsidRPr="00BE3C2D">
        <w:rPr>
          <w:rFonts w:ascii="Times New Roman" w:hAnsi="Times New Roman" w:cs="Times New Roman"/>
          <w:i/>
          <w:color w:val="002060"/>
          <w:sz w:val="28"/>
          <w:szCs w:val="28"/>
        </w:rPr>
        <w:t>3 место по сводному индексу показателя.</w:t>
      </w:r>
    </w:p>
    <w:p w:rsidR="003807F0" w:rsidRPr="00BE3C2D" w:rsidRDefault="00D33FB2" w:rsidP="003807F0">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3</w:t>
      </w:r>
      <w:r w:rsidR="003807F0" w:rsidRPr="00BE3C2D">
        <w:rPr>
          <w:rFonts w:ascii="Times New Roman" w:hAnsi="Times New Roman" w:cs="Times New Roman"/>
          <w:sz w:val="28"/>
          <w:szCs w:val="28"/>
        </w:rPr>
        <w:t xml:space="preserve"> место в рейтинге достигнуто </w:t>
      </w:r>
      <w:r w:rsidR="00507CFD" w:rsidRPr="00BE3C2D">
        <w:rPr>
          <w:rFonts w:ascii="Times New Roman" w:hAnsi="Times New Roman" w:cs="Times New Roman"/>
          <w:sz w:val="28"/>
          <w:szCs w:val="28"/>
        </w:rPr>
        <w:t xml:space="preserve">как </w:t>
      </w:r>
      <w:r w:rsidR="003807F0" w:rsidRPr="00BE3C2D">
        <w:rPr>
          <w:rFonts w:ascii="Times New Roman" w:hAnsi="Times New Roman" w:cs="Times New Roman"/>
          <w:sz w:val="28"/>
          <w:szCs w:val="28"/>
        </w:rPr>
        <w:t xml:space="preserve">за счет высокого уровня </w:t>
      </w:r>
      <w:r w:rsidR="00507CFD" w:rsidRPr="00BE3C2D">
        <w:rPr>
          <w:rFonts w:ascii="Times New Roman" w:hAnsi="Times New Roman" w:cs="Times New Roman"/>
          <w:sz w:val="28"/>
          <w:szCs w:val="28"/>
        </w:rPr>
        <w:t>индекса среднего объема показателя за 2019 – 2021 годы, весовой коэффициент которого при расчете сводного индекса – 40%</w:t>
      </w:r>
      <w:r w:rsidR="00CD0FC5" w:rsidRPr="00BE3C2D">
        <w:rPr>
          <w:rFonts w:ascii="Times New Roman" w:hAnsi="Times New Roman" w:cs="Times New Roman"/>
          <w:sz w:val="28"/>
          <w:szCs w:val="28"/>
        </w:rPr>
        <w:t xml:space="preserve"> </w:t>
      </w:r>
      <w:r w:rsidR="00CD0FC5" w:rsidRPr="00BE3C2D">
        <w:rPr>
          <w:rFonts w:ascii="Times New Roman" w:hAnsi="Times New Roman" w:cs="Times New Roman"/>
          <w:sz w:val="28"/>
          <w:szCs w:val="28"/>
        </w:rPr>
        <w:t>(</w:t>
      </w:r>
      <w:r w:rsidR="00677ED3" w:rsidRPr="00BE3C2D">
        <w:rPr>
          <w:rFonts w:ascii="Times New Roman" w:hAnsi="Times New Roman" w:cs="Times New Roman"/>
          <w:sz w:val="28"/>
          <w:szCs w:val="28"/>
        </w:rPr>
        <w:t>2</w:t>
      </w:r>
      <w:r w:rsidR="00CD0FC5" w:rsidRPr="00BE3C2D">
        <w:rPr>
          <w:rFonts w:ascii="Times New Roman" w:hAnsi="Times New Roman" w:cs="Times New Roman"/>
          <w:sz w:val="28"/>
          <w:szCs w:val="28"/>
        </w:rPr>
        <w:t xml:space="preserve"> место по индексу среднего объема показателя)</w:t>
      </w:r>
      <w:r w:rsidR="00507CFD" w:rsidRPr="00BE3C2D">
        <w:rPr>
          <w:rFonts w:ascii="Times New Roman" w:hAnsi="Times New Roman" w:cs="Times New Roman"/>
          <w:sz w:val="28"/>
          <w:szCs w:val="28"/>
        </w:rPr>
        <w:t xml:space="preserve">, так </w:t>
      </w:r>
      <w:r w:rsidR="00116068" w:rsidRPr="00BE3C2D">
        <w:rPr>
          <w:rFonts w:ascii="Times New Roman" w:hAnsi="Times New Roman" w:cs="Times New Roman"/>
          <w:sz w:val="28"/>
          <w:szCs w:val="28"/>
        </w:rPr>
        <w:br/>
      </w:r>
      <w:r w:rsidR="00507CFD" w:rsidRPr="00BE3C2D">
        <w:rPr>
          <w:rFonts w:ascii="Times New Roman" w:hAnsi="Times New Roman" w:cs="Times New Roman"/>
          <w:sz w:val="28"/>
          <w:szCs w:val="28"/>
        </w:rPr>
        <w:t xml:space="preserve">и </w:t>
      </w:r>
      <w:r w:rsidR="003807F0" w:rsidRPr="00BE3C2D">
        <w:rPr>
          <w:rFonts w:ascii="Times New Roman" w:hAnsi="Times New Roman" w:cs="Times New Roman"/>
          <w:sz w:val="28"/>
          <w:szCs w:val="28"/>
        </w:rPr>
        <w:t xml:space="preserve">индекса среднего темпа роста за </w:t>
      </w:r>
      <w:r w:rsidR="00BB7F69" w:rsidRPr="00BE3C2D">
        <w:rPr>
          <w:rFonts w:ascii="Times New Roman" w:hAnsi="Times New Roman" w:cs="Times New Roman"/>
          <w:sz w:val="28"/>
          <w:szCs w:val="28"/>
        </w:rPr>
        <w:t xml:space="preserve">данный </w:t>
      </w:r>
      <w:r w:rsidR="003807F0" w:rsidRPr="00BE3C2D">
        <w:rPr>
          <w:rFonts w:ascii="Times New Roman" w:hAnsi="Times New Roman" w:cs="Times New Roman"/>
          <w:sz w:val="28"/>
          <w:szCs w:val="28"/>
        </w:rPr>
        <w:t>трехлетний период, весовой коэффициент которого при расчете сводного индекса – 60%</w:t>
      </w:r>
      <w:r w:rsidR="00CD0FC5" w:rsidRPr="00BE3C2D">
        <w:rPr>
          <w:rFonts w:ascii="Times New Roman" w:hAnsi="Times New Roman" w:cs="Times New Roman"/>
          <w:sz w:val="28"/>
          <w:szCs w:val="28"/>
        </w:rPr>
        <w:t xml:space="preserve"> </w:t>
      </w:r>
      <w:r w:rsidR="00CD0FC5" w:rsidRPr="00BE3C2D">
        <w:rPr>
          <w:rFonts w:ascii="Times New Roman" w:hAnsi="Times New Roman" w:cs="Times New Roman"/>
          <w:sz w:val="28"/>
          <w:szCs w:val="28"/>
        </w:rPr>
        <w:t>(</w:t>
      </w:r>
      <w:r w:rsidR="00677ED3" w:rsidRPr="00BE3C2D">
        <w:rPr>
          <w:rFonts w:ascii="Times New Roman" w:hAnsi="Times New Roman" w:cs="Times New Roman"/>
          <w:sz w:val="28"/>
          <w:szCs w:val="28"/>
        </w:rPr>
        <w:t>7</w:t>
      </w:r>
      <w:r w:rsidR="00CD0FC5" w:rsidRPr="00BE3C2D">
        <w:rPr>
          <w:rFonts w:ascii="Times New Roman" w:hAnsi="Times New Roman" w:cs="Times New Roman"/>
          <w:sz w:val="28"/>
          <w:szCs w:val="28"/>
        </w:rPr>
        <w:t xml:space="preserve"> место по индексу среднего темпа роста показателя)</w:t>
      </w:r>
      <w:r w:rsidR="00507CFD" w:rsidRPr="00BE3C2D">
        <w:rPr>
          <w:rFonts w:ascii="Times New Roman" w:hAnsi="Times New Roman" w:cs="Times New Roman"/>
          <w:sz w:val="28"/>
          <w:szCs w:val="28"/>
        </w:rPr>
        <w:t>.</w:t>
      </w:r>
    </w:p>
    <w:p w:rsidR="00507CFD" w:rsidRPr="00BE3C2D" w:rsidRDefault="00677ED3" w:rsidP="003807F0">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Среднее значение объема показателя </w:t>
      </w:r>
      <w:r w:rsidR="00507CFD" w:rsidRPr="00BE3C2D">
        <w:rPr>
          <w:rFonts w:ascii="Times New Roman" w:hAnsi="Times New Roman" w:cs="Times New Roman"/>
          <w:sz w:val="28"/>
          <w:szCs w:val="28"/>
        </w:rPr>
        <w:t>за 2019 – 2021 годы</w:t>
      </w:r>
      <w:r w:rsidR="00A70A05" w:rsidRPr="00BE3C2D">
        <w:rPr>
          <w:rFonts w:ascii="Times New Roman" w:hAnsi="Times New Roman" w:cs="Times New Roman"/>
          <w:sz w:val="28"/>
          <w:szCs w:val="28"/>
        </w:rPr>
        <w:t xml:space="preserve"> составил 87% </w:t>
      </w:r>
      <w:r w:rsidRPr="00BE3C2D">
        <w:rPr>
          <w:rFonts w:ascii="Times New Roman" w:hAnsi="Times New Roman" w:cs="Times New Roman"/>
          <w:sz w:val="28"/>
          <w:szCs w:val="28"/>
        </w:rPr>
        <w:br/>
      </w:r>
      <w:r w:rsidR="00A70A05" w:rsidRPr="00BE3C2D">
        <w:rPr>
          <w:rFonts w:ascii="Times New Roman" w:hAnsi="Times New Roman" w:cs="Times New Roman"/>
          <w:sz w:val="28"/>
          <w:szCs w:val="28"/>
        </w:rPr>
        <w:t>(2019 год – 84,4%, 2020 год – 86,4%, 2021 год – 90,3%).</w:t>
      </w:r>
    </w:p>
    <w:p w:rsidR="00677ED3" w:rsidRPr="00BE3C2D" w:rsidRDefault="00677ED3" w:rsidP="00677ED3">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Среднее значение темпа роста показателя за 2019 – 2021 годы – 10</w:t>
      </w:r>
      <w:r w:rsidRPr="00BE3C2D">
        <w:rPr>
          <w:rFonts w:ascii="Times New Roman" w:hAnsi="Times New Roman" w:cs="Times New Roman"/>
          <w:sz w:val="28"/>
          <w:szCs w:val="28"/>
        </w:rPr>
        <w:t>2,1</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br/>
        <w:t xml:space="preserve">(2019 год к 2018 году – </w:t>
      </w:r>
      <w:r w:rsidRPr="00BE3C2D">
        <w:rPr>
          <w:rFonts w:ascii="Times New Roman" w:hAnsi="Times New Roman" w:cs="Times New Roman"/>
          <w:sz w:val="28"/>
          <w:szCs w:val="28"/>
        </w:rPr>
        <w:t>99,5</w:t>
      </w:r>
      <w:r w:rsidRPr="00BE3C2D">
        <w:rPr>
          <w:rFonts w:ascii="Times New Roman" w:hAnsi="Times New Roman" w:cs="Times New Roman"/>
          <w:sz w:val="28"/>
          <w:szCs w:val="28"/>
        </w:rPr>
        <w:t>%, 2020 год к 2019 году – 10</w:t>
      </w:r>
      <w:r w:rsidRPr="00BE3C2D">
        <w:rPr>
          <w:rFonts w:ascii="Times New Roman" w:hAnsi="Times New Roman" w:cs="Times New Roman"/>
          <w:sz w:val="28"/>
          <w:szCs w:val="28"/>
        </w:rPr>
        <w:t>2,4</w:t>
      </w:r>
      <w:r w:rsidRPr="00BE3C2D">
        <w:rPr>
          <w:rFonts w:ascii="Times New Roman" w:hAnsi="Times New Roman" w:cs="Times New Roman"/>
          <w:sz w:val="28"/>
          <w:szCs w:val="28"/>
        </w:rPr>
        <w:t>%, 2021 год к 2020 году – 10</w:t>
      </w:r>
      <w:r w:rsidRPr="00BE3C2D">
        <w:rPr>
          <w:rFonts w:ascii="Times New Roman" w:hAnsi="Times New Roman" w:cs="Times New Roman"/>
          <w:sz w:val="28"/>
          <w:szCs w:val="28"/>
        </w:rPr>
        <w:t>4,5</w:t>
      </w:r>
      <w:r w:rsidRPr="00BE3C2D">
        <w:rPr>
          <w:rFonts w:ascii="Times New Roman" w:hAnsi="Times New Roman" w:cs="Times New Roman"/>
          <w:sz w:val="28"/>
          <w:szCs w:val="28"/>
        </w:rPr>
        <w:t>%).</w:t>
      </w:r>
    </w:p>
    <w:p w:rsidR="004205D9" w:rsidRPr="00BE3C2D" w:rsidRDefault="00D33FB2" w:rsidP="003B455E">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Значения показателя сформированы в соответствии с информацией официального сайта Региональной службы по тарифам </w:t>
      </w:r>
      <w:r w:rsidR="009A2900" w:rsidRPr="00BE3C2D">
        <w:rPr>
          <w:rFonts w:ascii="Times New Roman" w:hAnsi="Times New Roman" w:cs="Times New Roman"/>
          <w:bCs/>
          <w:sz w:val="28"/>
          <w:szCs w:val="28"/>
        </w:rPr>
        <w:t>Ханты-Мансийского автономного округа – Югры</w:t>
      </w:r>
      <w:r w:rsidR="004205D9" w:rsidRPr="00BE3C2D">
        <w:rPr>
          <w:rFonts w:ascii="Times New Roman" w:hAnsi="Times New Roman" w:cs="Times New Roman"/>
          <w:sz w:val="28"/>
          <w:szCs w:val="28"/>
        </w:rPr>
        <w:t xml:space="preserve">. </w:t>
      </w:r>
    </w:p>
    <w:p w:rsidR="00CD0FC5" w:rsidRPr="00BE3C2D" w:rsidRDefault="00CD0FC5" w:rsidP="00215234">
      <w:pPr>
        <w:spacing w:after="0" w:line="240" w:lineRule="auto"/>
        <w:ind w:firstLine="709"/>
        <w:jc w:val="both"/>
        <w:rPr>
          <w:rFonts w:ascii="Times New Roman" w:hAnsi="Times New Roman" w:cs="Times New Roman"/>
          <w:b/>
          <w:i/>
          <w:color w:val="002060"/>
          <w:sz w:val="28"/>
          <w:szCs w:val="28"/>
        </w:rPr>
      </w:pPr>
    </w:p>
    <w:p w:rsidR="00215234" w:rsidRPr="00BE3C2D" w:rsidRDefault="00215234" w:rsidP="00215234">
      <w:pPr>
        <w:spacing w:after="0" w:line="240" w:lineRule="auto"/>
        <w:ind w:firstLine="709"/>
        <w:jc w:val="both"/>
        <w:rPr>
          <w:rFonts w:ascii="Times New Roman" w:hAnsi="Times New Roman" w:cs="Times New Roman"/>
          <w:i/>
          <w:color w:val="002060"/>
          <w:sz w:val="28"/>
          <w:szCs w:val="28"/>
        </w:rPr>
      </w:pPr>
      <w:r w:rsidRPr="00BE3C2D">
        <w:rPr>
          <w:rFonts w:ascii="Times New Roman" w:eastAsia="Times New Roman" w:hAnsi="Times New Roman" w:cs="Times New Roman"/>
          <w:i/>
          <w:color w:val="002060"/>
          <w:sz w:val="28"/>
          <w:szCs w:val="28"/>
        </w:rPr>
        <w:t>1</w:t>
      </w:r>
      <w:r w:rsidR="00C26CC3" w:rsidRPr="00BE3C2D">
        <w:rPr>
          <w:rFonts w:ascii="Times New Roman" w:eastAsia="Times New Roman" w:hAnsi="Times New Roman" w:cs="Times New Roman"/>
          <w:i/>
          <w:color w:val="002060"/>
          <w:sz w:val="28"/>
          <w:szCs w:val="28"/>
        </w:rPr>
        <w:t>1</w:t>
      </w:r>
      <w:r w:rsidRPr="00BE3C2D">
        <w:rPr>
          <w:rFonts w:ascii="Times New Roman" w:eastAsia="Times New Roman" w:hAnsi="Times New Roman" w:cs="Times New Roman"/>
          <w:i/>
          <w:color w:val="002060"/>
          <w:sz w:val="28"/>
          <w:szCs w:val="28"/>
        </w:rPr>
        <w:t>) П</w:t>
      </w:r>
      <w:r w:rsidRPr="00BE3C2D">
        <w:rPr>
          <w:rFonts w:ascii="Times New Roman" w:hAnsi="Times New Roman" w:cs="Times New Roman"/>
          <w:i/>
          <w:color w:val="002060"/>
          <w:sz w:val="28"/>
          <w:szCs w:val="28"/>
        </w:rPr>
        <w:t xml:space="preserve">оказатель № 38 </w:t>
      </w:r>
      <w:r w:rsidRPr="00BE3C2D">
        <w:rPr>
          <w:rFonts w:ascii="Times New Roman" w:eastAsia="Times New Roman" w:hAnsi="Times New Roman" w:cs="Times New Roman"/>
          <w:i/>
          <w:color w:val="002060"/>
          <w:sz w:val="28"/>
          <w:szCs w:val="28"/>
        </w:rPr>
        <w:t xml:space="preserve">«Среднегодовая численность постоянного населения» - </w:t>
      </w:r>
      <w:r w:rsidRPr="00BE3C2D">
        <w:rPr>
          <w:rFonts w:ascii="Times New Roman" w:eastAsia="Times New Roman" w:hAnsi="Times New Roman" w:cs="Times New Roman"/>
          <w:i/>
          <w:color w:val="002060"/>
          <w:sz w:val="28"/>
          <w:szCs w:val="28"/>
        </w:rPr>
        <w:br/>
      </w:r>
      <w:r w:rsidRPr="00BE3C2D">
        <w:rPr>
          <w:rFonts w:ascii="Times New Roman" w:hAnsi="Times New Roman" w:cs="Times New Roman"/>
          <w:i/>
          <w:color w:val="002060"/>
          <w:sz w:val="28"/>
          <w:szCs w:val="28"/>
        </w:rPr>
        <w:t>1 место по сводному индексу показателя</w:t>
      </w:r>
    </w:p>
    <w:p w:rsidR="00A73CA4" w:rsidRPr="00BE3C2D" w:rsidRDefault="0057196E" w:rsidP="00A73CA4">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1</w:t>
      </w:r>
      <w:r w:rsidR="00A73CA4" w:rsidRPr="00BE3C2D">
        <w:rPr>
          <w:rFonts w:ascii="Times New Roman" w:hAnsi="Times New Roman" w:cs="Times New Roman"/>
          <w:sz w:val="28"/>
          <w:szCs w:val="28"/>
        </w:rPr>
        <w:t xml:space="preserve"> место в рейтинге достигнуто как за счет высокого уровня индекса среднего объема показателя за 2019 – 2021 годы, весовой коэффициент которого при расчете сводного индекса – 40% (1 место по индексу среднего объема показателя), так </w:t>
      </w:r>
      <w:r w:rsidR="00116068" w:rsidRPr="00BE3C2D">
        <w:rPr>
          <w:rFonts w:ascii="Times New Roman" w:hAnsi="Times New Roman" w:cs="Times New Roman"/>
          <w:sz w:val="28"/>
          <w:szCs w:val="28"/>
        </w:rPr>
        <w:br/>
      </w:r>
      <w:r w:rsidR="00A73CA4" w:rsidRPr="00BE3C2D">
        <w:rPr>
          <w:rFonts w:ascii="Times New Roman" w:hAnsi="Times New Roman" w:cs="Times New Roman"/>
          <w:sz w:val="28"/>
          <w:szCs w:val="28"/>
        </w:rPr>
        <w:t>и индекса среднего темпа роста за данный трехлетний период, весовой коэффициент которого при расчете сводного индекса – 60% (</w:t>
      </w:r>
      <w:r w:rsidRPr="00BE3C2D">
        <w:rPr>
          <w:rFonts w:ascii="Times New Roman" w:hAnsi="Times New Roman" w:cs="Times New Roman"/>
          <w:sz w:val="28"/>
          <w:szCs w:val="28"/>
        </w:rPr>
        <w:t>1</w:t>
      </w:r>
      <w:r w:rsidR="00A73CA4" w:rsidRPr="00BE3C2D">
        <w:rPr>
          <w:rFonts w:ascii="Times New Roman" w:hAnsi="Times New Roman" w:cs="Times New Roman"/>
          <w:sz w:val="28"/>
          <w:szCs w:val="28"/>
        </w:rPr>
        <w:t xml:space="preserve"> место по индексу среднего темпа роста показателя).</w:t>
      </w:r>
    </w:p>
    <w:p w:rsidR="00A73CA4" w:rsidRPr="00BE3C2D" w:rsidRDefault="00A73CA4" w:rsidP="00A73CA4">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Среднее значение объема показателя за 2019 – 2021 годы </w:t>
      </w:r>
      <w:r w:rsidR="0057196E" w:rsidRPr="00BE3C2D">
        <w:rPr>
          <w:rFonts w:ascii="Times New Roman" w:hAnsi="Times New Roman" w:cs="Times New Roman"/>
          <w:sz w:val="28"/>
          <w:szCs w:val="28"/>
        </w:rPr>
        <w:t>–</w:t>
      </w:r>
      <w:r w:rsidRPr="00BE3C2D">
        <w:rPr>
          <w:rFonts w:ascii="Times New Roman" w:hAnsi="Times New Roman" w:cs="Times New Roman"/>
          <w:sz w:val="28"/>
          <w:szCs w:val="28"/>
        </w:rPr>
        <w:t xml:space="preserve"> </w:t>
      </w:r>
      <w:r w:rsidR="0057196E" w:rsidRPr="00BE3C2D">
        <w:rPr>
          <w:rFonts w:ascii="Times New Roman" w:hAnsi="Times New Roman" w:cs="Times New Roman"/>
          <w:sz w:val="28"/>
          <w:szCs w:val="28"/>
        </w:rPr>
        <w:t xml:space="preserve">384,3 тыс. человек </w:t>
      </w:r>
      <w:r w:rsidRPr="00BE3C2D">
        <w:rPr>
          <w:rFonts w:ascii="Times New Roman" w:hAnsi="Times New Roman" w:cs="Times New Roman"/>
          <w:sz w:val="28"/>
          <w:szCs w:val="28"/>
        </w:rPr>
        <w:t xml:space="preserve">(2019 год – </w:t>
      </w:r>
      <w:r w:rsidR="0057196E" w:rsidRPr="00BE3C2D">
        <w:rPr>
          <w:rFonts w:ascii="Times New Roman" w:hAnsi="Times New Roman" w:cs="Times New Roman"/>
          <w:sz w:val="28"/>
          <w:szCs w:val="28"/>
        </w:rPr>
        <w:t>377,3 тыс. человек</w:t>
      </w:r>
      <w:r w:rsidRPr="00BE3C2D">
        <w:rPr>
          <w:rFonts w:ascii="Times New Roman" w:hAnsi="Times New Roman" w:cs="Times New Roman"/>
          <w:sz w:val="28"/>
          <w:szCs w:val="28"/>
        </w:rPr>
        <w:t xml:space="preserve">, 2020 год – </w:t>
      </w:r>
      <w:r w:rsidR="0057196E" w:rsidRPr="00BE3C2D">
        <w:rPr>
          <w:rFonts w:ascii="Times New Roman" w:hAnsi="Times New Roman" w:cs="Times New Roman"/>
          <w:sz w:val="28"/>
          <w:szCs w:val="28"/>
        </w:rPr>
        <w:t>383,9 тыс. человек</w:t>
      </w:r>
      <w:r w:rsidRPr="00BE3C2D">
        <w:rPr>
          <w:rFonts w:ascii="Times New Roman" w:hAnsi="Times New Roman" w:cs="Times New Roman"/>
          <w:sz w:val="28"/>
          <w:szCs w:val="28"/>
        </w:rPr>
        <w:t xml:space="preserve">, 2021 год </w:t>
      </w:r>
      <w:r w:rsidR="0057196E" w:rsidRPr="00BE3C2D">
        <w:rPr>
          <w:rFonts w:ascii="Times New Roman" w:hAnsi="Times New Roman" w:cs="Times New Roman"/>
          <w:sz w:val="28"/>
          <w:szCs w:val="28"/>
        </w:rPr>
        <w:br/>
      </w:r>
      <w:r w:rsidRPr="00BE3C2D">
        <w:rPr>
          <w:rFonts w:ascii="Times New Roman" w:hAnsi="Times New Roman" w:cs="Times New Roman"/>
          <w:sz w:val="28"/>
          <w:szCs w:val="28"/>
        </w:rPr>
        <w:t xml:space="preserve">– </w:t>
      </w:r>
      <w:r w:rsidR="0057196E" w:rsidRPr="00BE3C2D">
        <w:rPr>
          <w:rFonts w:ascii="Times New Roman" w:hAnsi="Times New Roman" w:cs="Times New Roman"/>
          <w:sz w:val="28"/>
          <w:szCs w:val="28"/>
        </w:rPr>
        <w:t>391,6 тыс. человек</w:t>
      </w:r>
      <w:r w:rsidRPr="00BE3C2D">
        <w:rPr>
          <w:rFonts w:ascii="Times New Roman" w:hAnsi="Times New Roman" w:cs="Times New Roman"/>
          <w:sz w:val="28"/>
          <w:szCs w:val="28"/>
        </w:rPr>
        <w:t>).</w:t>
      </w:r>
    </w:p>
    <w:p w:rsidR="00A73CA4" w:rsidRPr="00BE3C2D" w:rsidRDefault="00A73CA4" w:rsidP="00A73CA4">
      <w:pPr>
        <w:autoSpaceDE w:val="0"/>
        <w:autoSpaceDN w:val="0"/>
        <w:adjustRightInd w:val="0"/>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Среднее значение темпа роста показателя за 2019 – 2021 годы </w:t>
      </w:r>
      <w:r w:rsidR="0057196E" w:rsidRPr="00BE3C2D">
        <w:rPr>
          <w:rFonts w:ascii="Times New Roman" w:hAnsi="Times New Roman" w:cs="Times New Roman"/>
          <w:sz w:val="28"/>
          <w:szCs w:val="28"/>
        </w:rPr>
        <w:t>–</w:t>
      </w:r>
      <w:r w:rsidRPr="00BE3C2D">
        <w:rPr>
          <w:rFonts w:ascii="Times New Roman" w:hAnsi="Times New Roman" w:cs="Times New Roman"/>
          <w:sz w:val="28"/>
          <w:szCs w:val="28"/>
        </w:rPr>
        <w:t xml:space="preserve"> 101</w:t>
      </w:r>
      <w:r w:rsidR="0057196E" w:rsidRPr="00BE3C2D">
        <w:rPr>
          <w:rFonts w:ascii="Times New Roman" w:hAnsi="Times New Roman" w:cs="Times New Roman"/>
          <w:sz w:val="28"/>
          <w:szCs w:val="28"/>
        </w:rPr>
        <w:t>,9</w:t>
      </w:r>
      <w:r w:rsidRPr="00BE3C2D">
        <w:rPr>
          <w:rFonts w:ascii="Times New Roman" w:hAnsi="Times New Roman" w:cs="Times New Roman"/>
          <w:sz w:val="28"/>
          <w:szCs w:val="28"/>
        </w:rPr>
        <w:t xml:space="preserve">% </w:t>
      </w:r>
      <w:r w:rsidRPr="00BE3C2D">
        <w:rPr>
          <w:rFonts w:ascii="Times New Roman" w:hAnsi="Times New Roman" w:cs="Times New Roman"/>
          <w:sz w:val="28"/>
          <w:szCs w:val="28"/>
        </w:rPr>
        <w:br/>
        <w:t>(2019 год к 2018 году – 10</w:t>
      </w:r>
      <w:r w:rsidR="0057196E" w:rsidRPr="00BE3C2D">
        <w:rPr>
          <w:rFonts w:ascii="Times New Roman" w:hAnsi="Times New Roman" w:cs="Times New Roman"/>
          <w:sz w:val="28"/>
          <w:szCs w:val="28"/>
        </w:rPr>
        <w:t>2</w:t>
      </w:r>
      <w:r w:rsidRPr="00BE3C2D">
        <w:rPr>
          <w:rFonts w:ascii="Times New Roman" w:hAnsi="Times New Roman" w:cs="Times New Roman"/>
          <w:sz w:val="28"/>
          <w:szCs w:val="28"/>
        </w:rPr>
        <w:t>%, 2020 год к 2019 году – 10</w:t>
      </w:r>
      <w:r w:rsidR="0057196E" w:rsidRPr="00BE3C2D">
        <w:rPr>
          <w:rFonts w:ascii="Times New Roman" w:hAnsi="Times New Roman" w:cs="Times New Roman"/>
          <w:sz w:val="28"/>
          <w:szCs w:val="28"/>
        </w:rPr>
        <w:t>1,8</w:t>
      </w:r>
      <w:r w:rsidRPr="00BE3C2D">
        <w:rPr>
          <w:rFonts w:ascii="Times New Roman" w:hAnsi="Times New Roman" w:cs="Times New Roman"/>
          <w:sz w:val="28"/>
          <w:szCs w:val="28"/>
        </w:rPr>
        <w:t>%, 2021 год к 2020 году – 10</w:t>
      </w:r>
      <w:r w:rsidR="0057196E" w:rsidRPr="00BE3C2D">
        <w:rPr>
          <w:rFonts w:ascii="Times New Roman" w:hAnsi="Times New Roman" w:cs="Times New Roman"/>
          <w:sz w:val="28"/>
          <w:szCs w:val="28"/>
        </w:rPr>
        <w:t>2</w:t>
      </w:r>
      <w:r w:rsidRPr="00BE3C2D">
        <w:rPr>
          <w:rFonts w:ascii="Times New Roman" w:hAnsi="Times New Roman" w:cs="Times New Roman"/>
          <w:sz w:val="28"/>
          <w:szCs w:val="28"/>
        </w:rPr>
        <w:t>%).</w:t>
      </w:r>
    </w:p>
    <w:p w:rsidR="0032147F" w:rsidRPr="00BE3C2D" w:rsidRDefault="0032147F" w:rsidP="0032147F">
      <w:pPr>
        <w:tabs>
          <w:tab w:val="left" w:pos="2220"/>
        </w:tabs>
        <w:spacing w:after="0" w:line="240" w:lineRule="auto"/>
        <w:ind w:firstLine="709"/>
        <w:jc w:val="both"/>
        <w:rPr>
          <w:rFonts w:ascii="Times New Roman" w:eastAsia="Calibri" w:hAnsi="Times New Roman" w:cs="Times New Roman"/>
          <w:bCs/>
          <w:sz w:val="28"/>
          <w:szCs w:val="28"/>
        </w:rPr>
      </w:pPr>
      <w:r w:rsidRPr="00BE3C2D">
        <w:rPr>
          <w:rFonts w:ascii="Times New Roman" w:eastAsia="Calibri" w:hAnsi="Times New Roman" w:cs="Times New Roman"/>
          <w:bCs/>
          <w:sz w:val="28"/>
          <w:szCs w:val="28"/>
        </w:rPr>
        <w:t xml:space="preserve">В 2021 году в демографической сфере сохранялась тенденция положительного прироста постоянной численности населения города на фоне снижения темпов естественного прироста, при этом уровень рождаемости в 1,9 раза превышал уровень смертности. Неблагоприятная санитарно-эпидемиологическая ситуация в условиях пандемии продолжала оказывать негативное влияние на показатели смертности – смертность увеличилась более чем на 47% к </w:t>
      </w:r>
      <w:proofErr w:type="spellStart"/>
      <w:r w:rsidRPr="00BE3C2D">
        <w:rPr>
          <w:rFonts w:ascii="Times New Roman" w:eastAsia="Calibri" w:hAnsi="Times New Roman" w:cs="Times New Roman"/>
          <w:bCs/>
          <w:sz w:val="28"/>
          <w:szCs w:val="28"/>
        </w:rPr>
        <w:t>допандемийному</w:t>
      </w:r>
      <w:proofErr w:type="spellEnd"/>
      <w:r w:rsidRPr="00BE3C2D">
        <w:rPr>
          <w:rFonts w:ascii="Times New Roman" w:eastAsia="Calibri" w:hAnsi="Times New Roman" w:cs="Times New Roman"/>
          <w:bCs/>
          <w:sz w:val="28"/>
          <w:szCs w:val="28"/>
        </w:rPr>
        <w:t xml:space="preserve"> уровню (уровню </w:t>
      </w:r>
      <w:r w:rsidR="00116068" w:rsidRPr="00BE3C2D">
        <w:rPr>
          <w:rFonts w:ascii="Times New Roman" w:eastAsia="Calibri" w:hAnsi="Times New Roman" w:cs="Times New Roman"/>
          <w:bCs/>
          <w:sz w:val="28"/>
          <w:szCs w:val="28"/>
        </w:rPr>
        <w:br/>
      </w:r>
      <w:r w:rsidRPr="00BE3C2D">
        <w:rPr>
          <w:rFonts w:ascii="Times New Roman" w:eastAsia="Calibri" w:hAnsi="Times New Roman" w:cs="Times New Roman"/>
          <w:bCs/>
          <w:sz w:val="28"/>
          <w:szCs w:val="28"/>
        </w:rPr>
        <w:t>2019 года). Город оставался привлекательным для жизни, о чем свидетельствует положительный миграционный прирост населения по итогам года.</w:t>
      </w:r>
    </w:p>
    <w:p w:rsidR="0032147F" w:rsidRPr="00BE3C2D" w:rsidRDefault="0032147F" w:rsidP="0032147F">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Тенденция изменения возрастной структуры населения, характеризующаяся снижением доли населения в трудоспособном возрасте (в условиях сопоставимости </w:t>
      </w:r>
      <w:r w:rsidRPr="00BE3C2D">
        <w:rPr>
          <w:rFonts w:ascii="Times New Roman" w:eastAsia="Calibri" w:hAnsi="Times New Roman" w:cs="Times New Roman"/>
          <w:sz w:val="28"/>
          <w:szCs w:val="28"/>
        </w:rPr>
        <w:lastRenderedPageBreak/>
        <w:t xml:space="preserve">его границ), в том числе женщин активного репродуктивного возраста, ростом доли населения моложе и старше трудоспособного возраста, остается основным фактором, </w:t>
      </w:r>
      <w:r w:rsidRPr="00BE3C2D">
        <w:rPr>
          <w:rFonts w:ascii="Times New Roman" w:eastAsia="Calibri" w:hAnsi="Times New Roman" w:cs="Times New Roman"/>
          <w:spacing w:val="-4"/>
          <w:sz w:val="28"/>
          <w:szCs w:val="28"/>
        </w:rPr>
        <w:t xml:space="preserve">определяющим падение темпов естественного прироста и увеличение </w:t>
      </w:r>
      <w:r w:rsidRPr="00BE3C2D">
        <w:rPr>
          <w:rFonts w:ascii="Times New Roman" w:eastAsia="Calibri" w:hAnsi="Times New Roman" w:cs="Times New Roman"/>
          <w:sz w:val="28"/>
          <w:szCs w:val="28"/>
        </w:rPr>
        <w:t>«демографической нагрузки» на лиц в трудоспособном возрасте.</w:t>
      </w:r>
    </w:p>
    <w:p w:rsidR="0032147F" w:rsidRPr="00BE3C2D" w:rsidRDefault="0032147F" w:rsidP="0032147F">
      <w:pPr>
        <w:tabs>
          <w:tab w:val="left" w:pos="2220"/>
        </w:tabs>
        <w:spacing w:after="0" w:line="240" w:lineRule="auto"/>
        <w:ind w:firstLine="709"/>
        <w:jc w:val="both"/>
        <w:rPr>
          <w:rFonts w:ascii="Times New Roman" w:eastAsia="Calibri" w:hAnsi="Times New Roman" w:cs="Times New Roman"/>
          <w:spacing w:val="-4"/>
          <w:sz w:val="28"/>
          <w:szCs w:val="28"/>
        </w:rPr>
      </w:pPr>
      <w:r w:rsidRPr="00BE3C2D">
        <w:rPr>
          <w:rFonts w:ascii="Times New Roman" w:eastAsia="Calibri" w:hAnsi="Times New Roman" w:cs="Times New Roman"/>
          <w:sz w:val="28"/>
          <w:szCs w:val="28"/>
        </w:rPr>
        <w:t xml:space="preserve">Так, за </w:t>
      </w:r>
      <w:r w:rsidR="00E23A49" w:rsidRPr="00BE3C2D">
        <w:rPr>
          <w:rFonts w:ascii="Times New Roman" w:eastAsia="Calibri" w:hAnsi="Times New Roman" w:cs="Times New Roman"/>
          <w:sz w:val="28"/>
          <w:szCs w:val="28"/>
        </w:rPr>
        <w:t xml:space="preserve">период с 2010 года </w:t>
      </w:r>
      <w:r w:rsidRPr="00BE3C2D">
        <w:rPr>
          <w:rFonts w:ascii="Times New Roman" w:eastAsia="Calibri" w:hAnsi="Times New Roman" w:cs="Times New Roman"/>
          <w:sz w:val="28"/>
          <w:szCs w:val="28"/>
        </w:rPr>
        <w:t xml:space="preserve">доля численности населения младше трудоспособного возраста увеличилась на 5%, старше трудоспособного – на </w:t>
      </w:r>
      <w:r w:rsidR="00E23A49" w:rsidRPr="00BE3C2D">
        <w:rPr>
          <w:rFonts w:ascii="Times New Roman" w:eastAsia="Calibri" w:hAnsi="Times New Roman" w:cs="Times New Roman"/>
          <w:sz w:val="28"/>
          <w:szCs w:val="28"/>
        </w:rPr>
        <w:t>6</w:t>
      </w:r>
      <w:r w:rsidRPr="00BE3C2D">
        <w:rPr>
          <w:rFonts w:ascii="Times New Roman" w:eastAsia="Calibri" w:hAnsi="Times New Roman" w:cs="Times New Roman"/>
          <w:sz w:val="28"/>
          <w:szCs w:val="28"/>
        </w:rPr>
        <w:t xml:space="preserve">%, </w:t>
      </w:r>
      <w:r w:rsidR="00116068" w:rsidRPr="00BE3C2D">
        <w:rPr>
          <w:rFonts w:ascii="Times New Roman" w:eastAsia="Calibri" w:hAnsi="Times New Roman" w:cs="Times New Roman"/>
          <w:sz w:val="28"/>
          <w:szCs w:val="28"/>
        </w:rPr>
        <w:br/>
      </w:r>
      <w:r w:rsidRPr="00BE3C2D">
        <w:rPr>
          <w:rFonts w:ascii="Times New Roman" w:eastAsia="Calibri" w:hAnsi="Times New Roman" w:cs="Times New Roman"/>
          <w:spacing w:val="-4"/>
          <w:sz w:val="28"/>
          <w:szCs w:val="28"/>
        </w:rPr>
        <w:t xml:space="preserve">при этом доля численности населения в трудоспособном возрасте снизилась на </w:t>
      </w:r>
      <w:r w:rsidR="00E23A49" w:rsidRPr="00BE3C2D">
        <w:rPr>
          <w:rFonts w:ascii="Times New Roman" w:eastAsia="Calibri" w:hAnsi="Times New Roman" w:cs="Times New Roman"/>
          <w:spacing w:val="-4"/>
          <w:sz w:val="28"/>
          <w:szCs w:val="28"/>
        </w:rPr>
        <w:t>11</w:t>
      </w:r>
      <w:r w:rsidRPr="00BE3C2D">
        <w:rPr>
          <w:rFonts w:ascii="Times New Roman" w:eastAsia="Calibri" w:hAnsi="Times New Roman" w:cs="Times New Roman"/>
          <w:spacing w:val="-4"/>
          <w:sz w:val="28"/>
          <w:szCs w:val="28"/>
        </w:rPr>
        <w:t xml:space="preserve">%, </w:t>
      </w:r>
      <w:r w:rsidR="00116068" w:rsidRPr="00BE3C2D">
        <w:rPr>
          <w:rFonts w:ascii="Times New Roman" w:eastAsia="Calibri" w:hAnsi="Times New Roman" w:cs="Times New Roman"/>
          <w:spacing w:val="-4"/>
          <w:sz w:val="28"/>
          <w:szCs w:val="28"/>
        </w:rPr>
        <w:br/>
      </w:r>
      <w:r w:rsidRPr="00BE3C2D">
        <w:rPr>
          <w:rFonts w:ascii="Times New Roman" w:eastAsia="Calibri" w:hAnsi="Times New Roman" w:cs="Times New Roman"/>
          <w:spacing w:val="-4"/>
          <w:sz w:val="28"/>
          <w:szCs w:val="28"/>
        </w:rPr>
        <w:t xml:space="preserve">в том числе </w:t>
      </w:r>
      <w:r w:rsidRPr="00BE3C2D">
        <w:rPr>
          <w:rFonts w:ascii="Times New Roman" w:eastAsia="Calibri" w:hAnsi="Times New Roman" w:cs="Times New Roman"/>
          <w:sz w:val="28"/>
          <w:szCs w:val="28"/>
        </w:rPr>
        <w:t>женщин активного репродуктивного возраста (20 – 34 года) на 9%</w:t>
      </w:r>
      <w:r w:rsidRPr="00BE3C2D">
        <w:rPr>
          <w:rFonts w:ascii="Times New Roman" w:eastAsia="Calibri" w:hAnsi="Times New Roman" w:cs="Times New Roman"/>
          <w:spacing w:val="-4"/>
          <w:sz w:val="28"/>
          <w:szCs w:val="28"/>
        </w:rPr>
        <w:t xml:space="preserve">. </w:t>
      </w:r>
    </w:p>
    <w:p w:rsidR="0032147F" w:rsidRPr="00BE3C2D" w:rsidRDefault="0032147F" w:rsidP="0032147F">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По итогам 2021 года:</w:t>
      </w:r>
    </w:p>
    <w:p w:rsidR="0032147F" w:rsidRPr="00BE3C2D" w:rsidRDefault="0032147F" w:rsidP="0032147F">
      <w:pPr>
        <w:tabs>
          <w:tab w:val="left" w:pos="2220"/>
        </w:tabs>
        <w:spacing w:after="0" w:line="240" w:lineRule="auto"/>
        <w:ind w:firstLine="709"/>
        <w:jc w:val="both"/>
        <w:rPr>
          <w:rFonts w:ascii="Times New Roman" w:eastAsia="Calibri" w:hAnsi="Times New Roman" w:cs="Times New Roman"/>
          <w:spacing w:val="-6"/>
          <w:sz w:val="28"/>
          <w:szCs w:val="28"/>
        </w:rPr>
      </w:pPr>
      <w:r w:rsidRPr="00BE3C2D">
        <w:rPr>
          <w:rFonts w:ascii="Times New Roman" w:eastAsia="Calibri" w:hAnsi="Times New Roman" w:cs="Times New Roman"/>
          <w:spacing w:val="-6"/>
          <w:sz w:val="28"/>
          <w:szCs w:val="28"/>
        </w:rPr>
        <w:t xml:space="preserve">- численность постоянного населения города на 31.12.2021 составила </w:t>
      </w:r>
      <w:r w:rsidR="00195DAA" w:rsidRPr="00BE3C2D">
        <w:rPr>
          <w:rFonts w:ascii="Times New Roman" w:eastAsia="Calibri" w:hAnsi="Times New Roman" w:cs="Times New Roman"/>
          <w:spacing w:val="-6"/>
          <w:sz w:val="28"/>
          <w:szCs w:val="28"/>
        </w:rPr>
        <w:br/>
      </w:r>
      <w:r w:rsidRPr="00BE3C2D">
        <w:rPr>
          <w:rFonts w:ascii="Times New Roman" w:eastAsia="Calibri" w:hAnsi="Times New Roman" w:cs="Times New Roman"/>
          <w:spacing w:val="-6"/>
          <w:sz w:val="28"/>
          <w:szCs w:val="28"/>
        </w:rPr>
        <w:t>395,9 тыс. человек;</w:t>
      </w:r>
    </w:p>
    <w:p w:rsidR="0032147F" w:rsidRPr="00BE3C2D" w:rsidRDefault="0032147F" w:rsidP="0032147F">
      <w:pPr>
        <w:spacing w:after="0" w:line="240" w:lineRule="auto"/>
        <w:ind w:firstLine="709"/>
        <w:jc w:val="both"/>
        <w:rPr>
          <w:rFonts w:ascii="Times New Roman" w:eastAsia="Calibri" w:hAnsi="Times New Roman" w:cs="Times New Roman"/>
          <w:spacing w:val="-6"/>
          <w:sz w:val="28"/>
          <w:szCs w:val="28"/>
        </w:rPr>
      </w:pPr>
      <w:r w:rsidRPr="00BE3C2D">
        <w:rPr>
          <w:rFonts w:ascii="Times New Roman" w:eastAsia="Calibri" w:hAnsi="Times New Roman" w:cs="Times New Roman"/>
          <w:spacing w:val="-6"/>
          <w:sz w:val="28"/>
          <w:szCs w:val="28"/>
        </w:rPr>
        <w:t>- общий прирост постоянного населения за год – 8,7 тыс. человек или 2,2%, в том числе:</w:t>
      </w:r>
    </w:p>
    <w:p w:rsidR="0032147F" w:rsidRPr="00BE3C2D" w:rsidRDefault="0032147F" w:rsidP="0032147F">
      <w:pPr>
        <w:spacing w:after="0" w:line="240" w:lineRule="auto"/>
        <w:ind w:firstLine="709"/>
        <w:jc w:val="both"/>
        <w:rPr>
          <w:rFonts w:ascii="Times New Roman" w:eastAsia="Calibri" w:hAnsi="Times New Roman" w:cs="Times New Roman"/>
          <w:bCs/>
          <w:sz w:val="28"/>
          <w:szCs w:val="28"/>
        </w:rPr>
      </w:pPr>
      <w:r w:rsidRPr="00BE3C2D">
        <w:rPr>
          <w:rFonts w:ascii="Times New Roman" w:eastAsia="Calibri" w:hAnsi="Times New Roman" w:cs="Times New Roman"/>
          <w:spacing w:val="-4"/>
          <w:sz w:val="28"/>
          <w:szCs w:val="28"/>
        </w:rPr>
        <w:t xml:space="preserve">естественный прирост населения – 2,7 тыс. человек </w:t>
      </w:r>
      <w:r w:rsidRPr="00BE3C2D">
        <w:rPr>
          <w:rFonts w:ascii="Times New Roman" w:eastAsia="Calibri" w:hAnsi="Times New Roman" w:cs="Times New Roman"/>
          <w:bCs/>
          <w:sz w:val="28"/>
          <w:szCs w:val="28"/>
        </w:rPr>
        <w:t>(к уровню 2020 года – 91,7%)</w:t>
      </w:r>
      <w:r w:rsidRPr="00BE3C2D">
        <w:rPr>
          <w:rFonts w:ascii="Times New Roman" w:eastAsia="Calibri" w:hAnsi="Times New Roman" w:cs="Times New Roman"/>
          <w:sz w:val="28"/>
          <w:szCs w:val="28"/>
        </w:rPr>
        <w:t xml:space="preserve">, </w:t>
      </w:r>
      <w:r w:rsidRPr="00BE3C2D">
        <w:rPr>
          <w:rFonts w:ascii="Times New Roman" w:eastAsia="Calibri" w:hAnsi="Times New Roman" w:cs="Times New Roman"/>
          <w:bCs/>
          <w:sz w:val="28"/>
          <w:szCs w:val="28"/>
        </w:rPr>
        <w:t xml:space="preserve">численность родившихся – 5,8 тыс. человек (100,7%), численность умерших </w:t>
      </w:r>
      <w:r w:rsidR="00195DAA" w:rsidRPr="00BE3C2D">
        <w:rPr>
          <w:rFonts w:ascii="Times New Roman" w:eastAsia="Calibri" w:hAnsi="Times New Roman" w:cs="Times New Roman"/>
          <w:bCs/>
          <w:sz w:val="28"/>
          <w:szCs w:val="28"/>
        </w:rPr>
        <w:br/>
      </w:r>
      <w:r w:rsidRPr="00BE3C2D">
        <w:rPr>
          <w:rFonts w:ascii="Times New Roman" w:eastAsia="Calibri" w:hAnsi="Times New Roman" w:cs="Times New Roman"/>
          <w:bCs/>
          <w:sz w:val="28"/>
          <w:szCs w:val="28"/>
        </w:rPr>
        <w:t>– 3 тыс. человек (110,5%);</w:t>
      </w:r>
    </w:p>
    <w:p w:rsidR="0032147F" w:rsidRPr="00BE3C2D" w:rsidRDefault="0032147F" w:rsidP="0032147F">
      <w:pPr>
        <w:tabs>
          <w:tab w:val="left" w:pos="2220"/>
        </w:tabs>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bCs/>
          <w:sz w:val="28"/>
          <w:szCs w:val="28"/>
        </w:rPr>
        <w:t>миграционный прирост – 5,9 тыс. человек или 159% к уровню 2020 года</w:t>
      </w:r>
      <w:r w:rsidRPr="00BE3C2D">
        <w:rPr>
          <w:rFonts w:ascii="Times New Roman" w:eastAsia="Calibri" w:hAnsi="Times New Roman" w:cs="Times New Roman"/>
          <w:sz w:val="28"/>
          <w:szCs w:val="28"/>
        </w:rPr>
        <w:t>;</w:t>
      </w:r>
    </w:p>
    <w:p w:rsidR="0032147F" w:rsidRPr="00BE3C2D" w:rsidRDefault="0032147F" w:rsidP="0032147F">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средний возраст населения на конец года – 34,</w:t>
      </w:r>
      <w:r w:rsidR="006F491E" w:rsidRPr="00BE3C2D">
        <w:rPr>
          <w:rFonts w:ascii="Times New Roman" w:eastAsia="Calibri" w:hAnsi="Times New Roman" w:cs="Times New Roman"/>
          <w:sz w:val="28"/>
          <w:szCs w:val="28"/>
        </w:rPr>
        <w:t>5 года, в том числе мужчин – 32,9</w:t>
      </w:r>
      <w:r w:rsidRPr="00BE3C2D">
        <w:rPr>
          <w:rFonts w:ascii="Times New Roman" w:eastAsia="Calibri" w:hAnsi="Times New Roman" w:cs="Times New Roman"/>
          <w:sz w:val="28"/>
          <w:szCs w:val="28"/>
        </w:rPr>
        <w:t>, женщин – 35,</w:t>
      </w:r>
      <w:r w:rsidR="006F491E" w:rsidRPr="00BE3C2D">
        <w:rPr>
          <w:rFonts w:ascii="Times New Roman" w:eastAsia="Calibri" w:hAnsi="Times New Roman" w:cs="Times New Roman"/>
          <w:sz w:val="28"/>
          <w:szCs w:val="28"/>
        </w:rPr>
        <w:t>9</w:t>
      </w:r>
      <w:r w:rsidRPr="00BE3C2D">
        <w:rPr>
          <w:rFonts w:ascii="Times New Roman" w:eastAsia="Calibri" w:hAnsi="Times New Roman" w:cs="Times New Roman"/>
          <w:sz w:val="28"/>
          <w:szCs w:val="28"/>
        </w:rPr>
        <w:t>;</w:t>
      </w:r>
    </w:p>
    <w:p w:rsidR="0032147F" w:rsidRPr="00BE3C2D" w:rsidRDefault="0032147F" w:rsidP="0032147F">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коэффициент естественного прироста населения составил 7 на тысячу жителей (2020 год – 7,8), коэффициент миграционного прироста – 15,1 (2020 год – 9,7);</w:t>
      </w:r>
    </w:p>
    <w:p w:rsidR="0032147F" w:rsidRPr="00BE3C2D" w:rsidRDefault="0032147F" w:rsidP="0032147F">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bCs/>
          <w:sz w:val="28"/>
          <w:szCs w:val="28"/>
        </w:rPr>
        <w:t xml:space="preserve">- с учетом изменения границ трудоспособного возраста (на 5 лет) возрастная структура населения претерпела следующие изменения: доля населения моложе </w:t>
      </w:r>
      <w:r w:rsidRPr="00BE3C2D">
        <w:rPr>
          <w:rFonts w:ascii="Times New Roman" w:eastAsia="Calibri" w:hAnsi="Times New Roman" w:cs="Times New Roman"/>
          <w:sz w:val="28"/>
          <w:szCs w:val="28"/>
        </w:rPr>
        <w:t>трудоспособного возраста (0 – 15 лет) к уровню 2020 года увеличилась на 0,</w:t>
      </w:r>
      <w:r w:rsidR="00D609AE" w:rsidRPr="00BE3C2D">
        <w:rPr>
          <w:rFonts w:ascii="Times New Roman" w:eastAsia="Calibri" w:hAnsi="Times New Roman" w:cs="Times New Roman"/>
          <w:sz w:val="28"/>
          <w:szCs w:val="28"/>
        </w:rPr>
        <w:t>03</w:t>
      </w:r>
      <w:r w:rsidRPr="00BE3C2D">
        <w:rPr>
          <w:rFonts w:ascii="Times New Roman" w:eastAsia="Calibri" w:hAnsi="Times New Roman" w:cs="Times New Roman"/>
          <w:sz w:val="28"/>
          <w:szCs w:val="28"/>
        </w:rPr>
        <w:t xml:space="preserve">% </w:t>
      </w:r>
      <w:r w:rsidR="00D609AE"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(с 23,86 до 2</w:t>
      </w:r>
      <w:r w:rsidR="00D609AE" w:rsidRPr="00BE3C2D">
        <w:rPr>
          <w:rFonts w:ascii="Times New Roman" w:eastAsia="Calibri" w:hAnsi="Times New Roman" w:cs="Times New Roman"/>
          <w:sz w:val="28"/>
          <w:szCs w:val="28"/>
        </w:rPr>
        <w:t>3,89</w:t>
      </w:r>
      <w:r w:rsidRPr="00BE3C2D">
        <w:rPr>
          <w:rFonts w:ascii="Times New Roman" w:eastAsia="Calibri" w:hAnsi="Times New Roman" w:cs="Times New Roman"/>
          <w:sz w:val="28"/>
          <w:szCs w:val="28"/>
        </w:rPr>
        <w:t>%), старше трудоспособного возраста (от 60/65 лет) – на 0,</w:t>
      </w:r>
      <w:r w:rsidR="00D609AE" w:rsidRPr="00BE3C2D">
        <w:rPr>
          <w:rFonts w:ascii="Times New Roman" w:eastAsia="Calibri" w:hAnsi="Times New Roman" w:cs="Times New Roman"/>
          <w:sz w:val="28"/>
          <w:szCs w:val="28"/>
        </w:rPr>
        <w:t>53</w:t>
      </w:r>
      <w:r w:rsidRPr="00BE3C2D">
        <w:rPr>
          <w:rFonts w:ascii="Times New Roman" w:eastAsia="Calibri" w:hAnsi="Times New Roman" w:cs="Times New Roman"/>
          <w:sz w:val="28"/>
          <w:szCs w:val="28"/>
        </w:rPr>
        <w:t xml:space="preserve">% </w:t>
      </w:r>
      <w:r w:rsidR="00D609AE"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(с 10,37 до 10,</w:t>
      </w:r>
      <w:r w:rsidR="000B4F3E" w:rsidRPr="00BE3C2D">
        <w:rPr>
          <w:rFonts w:ascii="Times New Roman" w:eastAsia="Calibri" w:hAnsi="Times New Roman" w:cs="Times New Roman"/>
          <w:sz w:val="28"/>
          <w:szCs w:val="28"/>
        </w:rPr>
        <w:t>9</w:t>
      </w:r>
      <w:r w:rsidRPr="00BE3C2D">
        <w:rPr>
          <w:rFonts w:ascii="Times New Roman" w:eastAsia="Calibri" w:hAnsi="Times New Roman" w:cs="Times New Roman"/>
          <w:sz w:val="28"/>
          <w:szCs w:val="28"/>
        </w:rPr>
        <w:t>%), в трудоспособном возрасте (16 – 59/64 года) – снизилась на 0,</w:t>
      </w:r>
      <w:r w:rsidR="000B4F3E" w:rsidRPr="00BE3C2D">
        <w:rPr>
          <w:rFonts w:ascii="Times New Roman" w:eastAsia="Calibri" w:hAnsi="Times New Roman" w:cs="Times New Roman"/>
          <w:sz w:val="28"/>
          <w:szCs w:val="28"/>
        </w:rPr>
        <w:t>56</w:t>
      </w:r>
      <w:r w:rsidRPr="00BE3C2D">
        <w:rPr>
          <w:rFonts w:ascii="Times New Roman" w:eastAsia="Calibri" w:hAnsi="Times New Roman" w:cs="Times New Roman"/>
          <w:sz w:val="28"/>
          <w:szCs w:val="28"/>
        </w:rPr>
        <w:t>% (с 65,77 до 65,</w:t>
      </w:r>
      <w:r w:rsidR="000B4F3E" w:rsidRPr="00BE3C2D">
        <w:rPr>
          <w:rFonts w:ascii="Times New Roman" w:eastAsia="Calibri" w:hAnsi="Times New Roman" w:cs="Times New Roman"/>
          <w:sz w:val="28"/>
          <w:szCs w:val="28"/>
        </w:rPr>
        <w:t>21</w:t>
      </w:r>
      <w:r w:rsidRPr="00BE3C2D">
        <w:rPr>
          <w:rFonts w:ascii="Times New Roman" w:eastAsia="Calibri" w:hAnsi="Times New Roman" w:cs="Times New Roman"/>
          <w:sz w:val="28"/>
          <w:szCs w:val="28"/>
        </w:rPr>
        <w:t>%);</w:t>
      </w:r>
    </w:p>
    <w:p w:rsidR="0032147F" w:rsidRPr="00BE3C2D" w:rsidRDefault="0032147F" w:rsidP="0032147F">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коэффициент общей демографической нагрузки на 1 000 человек трудоспособного возраста детьми (0 – 15 лет) и пожилыми</w:t>
      </w:r>
      <w:r w:rsidRPr="00BE3C2D">
        <w:rPr>
          <w:rFonts w:ascii="Times New Roman" w:eastAsia="Calibri" w:hAnsi="Times New Roman" w:cs="Times New Roman"/>
          <w:bCs/>
          <w:sz w:val="28"/>
          <w:szCs w:val="28"/>
        </w:rPr>
        <w:t xml:space="preserve"> с учетом изменения границ трудоспособного возраста на 5 лет</w:t>
      </w:r>
      <w:r w:rsidRPr="00BE3C2D">
        <w:rPr>
          <w:rFonts w:ascii="Times New Roman" w:eastAsia="Calibri" w:hAnsi="Times New Roman" w:cs="Times New Roman"/>
          <w:sz w:val="28"/>
          <w:szCs w:val="28"/>
        </w:rPr>
        <w:t xml:space="preserve"> (от 60/65 лет) увеличился за год с 520,4 до 53</w:t>
      </w:r>
      <w:r w:rsidR="00281689" w:rsidRPr="00BE3C2D">
        <w:rPr>
          <w:rFonts w:ascii="Times New Roman" w:eastAsia="Calibri" w:hAnsi="Times New Roman" w:cs="Times New Roman"/>
          <w:sz w:val="28"/>
          <w:szCs w:val="28"/>
        </w:rPr>
        <w:t>3,6</w:t>
      </w:r>
      <w:r w:rsidRPr="00BE3C2D">
        <w:rPr>
          <w:rFonts w:ascii="Times New Roman" w:eastAsia="Calibri" w:hAnsi="Times New Roman" w:cs="Times New Roman"/>
          <w:sz w:val="28"/>
          <w:szCs w:val="28"/>
        </w:rPr>
        <w:t>, при этом коэффициент нагрузки детьми в 2,</w:t>
      </w:r>
      <w:r w:rsidR="00281689" w:rsidRPr="00BE3C2D">
        <w:rPr>
          <w:rFonts w:ascii="Times New Roman" w:eastAsia="Calibri" w:hAnsi="Times New Roman" w:cs="Times New Roman"/>
          <w:sz w:val="28"/>
          <w:szCs w:val="28"/>
        </w:rPr>
        <w:t>2</w:t>
      </w:r>
      <w:r w:rsidRPr="00BE3C2D">
        <w:rPr>
          <w:rFonts w:ascii="Times New Roman" w:eastAsia="Calibri" w:hAnsi="Times New Roman" w:cs="Times New Roman"/>
          <w:sz w:val="28"/>
          <w:szCs w:val="28"/>
        </w:rPr>
        <w:t xml:space="preserve"> раза превысил коэффициент нагрузки пожилыми.</w:t>
      </w:r>
    </w:p>
    <w:p w:rsidR="000B4F3E" w:rsidRPr="00BE3C2D" w:rsidRDefault="000B4F3E" w:rsidP="000B4F3E">
      <w:pPr>
        <w:spacing w:after="0" w:line="240" w:lineRule="auto"/>
        <w:ind w:firstLine="709"/>
        <w:jc w:val="both"/>
        <w:rPr>
          <w:rFonts w:ascii="Times New Roman" w:eastAsia="Calibri" w:hAnsi="Times New Roman" w:cs="Times New Roman"/>
          <w:sz w:val="28"/>
          <w:szCs w:val="28"/>
        </w:rPr>
      </w:pPr>
      <w:r w:rsidRPr="00BE3C2D">
        <w:rPr>
          <w:rFonts w:ascii="Times New Roman" w:eastAsia="Calibri" w:hAnsi="Times New Roman" w:cs="Times New Roman"/>
          <w:sz w:val="28"/>
          <w:szCs w:val="28"/>
        </w:rPr>
        <w:t xml:space="preserve">Реализация </w:t>
      </w:r>
      <w:r w:rsidRPr="00BE3C2D">
        <w:rPr>
          <w:rFonts w:ascii="Times New Roman" w:eastAsia="Calibri" w:hAnsi="Times New Roman" w:cs="Times New Roman"/>
          <w:bCs/>
          <w:sz w:val="28"/>
          <w:szCs w:val="28"/>
        </w:rPr>
        <w:t xml:space="preserve">региональных проектов национального проекта «Демография» </w:t>
      </w:r>
      <w:r w:rsidRPr="00BE3C2D">
        <w:rPr>
          <w:rFonts w:ascii="Times New Roman" w:eastAsia="Calibri" w:hAnsi="Times New Roman" w:cs="Times New Roman"/>
          <w:bCs/>
          <w:sz w:val="28"/>
          <w:szCs w:val="28"/>
        </w:rPr>
        <w:br/>
        <w:t xml:space="preserve">на территории города </w:t>
      </w:r>
      <w:r w:rsidRPr="00BE3C2D">
        <w:rPr>
          <w:rFonts w:ascii="Times New Roman" w:eastAsia="Calibri" w:hAnsi="Times New Roman" w:cs="Times New Roman"/>
          <w:sz w:val="28"/>
          <w:szCs w:val="28"/>
        </w:rPr>
        <w:t xml:space="preserve">позволяет стабилизировать темпы снижения уровня рождаемости, способствует увеличению численности граждан, ведущих здоровый образ жизни, что, в свою очередь, оказывает положительное влияние </w:t>
      </w:r>
      <w:r w:rsidR="003872A8" w:rsidRPr="00BE3C2D">
        <w:rPr>
          <w:rFonts w:ascii="Times New Roman" w:eastAsia="Calibri" w:hAnsi="Times New Roman" w:cs="Times New Roman"/>
          <w:sz w:val="28"/>
          <w:szCs w:val="28"/>
        </w:rPr>
        <w:br/>
      </w:r>
      <w:r w:rsidRPr="00BE3C2D">
        <w:rPr>
          <w:rFonts w:ascii="Times New Roman" w:eastAsia="Calibri" w:hAnsi="Times New Roman" w:cs="Times New Roman"/>
          <w:sz w:val="28"/>
          <w:szCs w:val="28"/>
        </w:rPr>
        <w:t xml:space="preserve">на продолжительность здоровой жизни и ее качество. </w:t>
      </w:r>
    </w:p>
    <w:p w:rsidR="004205D9" w:rsidRPr="00BE3C2D" w:rsidRDefault="004205D9" w:rsidP="00C26CC3">
      <w:pPr>
        <w:spacing w:after="0" w:line="240" w:lineRule="auto"/>
        <w:ind w:firstLine="709"/>
        <w:jc w:val="both"/>
        <w:rPr>
          <w:rFonts w:ascii="Times New Roman" w:eastAsia="Times New Roman" w:hAnsi="Times New Roman" w:cs="Times New Roman"/>
          <w:i/>
          <w:color w:val="002060"/>
          <w:sz w:val="28"/>
          <w:szCs w:val="28"/>
        </w:rPr>
      </w:pPr>
    </w:p>
    <w:p w:rsidR="00C26CC3" w:rsidRPr="00BE3C2D" w:rsidRDefault="00C26CC3" w:rsidP="00C26CC3">
      <w:pPr>
        <w:spacing w:after="0" w:line="240" w:lineRule="auto"/>
        <w:ind w:firstLine="709"/>
        <w:jc w:val="both"/>
        <w:rPr>
          <w:rFonts w:ascii="Times New Roman" w:hAnsi="Times New Roman" w:cs="Times New Roman"/>
          <w:i/>
          <w:color w:val="002060"/>
          <w:sz w:val="28"/>
          <w:szCs w:val="28"/>
        </w:rPr>
      </w:pPr>
      <w:r w:rsidRPr="00BE3C2D">
        <w:rPr>
          <w:rFonts w:ascii="Times New Roman" w:eastAsia="Times New Roman" w:hAnsi="Times New Roman" w:cs="Times New Roman"/>
          <w:i/>
          <w:color w:val="002060"/>
          <w:sz w:val="28"/>
          <w:szCs w:val="28"/>
        </w:rPr>
        <w:t>12) П</w:t>
      </w:r>
      <w:r w:rsidRPr="00BE3C2D">
        <w:rPr>
          <w:rFonts w:ascii="Times New Roman" w:hAnsi="Times New Roman" w:cs="Times New Roman"/>
          <w:i/>
          <w:color w:val="002060"/>
          <w:sz w:val="28"/>
          <w:szCs w:val="28"/>
        </w:rPr>
        <w:t xml:space="preserve">оказатель № 41 </w:t>
      </w:r>
      <w:r w:rsidRPr="00BE3C2D">
        <w:rPr>
          <w:rFonts w:ascii="Times New Roman" w:eastAsia="Times New Roman" w:hAnsi="Times New Roman" w:cs="Times New Roman"/>
          <w:i/>
          <w:color w:val="002060"/>
          <w:sz w:val="28"/>
          <w:szCs w:val="28"/>
        </w:rPr>
        <w:t>«</w:t>
      </w:r>
      <w:r w:rsidRPr="00BE3C2D">
        <w:rPr>
          <w:rFonts w:ascii="Times New Roman" w:hAnsi="Times New Roman" w:cs="Times New Roman"/>
          <w:i/>
          <w:color w:val="002060"/>
          <w:sz w:val="28"/>
          <w:szCs w:val="28"/>
        </w:rPr>
        <w:t>Результаты независимой оценки качества условий оказания услуг муниципальными организациями в сферах культуры, охраны здоровья, образования, социального обслуживания и иными организациями,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w:t>
      </w:r>
      <w:r w:rsidRPr="00BE3C2D">
        <w:rPr>
          <w:rFonts w:ascii="Times New Roman" w:eastAsia="Times New Roman" w:hAnsi="Times New Roman" w:cs="Times New Roman"/>
          <w:i/>
          <w:color w:val="002060"/>
          <w:sz w:val="28"/>
          <w:szCs w:val="28"/>
        </w:rPr>
        <w:t>» - 2</w:t>
      </w:r>
      <w:r w:rsidRPr="00BE3C2D">
        <w:rPr>
          <w:rFonts w:ascii="Times New Roman" w:hAnsi="Times New Roman" w:cs="Times New Roman"/>
          <w:i/>
          <w:color w:val="002060"/>
          <w:sz w:val="28"/>
          <w:szCs w:val="28"/>
        </w:rPr>
        <w:t xml:space="preserve"> место по сводному индексу показателя.</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lastRenderedPageBreak/>
        <w:t xml:space="preserve">Оценка качества условий осуществления образовательной деятельности </w:t>
      </w:r>
      <w:r w:rsidR="003872A8" w:rsidRPr="00BE3C2D">
        <w:rPr>
          <w:rFonts w:ascii="Times New Roman" w:hAnsi="Times New Roman" w:cs="Times New Roman"/>
          <w:sz w:val="28"/>
          <w:szCs w:val="28"/>
        </w:rPr>
        <w:br/>
      </w:r>
      <w:r w:rsidRPr="00BE3C2D">
        <w:rPr>
          <w:rFonts w:ascii="Times New Roman" w:hAnsi="Times New Roman" w:cs="Times New Roman"/>
          <w:sz w:val="28"/>
          <w:szCs w:val="28"/>
        </w:rPr>
        <w:t>в 2021 году проводилась в отношении 36 муниципальных дошкольных образовательных учреждений</w:t>
      </w:r>
      <w:r w:rsidR="00FF2071" w:rsidRPr="00BE3C2D">
        <w:rPr>
          <w:rFonts w:ascii="Times New Roman" w:hAnsi="Times New Roman" w:cs="Times New Roman"/>
          <w:sz w:val="28"/>
          <w:szCs w:val="28"/>
        </w:rPr>
        <w:t xml:space="preserve"> </w:t>
      </w:r>
      <w:r w:rsidRPr="00BE3C2D">
        <w:rPr>
          <w:rFonts w:ascii="Times New Roman" w:hAnsi="Times New Roman" w:cs="Times New Roman"/>
          <w:sz w:val="28"/>
          <w:szCs w:val="28"/>
        </w:rPr>
        <w:t>(в 2020 году – 37 муниципальных общеобразовательных учреждений и 1 муниципального дошкольного образовательного учреждения).</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Все муниципальные учреждения получили оценку «Отлично» (более 81 балла). </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Средняя оценка по городу в 2021 году составила 9</w:t>
      </w:r>
      <w:r w:rsidR="00FF2071" w:rsidRPr="00BE3C2D">
        <w:rPr>
          <w:rFonts w:ascii="Times New Roman" w:hAnsi="Times New Roman" w:cs="Times New Roman"/>
          <w:sz w:val="28"/>
          <w:szCs w:val="28"/>
        </w:rPr>
        <w:t>1,2</w:t>
      </w:r>
      <w:r w:rsidRPr="00BE3C2D">
        <w:rPr>
          <w:rFonts w:ascii="Times New Roman" w:hAnsi="Times New Roman" w:cs="Times New Roman"/>
          <w:sz w:val="28"/>
          <w:szCs w:val="28"/>
        </w:rPr>
        <w:t xml:space="preserve"> балла (в 2020 году – </w:t>
      </w:r>
      <w:r w:rsidR="003872A8" w:rsidRPr="00BE3C2D">
        <w:rPr>
          <w:rFonts w:ascii="Times New Roman" w:hAnsi="Times New Roman" w:cs="Times New Roman"/>
          <w:sz w:val="28"/>
          <w:szCs w:val="28"/>
        </w:rPr>
        <w:br/>
      </w:r>
      <w:r w:rsidRPr="00BE3C2D">
        <w:rPr>
          <w:rFonts w:ascii="Times New Roman" w:hAnsi="Times New Roman" w:cs="Times New Roman"/>
          <w:sz w:val="28"/>
          <w:szCs w:val="28"/>
        </w:rPr>
        <w:t>89,8 балла), в том числе по критериям:</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открытость и доступность информации об организации – 95,9 балла;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комфортность условий предоставления услуг – 96,9 балла;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доступность услуг для инвалидов – 67,4 балла;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доброжелательность, вежливость работников организации – 98,1 балла;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удовлетворенность условиями оказания услуг – 97,7 балла.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Образовательными учреждениями разработаны планы мероприятий </w:t>
      </w:r>
      <w:r w:rsidR="003872A8" w:rsidRPr="00BE3C2D">
        <w:rPr>
          <w:rFonts w:ascii="Times New Roman" w:hAnsi="Times New Roman" w:cs="Times New Roman"/>
          <w:sz w:val="28"/>
          <w:szCs w:val="28"/>
        </w:rPr>
        <w:br/>
      </w:r>
      <w:r w:rsidRPr="00BE3C2D">
        <w:rPr>
          <w:rFonts w:ascii="Times New Roman" w:hAnsi="Times New Roman" w:cs="Times New Roman"/>
          <w:sz w:val="28"/>
          <w:szCs w:val="28"/>
        </w:rPr>
        <w:t xml:space="preserve">по устранению недостатков, выявленных в ходе предыдущей независимой оценки качества условий осуществления образовательной деятельности, направленных </w:t>
      </w:r>
      <w:r w:rsidR="003872A8" w:rsidRPr="00BE3C2D">
        <w:rPr>
          <w:rFonts w:ascii="Times New Roman" w:hAnsi="Times New Roman" w:cs="Times New Roman"/>
          <w:sz w:val="28"/>
          <w:szCs w:val="28"/>
        </w:rPr>
        <w:br/>
      </w:r>
      <w:r w:rsidRPr="00BE3C2D">
        <w:rPr>
          <w:rFonts w:ascii="Times New Roman" w:hAnsi="Times New Roman" w:cs="Times New Roman"/>
          <w:sz w:val="28"/>
          <w:szCs w:val="28"/>
        </w:rPr>
        <w:t>на обеспечение условий доступности, позволяющих инвалидам получать услуги наравне с другими обучающимися, оборудование помещений и прилегающей территории с учетом доступности для инвалидов и лиц с ограниченными возможностями здоровья</w:t>
      </w:r>
      <w:r w:rsidR="003872A8" w:rsidRPr="00BE3C2D">
        <w:rPr>
          <w:rFonts w:ascii="Times New Roman" w:hAnsi="Times New Roman" w:cs="Times New Roman"/>
          <w:sz w:val="28"/>
          <w:szCs w:val="28"/>
        </w:rPr>
        <w:t xml:space="preserve"> (далее – ОВЗ)</w:t>
      </w:r>
      <w:r w:rsidRPr="00BE3C2D">
        <w:rPr>
          <w:rFonts w:ascii="Times New Roman" w:hAnsi="Times New Roman" w:cs="Times New Roman"/>
          <w:sz w:val="28"/>
          <w:szCs w:val="28"/>
        </w:rPr>
        <w:t>.</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Услуги дошкольного образования осуществляют 40 дошкольных образовательных учреждений (69 зданий). С целью оценки состояния доступности для воспитанников с </w:t>
      </w:r>
      <w:r w:rsidR="003872A8" w:rsidRPr="00BE3C2D">
        <w:rPr>
          <w:rFonts w:ascii="Times New Roman" w:hAnsi="Times New Roman" w:cs="Times New Roman"/>
          <w:sz w:val="28"/>
          <w:szCs w:val="28"/>
        </w:rPr>
        <w:t>ОВЗ</w:t>
      </w:r>
      <w:r w:rsidRPr="00BE3C2D">
        <w:rPr>
          <w:rFonts w:ascii="Times New Roman" w:hAnsi="Times New Roman" w:cs="Times New Roman"/>
          <w:sz w:val="28"/>
          <w:szCs w:val="28"/>
        </w:rPr>
        <w:t xml:space="preserve"> и маломобильных групп населения в 65 зданиях проведено обследование и паспортизация, также в 4 зданиях проводится обследование, которое будет завершено до конца </w:t>
      </w:r>
      <w:r w:rsidR="003872A8" w:rsidRPr="00BE3C2D">
        <w:rPr>
          <w:rFonts w:ascii="Times New Roman" w:hAnsi="Times New Roman" w:cs="Times New Roman"/>
          <w:sz w:val="28"/>
          <w:szCs w:val="28"/>
        </w:rPr>
        <w:t>2022</w:t>
      </w:r>
      <w:r w:rsidRPr="00BE3C2D">
        <w:rPr>
          <w:rFonts w:ascii="Times New Roman" w:hAnsi="Times New Roman" w:cs="Times New Roman"/>
          <w:sz w:val="28"/>
          <w:szCs w:val="28"/>
        </w:rPr>
        <w:t xml:space="preserve"> года.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Пандусами на входных группах оборудованы 22 здания дошкольных образовательных учреждений, 2 здания оснащены телескопическими пандусами, </w:t>
      </w:r>
      <w:r w:rsidR="003872A8" w:rsidRPr="00BE3C2D">
        <w:rPr>
          <w:rFonts w:ascii="Times New Roman" w:hAnsi="Times New Roman" w:cs="Times New Roman"/>
          <w:sz w:val="28"/>
          <w:szCs w:val="28"/>
        </w:rPr>
        <w:br/>
      </w:r>
      <w:r w:rsidRPr="00BE3C2D">
        <w:rPr>
          <w:rFonts w:ascii="Times New Roman" w:hAnsi="Times New Roman" w:cs="Times New Roman"/>
          <w:sz w:val="28"/>
          <w:szCs w:val="28"/>
        </w:rPr>
        <w:t>2 объекта имеют на входе в здание подъемные платформы. 22 здания имеют лифты, 7 – санитарные узлы для маломобильных групп населения, в 69 объектах установлены на входе в здание или территорию кнопки вызова персонала.</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Ежегодно расширяется сеть образовательных учреждений, реализующих </w:t>
      </w:r>
      <w:r w:rsidR="003872A8" w:rsidRPr="00BE3C2D">
        <w:rPr>
          <w:rFonts w:ascii="Times New Roman" w:hAnsi="Times New Roman" w:cs="Times New Roman"/>
          <w:sz w:val="28"/>
          <w:szCs w:val="28"/>
        </w:rPr>
        <w:br/>
      </w:r>
      <w:r w:rsidRPr="00BE3C2D">
        <w:rPr>
          <w:rFonts w:ascii="Times New Roman" w:hAnsi="Times New Roman" w:cs="Times New Roman"/>
          <w:sz w:val="28"/>
          <w:szCs w:val="28"/>
        </w:rPr>
        <w:t xml:space="preserve">в отдельных классах / группах адаптированные основные образовательные программы для обучающихся с ОВЗ и инвалидностью, с учетом транспортной доступности в разных микрорайонах города, имеющихся условий (кадровые, материально-технические, финансовые). В 2021/22 учебном году для обучающихся </w:t>
      </w:r>
      <w:r w:rsidR="009E215F" w:rsidRPr="00BE3C2D">
        <w:rPr>
          <w:rFonts w:ascii="Times New Roman" w:hAnsi="Times New Roman" w:cs="Times New Roman"/>
          <w:sz w:val="28"/>
          <w:szCs w:val="28"/>
        </w:rPr>
        <w:br/>
      </w:r>
      <w:r w:rsidRPr="00BE3C2D">
        <w:rPr>
          <w:rFonts w:ascii="Times New Roman" w:hAnsi="Times New Roman" w:cs="Times New Roman"/>
          <w:sz w:val="28"/>
          <w:szCs w:val="28"/>
        </w:rPr>
        <w:t xml:space="preserve">с ОВЗ в 17 общеобразовательных учреждениях функционируют 80 отдельных классов, в 24 образовательных учреждениях, реализующих программы дошкольного образования – 106 групп. </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Для своевременного определения необходимых специальных условий для получения образования детьми с ОВЗ, инвалидностью осуществляется деятельность 3</w:t>
      </w:r>
      <w:r w:rsidR="00FF2071" w:rsidRPr="00BE3C2D">
        <w:rPr>
          <w:rFonts w:ascii="Times New Roman" w:hAnsi="Times New Roman" w:cs="Times New Roman"/>
          <w:sz w:val="28"/>
          <w:szCs w:val="28"/>
        </w:rPr>
        <w:t xml:space="preserve"> </w:t>
      </w:r>
      <w:r w:rsidRPr="00BE3C2D">
        <w:rPr>
          <w:rFonts w:ascii="Times New Roman" w:hAnsi="Times New Roman" w:cs="Times New Roman"/>
          <w:sz w:val="28"/>
          <w:szCs w:val="28"/>
        </w:rPr>
        <w:t xml:space="preserve">составов психолого-медико-педагогической комиссии. </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Для 100% детей с ОВЗ и / или инвалидностью созданы условия для получения общего образования: предоставлены учебные пособия, технические средства. Разработанные школами планы </w:t>
      </w:r>
      <w:proofErr w:type="spellStart"/>
      <w:r w:rsidRPr="00BE3C2D">
        <w:rPr>
          <w:rFonts w:ascii="Times New Roman" w:hAnsi="Times New Roman" w:cs="Times New Roman"/>
          <w:sz w:val="28"/>
          <w:szCs w:val="28"/>
        </w:rPr>
        <w:t>профориентационной</w:t>
      </w:r>
      <w:proofErr w:type="spellEnd"/>
      <w:r w:rsidRPr="00BE3C2D">
        <w:rPr>
          <w:rFonts w:ascii="Times New Roman" w:hAnsi="Times New Roman" w:cs="Times New Roman"/>
          <w:sz w:val="28"/>
          <w:szCs w:val="28"/>
        </w:rPr>
        <w:t xml:space="preserve"> работы включают </w:t>
      </w:r>
      <w:r w:rsidRPr="00BE3C2D">
        <w:rPr>
          <w:rFonts w:ascii="Times New Roman" w:hAnsi="Times New Roman" w:cs="Times New Roman"/>
          <w:sz w:val="28"/>
          <w:szCs w:val="28"/>
        </w:rPr>
        <w:lastRenderedPageBreak/>
        <w:t xml:space="preserve">мероприятия, направленные на самоопределение выпускников с ОВЗ при выборе дальнейшего образовательного маршрута; осуществляется </w:t>
      </w:r>
      <w:proofErr w:type="spellStart"/>
      <w:r w:rsidRPr="00BE3C2D">
        <w:rPr>
          <w:rFonts w:ascii="Times New Roman" w:hAnsi="Times New Roman" w:cs="Times New Roman"/>
          <w:sz w:val="28"/>
          <w:szCs w:val="28"/>
        </w:rPr>
        <w:t>постшкольное</w:t>
      </w:r>
      <w:proofErr w:type="spellEnd"/>
      <w:r w:rsidRPr="00BE3C2D">
        <w:rPr>
          <w:rFonts w:ascii="Times New Roman" w:hAnsi="Times New Roman" w:cs="Times New Roman"/>
          <w:sz w:val="28"/>
          <w:szCs w:val="28"/>
        </w:rPr>
        <w:t xml:space="preserve"> сопровождение. Реализуется система мероприятий по оказанию ситуационной помощи инвалидам. Применяется модель организации получения общего образования лицами, имеющими нарушения слуха, в том числе с использованием жестового языка, разработанная Департаментом образования и науки Ханты-Мансийского автономного округа – Югры. </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Взаимодействие с родителями детей-инвалидов, родителями, имеющими инвалидность, осуществляется с использованием различных видов связи: </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 родительских группах в мессенджерах, по телефону. В целях получения объективной обратной связи, мониторинга проблемных вопросов в сфере инклюзивного образования и своевременного принятия необходимых мер на портале «Образование Сургута» размещены телефоны горячей линии (https://edu-surgut.ru/line/), родители (законные представители) могут направить вопрос директору департамента образования (https://edu-surgut.ru/department/ </w:t>
      </w:r>
      <w:proofErr w:type="spellStart"/>
      <w:r w:rsidRPr="00BE3C2D">
        <w:rPr>
          <w:rFonts w:ascii="Times New Roman" w:hAnsi="Times New Roman" w:cs="Times New Roman"/>
          <w:sz w:val="28"/>
          <w:szCs w:val="28"/>
        </w:rPr>
        <w:t>letter.php</w:t>
      </w:r>
      <w:proofErr w:type="spellEnd"/>
      <w:r w:rsidRPr="00BE3C2D">
        <w:rPr>
          <w:rFonts w:ascii="Times New Roman" w:hAnsi="Times New Roman" w:cs="Times New Roman"/>
          <w:sz w:val="28"/>
          <w:szCs w:val="28"/>
        </w:rPr>
        <w:t xml:space="preserve">). </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Для повышения доступности инвалидов и лиц с ОВЗ планируются мероприятия по повышению квалификации специалистов, осуществляющих психолого-педагогическое сопровождение в образовательных учреждениях.</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Принимаются меры по повышению:</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качества условий осуществления муниципальными учреждениями образовательной деятельности;</w:t>
      </w:r>
    </w:p>
    <w:p w:rsidR="004205D9" w:rsidRPr="00BE3C2D" w:rsidRDefault="004205D9" w:rsidP="0032147F">
      <w:pPr>
        <w:tabs>
          <w:tab w:val="left" w:pos="567"/>
          <w:tab w:val="left" w:pos="851"/>
        </w:tabs>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w:t>
      </w:r>
      <w:r w:rsidRPr="00BE3C2D">
        <w:rPr>
          <w:rFonts w:ascii="Times New Roman" w:hAnsi="Times New Roman" w:cs="Times New Roman"/>
          <w:sz w:val="28"/>
          <w:szCs w:val="28"/>
        </w:rPr>
        <w:tab/>
        <w:t>открытости системы образования, информированности родителей (законных представителей) обучающихся о качестве условий осуществления образовательной деятельности.</w:t>
      </w:r>
    </w:p>
    <w:p w:rsidR="004205D9" w:rsidRPr="00BE3C2D" w:rsidRDefault="004205D9" w:rsidP="004205D9">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 xml:space="preserve">В 2021 году повторно (вне графика) проведена независимая оценка качества условий оказания услуг </w:t>
      </w:r>
      <w:r w:rsidR="003D02D7" w:rsidRPr="00BE3C2D">
        <w:rPr>
          <w:rFonts w:ascii="Times New Roman" w:hAnsi="Times New Roman" w:cs="Times New Roman"/>
          <w:sz w:val="28"/>
          <w:szCs w:val="28"/>
        </w:rPr>
        <w:t>муниципальными автономными учреждениями «Сургутская филармония»</w:t>
      </w:r>
      <w:r w:rsidRPr="00BE3C2D">
        <w:rPr>
          <w:rFonts w:ascii="Times New Roman" w:hAnsi="Times New Roman" w:cs="Times New Roman"/>
          <w:sz w:val="28"/>
          <w:szCs w:val="28"/>
        </w:rPr>
        <w:t xml:space="preserve"> и </w:t>
      </w:r>
      <w:r w:rsidR="003D02D7" w:rsidRPr="00BE3C2D">
        <w:rPr>
          <w:rFonts w:ascii="Times New Roman" w:hAnsi="Times New Roman" w:cs="Times New Roman"/>
          <w:sz w:val="28"/>
          <w:szCs w:val="28"/>
        </w:rPr>
        <w:t>«</w:t>
      </w:r>
      <w:r w:rsidRPr="00BE3C2D">
        <w:rPr>
          <w:rFonts w:ascii="Times New Roman" w:hAnsi="Times New Roman" w:cs="Times New Roman"/>
          <w:sz w:val="28"/>
          <w:szCs w:val="28"/>
        </w:rPr>
        <w:t>Городской культурный центр</w:t>
      </w:r>
      <w:r w:rsidR="003D02D7" w:rsidRPr="00BE3C2D">
        <w:rPr>
          <w:rFonts w:ascii="Times New Roman" w:hAnsi="Times New Roman" w:cs="Times New Roman"/>
          <w:sz w:val="28"/>
          <w:szCs w:val="28"/>
        </w:rPr>
        <w:t>»</w:t>
      </w:r>
      <w:r w:rsidRPr="00BE3C2D">
        <w:rPr>
          <w:rFonts w:ascii="Times New Roman" w:hAnsi="Times New Roman" w:cs="Times New Roman"/>
          <w:sz w:val="28"/>
          <w:szCs w:val="28"/>
        </w:rPr>
        <w:t xml:space="preserve"> за счет средств бюджета автономного округа. </w:t>
      </w:r>
    </w:p>
    <w:p w:rsidR="00C26CC3" w:rsidRPr="003D02D7" w:rsidRDefault="004205D9" w:rsidP="004205D9">
      <w:pPr>
        <w:spacing w:after="0" w:line="240" w:lineRule="auto"/>
        <w:ind w:firstLine="709"/>
        <w:jc w:val="both"/>
        <w:rPr>
          <w:rFonts w:ascii="Times New Roman" w:hAnsi="Times New Roman" w:cs="Times New Roman"/>
          <w:sz w:val="28"/>
          <w:szCs w:val="28"/>
        </w:rPr>
      </w:pPr>
      <w:r w:rsidRPr="00BE3C2D">
        <w:rPr>
          <w:rFonts w:ascii="Times New Roman" w:hAnsi="Times New Roman" w:cs="Times New Roman"/>
          <w:sz w:val="28"/>
          <w:szCs w:val="28"/>
        </w:rPr>
        <w:t>За счет средств бюджета автономного округа в 2022 году запланировано проведение независимой оценки качества условий оказания услуг учреждениями дополнительного образования сферы культуры (детскими школами искусств), в 2023 году запланировано проведение независимой оценки качества условий оказания услуг учреждениями культуры</w:t>
      </w:r>
      <w:r w:rsidR="003D02D7" w:rsidRPr="00BE3C2D">
        <w:rPr>
          <w:rFonts w:ascii="Times New Roman" w:hAnsi="Times New Roman" w:cs="Times New Roman"/>
          <w:sz w:val="28"/>
          <w:szCs w:val="28"/>
        </w:rPr>
        <w:t>.</w:t>
      </w:r>
    </w:p>
    <w:sectPr w:rsidR="00C26CC3" w:rsidRPr="003D02D7" w:rsidSect="00F8557A">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816" w:rsidRDefault="00521816">
      <w:pPr>
        <w:spacing w:after="0" w:line="240" w:lineRule="auto"/>
      </w:pPr>
      <w:r>
        <w:separator/>
      </w:r>
    </w:p>
  </w:endnote>
  <w:endnote w:type="continuationSeparator" w:id="0">
    <w:p w:rsidR="00521816" w:rsidRDefault="005218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816" w:rsidRDefault="00521816">
      <w:pPr>
        <w:spacing w:after="0" w:line="240" w:lineRule="auto"/>
      </w:pPr>
      <w:r>
        <w:separator/>
      </w:r>
    </w:p>
  </w:footnote>
  <w:footnote w:type="continuationSeparator" w:id="0">
    <w:p w:rsidR="00521816" w:rsidRDefault="005218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9274187"/>
      <w:docPartObj>
        <w:docPartGallery w:val="Page Numbers (Top of Page)"/>
        <w:docPartUnique/>
      </w:docPartObj>
    </w:sdtPr>
    <w:sdtEndPr/>
    <w:sdtContent>
      <w:p w:rsidR="00930513" w:rsidRDefault="00930513">
        <w:pPr>
          <w:pStyle w:val="a3"/>
          <w:jc w:val="center"/>
        </w:pPr>
        <w:r>
          <w:fldChar w:fldCharType="begin"/>
        </w:r>
        <w:r>
          <w:instrText>PAGE   \* MERGEFORMAT</w:instrText>
        </w:r>
        <w:r>
          <w:fldChar w:fldCharType="separate"/>
        </w:r>
        <w:r w:rsidR="00BE3C2D">
          <w:rPr>
            <w:noProof/>
          </w:rPr>
          <w:t>17</w:t>
        </w:r>
        <w:r>
          <w:rPr>
            <w:noProof/>
          </w:rPr>
          <w:fldChar w:fldCharType="end"/>
        </w:r>
      </w:p>
    </w:sdtContent>
  </w:sdt>
  <w:p w:rsidR="00930513" w:rsidRDefault="0093051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53E5D"/>
    <w:multiLevelType w:val="hybridMultilevel"/>
    <w:tmpl w:val="3E6C2F4A"/>
    <w:lvl w:ilvl="0" w:tplc="08785E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234"/>
    <w:rsid w:val="00036191"/>
    <w:rsid w:val="000448E2"/>
    <w:rsid w:val="000507AC"/>
    <w:rsid w:val="00057227"/>
    <w:rsid w:val="00060C26"/>
    <w:rsid w:val="00065EEA"/>
    <w:rsid w:val="000A1936"/>
    <w:rsid w:val="000A401A"/>
    <w:rsid w:val="000B4F3E"/>
    <w:rsid w:val="000F06B2"/>
    <w:rsid w:val="00116068"/>
    <w:rsid w:val="001529C7"/>
    <w:rsid w:val="0015487B"/>
    <w:rsid w:val="00174836"/>
    <w:rsid w:val="00174F9E"/>
    <w:rsid w:val="001821F8"/>
    <w:rsid w:val="001925C0"/>
    <w:rsid w:val="0019347D"/>
    <w:rsid w:val="00195DAA"/>
    <w:rsid w:val="001B595D"/>
    <w:rsid w:val="001D2A32"/>
    <w:rsid w:val="001F3B8C"/>
    <w:rsid w:val="00215234"/>
    <w:rsid w:val="00262616"/>
    <w:rsid w:val="00263B73"/>
    <w:rsid w:val="00281689"/>
    <w:rsid w:val="00284DE9"/>
    <w:rsid w:val="00286328"/>
    <w:rsid w:val="0029552D"/>
    <w:rsid w:val="002E345A"/>
    <w:rsid w:val="0032147F"/>
    <w:rsid w:val="00355DE9"/>
    <w:rsid w:val="00373E4B"/>
    <w:rsid w:val="003807F0"/>
    <w:rsid w:val="00386B41"/>
    <w:rsid w:val="003872A8"/>
    <w:rsid w:val="003A6E4D"/>
    <w:rsid w:val="003B3535"/>
    <w:rsid w:val="003B455E"/>
    <w:rsid w:val="003C4628"/>
    <w:rsid w:val="003D02D7"/>
    <w:rsid w:val="003F2FB9"/>
    <w:rsid w:val="0040618C"/>
    <w:rsid w:val="004101D3"/>
    <w:rsid w:val="004205D9"/>
    <w:rsid w:val="00462688"/>
    <w:rsid w:val="00466AB1"/>
    <w:rsid w:val="00472ED8"/>
    <w:rsid w:val="004B32AD"/>
    <w:rsid w:val="004F68C9"/>
    <w:rsid w:val="00502D87"/>
    <w:rsid w:val="00507CFD"/>
    <w:rsid w:val="00521816"/>
    <w:rsid w:val="00526780"/>
    <w:rsid w:val="00532EC0"/>
    <w:rsid w:val="00570F43"/>
    <w:rsid w:val="0057196E"/>
    <w:rsid w:val="00592211"/>
    <w:rsid w:val="005941A0"/>
    <w:rsid w:val="005A221F"/>
    <w:rsid w:val="005B0057"/>
    <w:rsid w:val="00602D91"/>
    <w:rsid w:val="00637806"/>
    <w:rsid w:val="0066744A"/>
    <w:rsid w:val="00677ED3"/>
    <w:rsid w:val="00682DC2"/>
    <w:rsid w:val="006B1DAC"/>
    <w:rsid w:val="006B799E"/>
    <w:rsid w:val="006F4780"/>
    <w:rsid w:val="006F491E"/>
    <w:rsid w:val="0070007B"/>
    <w:rsid w:val="0071087F"/>
    <w:rsid w:val="00750328"/>
    <w:rsid w:val="00752C91"/>
    <w:rsid w:val="007A7FED"/>
    <w:rsid w:val="00810BCE"/>
    <w:rsid w:val="00837288"/>
    <w:rsid w:val="00864D86"/>
    <w:rsid w:val="008C13FC"/>
    <w:rsid w:val="00930513"/>
    <w:rsid w:val="0093674E"/>
    <w:rsid w:val="00945E55"/>
    <w:rsid w:val="00992734"/>
    <w:rsid w:val="009A2900"/>
    <w:rsid w:val="009E215F"/>
    <w:rsid w:val="009E4044"/>
    <w:rsid w:val="00A51443"/>
    <w:rsid w:val="00A70A05"/>
    <w:rsid w:val="00A73CA4"/>
    <w:rsid w:val="00AA781A"/>
    <w:rsid w:val="00AF1466"/>
    <w:rsid w:val="00B1507A"/>
    <w:rsid w:val="00B2146A"/>
    <w:rsid w:val="00B56333"/>
    <w:rsid w:val="00BB1703"/>
    <w:rsid w:val="00BB7F69"/>
    <w:rsid w:val="00BC2BEF"/>
    <w:rsid w:val="00BC54BD"/>
    <w:rsid w:val="00BD3DCE"/>
    <w:rsid w:val="00BD4B32"/>
    <w:rsid w:val="00BE3C2D"/>
    <w:rsid w:val="00C26CC3"/>
    <w:rsid w:val="00C537F4"/>
    <w:rsid w:val="00C64627"/>
    <w:rsid w:val="00C7210D"/>
    <w:rsid w:val="00C75FE7"/>
    <w:rsid w:val="00C94189"/>
    <w:rsid w:val="00CB1C0E"/>
    <w:rsid w:val="00CC1960"/>
    <w:rsid w:val="00CC6A89"/>
    <w:rsid w:val="00CD0FC5"/>
    <w:rsid w:val="00CD66F9"/>
    <w:rsid w:val="00CE6991"/>
    <w:rsid w:val="00CF7FBA"/>
    <w:rsid w:val="00D04486"/>
    <w:rsid w:val="00D33FB2"/>
    <w:rsid w:val="00D609AE"/>
    <w:rsid w:val="00D81C6B"/>
    <w:rsid w:val="00DA612C"/>
    <w:rsid w:val="00DB25DC"/>
    <w:rsid w:val="00DC4D97"/>
    <w:rsid w:val="00DE334D"/>
    <w:rsid w:val="00DF784F"/>
    <w:rsid w:val="00E23A49"/>
    <w:rsid w:val="00E41DCE"/>
    <w:rsid w:val="00EB3F51"/>
    <w:rsid w:val="00EC1DCB"/>
    <w:rsid w:val="00F02E10"/>
    <w:rsid w:val="00F04249"/>
    <w:rsid w:val="00F10DFF"/>
    <w:rsid w:val="00F11A31"/>
    <w:rsid w:val="00F26ACB"/>
    <w:rsid w:val="00F278C3"/>
    <w:rsid w:val="00F32CC3"/>
    <w:rsid w:val="00F509AE"/>
    <w:rsid w:val="00F71368"/>
    <w:rsid w:val="00F8557A"/>
    <w:rsid w:val="00FD1C77"/>
    <w:rsid w:val="00FF2071"/>
    <w:rsid w:val="00FF4D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0AE6E"/>
  <w15:chartTrackingRefBased/>
  <w15:docId w15:val="{E19F2B83-B7F8-465E-AE43-960FBD46D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4B32"/>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523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15234"/>
    <w:rPr>
      <w:rFonts w:eastAsiaTheme="minorEastAsia"/>
      <w:lang w:eastAsia="ru-RU"/>
    </w:rPr>
  </w:style>
  <w:style w:type="paragraph" w:styleId="a5">
    <w:name w:val="List Paragraph"/>
    <w:basedOn w:val="a"/>
    <w:link w:val="a6"/>
    <w:uiPriority w:val="34"/>
    <w:qFormat/>
    <w:rsid w:val="00215234"/>
    <w:pPr>
      <w:ind w:left="720"/>
      <w:contextualSpacing/>
    </w:pPr>
  </w:style>
  <w:style w:type="character" w:customStyle="1" w:styleId="a6">
    <w:name w:val="Абзац списка Знак"/>
    <w:link w:val="a5"/>
    <w:uiPriority w:val="34"/>
    <w:rsid w:val="00215234"/>
    <w:rPr>
      <w:rFonts w:eastAsiaTheme="minorEastAsia"/>
      <w:lang w:eastAsia="ru-RU"/>
    </w:rPr>
  </w:style>
  <w:style w:type="paragraph" w:customStyle="1" w:styleId="Default">
    <w:name w:val="Default"/>
    <w:rsid w:val="00930513"/>
    <w:pPr>
      <w:autoSpaceDE w:val="0"/>
      <w:autoSpaceDN w:val="0"/>
      <w:adjustRightInd w:val="0"/>
    </w:pPr>
    <w:rPr>
      <w:rFonts w:ascii="Times New Roman" w:eastAsia="Times New Roman" w:hAnsi="Times New Roman" w:cs="Times New Roman"/>
      <w:color w:val="000000"/>
      <w:sz w:val="24"/>
      <w:szCs w:val="24"/>
      <w:lang w:eastAsia="ru-RU"/>
    </w:rPr>
  </w:style>
  <w:style w:type="paragraph" w:styleId="a7">
    <w:name w:val="Balloon Text"/>
    <w:basedOn w:val="a"/>
    <w:link w:val="a8"/>
    <w:uiPriority w:val="99"/>
    <w:semiHidden/>
    <w:unhideWhenUsed/>
    <w:rsid w:val="0083728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37288"/>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AE011-E882-4EDA-A3C6-07E4A23C9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17</Pages>
  <Words>6901</Words>
  <Characters>39339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Бергер Ольга Сергеевна</dc:creator>
  <cp:keywords/>
  <dc:description/>
  <cp:lastModifiedBy>Бергер Ольга Сергеевна</cp:lastModifiedBy>
  <cp:revision>109</cp:revision>
  <cp:lastPrinted>2022-08-17T10:35:00Z</cp:lastPrinted>
  <dcterms:created xsi:type="dcterms:W3CDTF">2022-08-04T07:40:00Z</dcterms:created>
  <dcterms:modified xsi:type="dcterms:W3CDTF">2022-08-17T12:56:00Z</dcterms:modified>
</cp:coreProperties>
</file>