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60"/>
        <w:gridCol w:w="7960"/>
      </w:tblGrid>
      <w:tr w:rsidR="00BB5C78" w:rsidRPr="00B9313F" w:rsidTr="000962E1">
        <w:trPr>
          <w:trHeight w:val="9207"/>
        </w:trPr>
        <w:tc>
          <w:tcPr>
            <w:tcW w:w="7960" w:type="dxa"/>
          </w:tcPr>
          <w:p w:rsidR="00045742" w:rsidRPr="0077003F" w:rsidRDefault="003D49FC" w:rsidP="000962E1">
            <w:pPr>
              <w:jc w:val="center"/>
              <w:rPr>
                <w:rFonts w:ascii="Times New Roman" w:hAnsi="Times New Roman" w:cs="Times New Roman"/>
                <w:b/>
                <w:color w:val="FF0000"/>
                <w:sz w:val="20"/>
                <w:szCs w:val="20"/>
              </w:rPr>
            </w:pPr>
            <w:bookmarkStart w:id="0" w:name="_GoBack"/>
            <w:bookmarkEnd w:id="0"/>
            <w:r w:rsidRPr="0077003F">
              <w:rPr>
                <w:rFonts w:ascii="Times New Roman" w:hAnsi="Times New Roman" w:cs="Times New Roman"/>
                <w:b/>
                <w:color w:val="FF0000"/>
                <w:sz w:val="20"/>
                <w:szCs w:val="20"/>
              </w:rPr>
              <w:t>ЛЬГОТЫ</w:t>
            </w:r>
            <w:r w:rsidR="0051037D" w:rsidRPr="0077003F">
              <w:rPr>
                <w:rFonts w:ascii="Times New Roman" w:hAnsi="Times New Roman" w:cs="Times New Roman"/>
                <w:b/>
                <w:color w:val="FF0000"/>
                <w:sz w:val="20"/>
                <w:szCs w:val="20"/>
              </w:rPr>
              <w:t xml:space="preserve"> И ОСВОБОЖДЕНИЯ</w:t>
            </w:r>
            <w:r w:rsidRPr="0077003F">
              <w:rPr>
                <w:rFonts w:ascii="Times New Roman" w:hAnsi="Times New Roman" w:cs="Times New Roman"/>
                <w:b/>
                <w:color w:val="FF0000"/>
                <w:sz w:val="20"/>
                <w:szCs w:val="20"/>
              </w:rPr>
              <w:t xml:space="preserve"> </w:t>
            </w:r>
            <w:r w:rsidR="00ED0FD8" w:rsidRPr="0077003F">
              <w:rPr>
                <w:rFonts w:ascii="Times New Roman" w:hAnsi="Times New Roman" w:cs="Times New Roman"/>
                <w:b/>
                <w:color w:val="FF0000"/>
                <w:sz w:val="20"/>
                <w:szCs w:val="20"/>
              </w:rPr>
              <w:t xml:space="preserve">НАЛОГОПЛАТЕЛЬЩИКА – ОРГАНИЗАЦИИ </w:t>
            </w:r>
            <w:r w:rsidRPr="0077003F">
              <w:rPr>
                <w:rFonts w:ascii="Times New Roman" w:hAnsi="Times New Roman" w:cs="Times New Roman"/>
                <w:b/>
                <w:color w:val="FF0000"/>
                <w:sz w:val="20"/>
                <w:szCs w:val="20"/>
              </w:rPr>
              <w:t xml:space="preserve">ПО </w:t>
            </w:r>
            <w:r w:rsidR="00045742" w:rsidRPr="0077003F">
              <w:rPr>
                <w:rFonts w:ascii="Times New Roman" w:hAnsi="Times New Roman" w:cs="Times New Roman"/>
                <w:b/>
                <w:color w:val="FF0000"/>
                <w:sz w:val="20"/>
                <w:szCs w:val="20"/>
              </w:rPr>
              <w:t>ЗЕ</w:t>
            </w:r>
            <w:r w:rsidRPr="0077003F">
              <w:rPr>
                <w:rFonts w:ascii="Times New Roman" w:hAnsi="Times New Roman" w:cs="Times New Roman"/>
                <w:b/>
                <w:color w:val="FF0000"/>
                <w:sz w:val="20"/>
                <w:szCs w:val="20"/>
              </w:rPr>
              <w:t>МЕЛЬНОМУ</w:t>
            </w:r>
            <w:r w:rsidR="00045742" w:rsidRPr="0077003F">
              <w:rPr>
                <w:rFonts w:ascii="Times New Roman" w:hAnsi="Times New Roman" w:cs="Times New Roman"/>
                <w:b/>
                <w:color w:val="FF0000"/>
                <w:sz w:val="20"/>
                <w:szCs w:val="20"/>
              </w:rPr>
              <w:t xml:space="preserve"> НАЛОГ</w:t>
            </w:r>
            <w:r w:rsidRPr="0077003F">
              <w:rPr>
                <w:rFonts w:ascii="Times New Roman" w:hAnsi="Times New Roman" w:cs="Times New Roman"/>
                <w:b/>
                <w:color w:val="FF0000"/>
                <w:sz w:val="20"/>
                <w:szCs w:val="20"/>
              </w:rPr>
              <w:t>У</w:t>
            </w:r>
            <w:r w:rsidR="00ED0FD8" w:rsidRPr="0077003F">
              <w:rPr>
                <w:rFonts w:ascii="Times New Roman" w:hAnsi="Times New Roman" w:cs="Times New Roman"/>
                <w:b/>
                <w:color w:val="FF0000"/>
                <w:sz w:val="20"/>
                <w:szCs w:val="20"/>
              </w:rPr>
              <w:t xml:space="preserve"> </w:t>
            </w:r>
          </w:p>
          <w:p w:rsidR="00B9313F" w:rsidRPr="0077003F" w:rsidRDefault="00B9313F" w:rsidP="000962E1">
            <w:pPr>
              <w:jc w:val="center"/>
              <w:rPr>
                <w:rFonts w:ascii="Times New Roman" w:hAnsi="Times New Roman" w:cs="Times New Roman"/>
                <w:b/>
                <w:color w:val="FF0000"/>
                <w:sz w:val="20"/>
                <w:szCs w:val="20"/>
              </w:rPr>
            </w:pPr>
          </w:p>
          <w:p w:rsidR="00A63B07" w:rsidRPr="0077003F" w:rsidRDefault="0051037D" w:rsidP="000962E1">
            <w:pPr>
              <w:ind w:firstLine="70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xml:space="preserve">В соответствии с пунктом </w:t>
            </w:r>
            <w:r w:rsidR="00DC66E4" w:rsidRPr="0077003F">
              <w:rPr>
                <w:rFonts w:ascii="Times New Roman" w:hAnsi="Times New Roman" w:cs="Times New Roman"/>
                <w:color w:val="000000" w:themeColor="text1"/>
                <w:sz w:val="20"/>
                <w:szCs w:val="20"/>
              </w:rPr>
              <w:t>1</w:t>
            </w:r>
            <w:r w:rsidRPr="0077003F">
              <w:rPr>
                <w:rFonts w:ascii="Times New Roman" w:hAnsi="Times New Roman" w:cs="Times New Roman"/>
                <w:color w:val="000000" w:themeColor="text1"/>
                <w:sz w:val="20"/>
                <w:szCs w:val="20"/>
              </w:rPr>
              <w:t xml:space="preserve"> статьи 39</w:t>
            </w:r>
            <w:r w:rsidR="00DC66E4" w:rsidRPr="0077003F">
              <w:rPr>
                <w:rFonts w:ascii="Times New Roman" w:hAnsi="Times New Roman" w:cs="Times New Roman"/>
                <w:color w:val="000000" w:themeColor="text1"/>
                <w:sz w:val="20"/>
                <w:szCs w:val="20"/>
              </w:rPr>
              <w:t>5</w:t>
            </w:r>
            <w:r w:rsidRPr="0077003F">
              <w:rPr>
                <w:rFonts w:ascii="Times New Roman" w:hAnsi="Times New Roman" w:cs="Times New Roman"/>
                <w:color w:val="000000" w:themeColor="text1"/>
                <w:sz w:val="20"/>
                <w:szCs w:val="20"/>
              </w:rPr>
              <w:t xml:space="preserve"> Налогового Кодекса Российской Федерации </w:t>
            </w:r>
            <w:r w:rsidR="00A63FC2" w:rsidRPr="0077003F">
              <w:rPr>
                <w:rFonts w:ascii="Times New Roman" w:hAnsi="Times New Roman" w:cs="Times New Roman"/>
                <w:color w:val="000000" w:themeColor="text1"/>
                <w:sz w:val="20"/>
                <w:szCs w:val="20"/>
              </w:rPr>
              <w:t>о</w:t>
            </w:r>
            <w:r w:rsidR="00292A2C" w:rsidRPr="0077003F">
              <w:rPr>
                <w:rFonts w:ascii="Times New Roman" w:hAnsi="Times New Roman" w:cs="Times New Roman"/>
                <w:color w:val="000000" w:themeColor="text1"/>
                <w:sz w:val="20"/>
                <w:szCs w:val="20"/>
              </w:rPr>
              <w:t>свобождаются от налогообложения</w:t>
            </w:r>
            <w:r w:rsidR="00C275C2" w:rsidRPr="0077003F">
              <w:rPr>
                <w:rFonts w:ascii="Times New Roman" w:hAnsi="Times New Roman" w:cs="Times New Roman"/>
                <w:color w:val="000000" w:themeColor="text1"/>
                <w:sz w:val="20"/>
                <w:szCs w:val="20"/>
              </w:rPr>
              <w:t>:</w:t>
            </w:r>
          </w:p>
          <w:p w:rsidR="0077003F" w:rsidRPr="0077003F" w:rsidRDefault="0077003F" w:rsidP="000962E1">
            <w:pPr>
              <w:ind w:firstLine="709"/>
              <w:jc w:val="both"/>
              <w:rPr>
                <w:rFonts w:ascii="Times New Roman" w:hAnsi="Times New Roman" w:cs="Times New Roman"/>
                <w:color w:val="000000" w:themeColor="text1"/>
                <w:sz w:val="20"/>
                <w:szCs w:val="20"/>
              </w:rPr>
            </w:pP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1) учреждения и органы уголовно-исполнительной системы - в отношении земельных участков, предоставленных для непосредственного выполнения возложенных на эти учреждения и органы функций;</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2) организации - в отношении земельных участков, занятых государственными автомобильными дорогами общего пользования;</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3) утратил силу. - Федеральный закон от 29.11.2004 N 141-ФЗ;</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4)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 а также земельных участков, предназначенных для размещения указанных объектов;</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5)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proofErr w:type="gramStart"/>
            <w:r w:rsidRPr="0077003F">
              <w:rPr>
                <w:rFonts w:ascii="Times New Roman" w:hAnsi="Times New Roman" w:cs="Times New Roman"/>
                <w:color w:val="000000" w:themeColor="text1"/>
                <w:sz w:val="20"/>
                <w:szCs w:val="20"/>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77003F">
              <w:rPr>
                <w:rFonts w:ascii="Times New Roman" w:hAnsi="Times New Roman" w:cs="Times New Roman"/>
                <w:color w:val="000000" w:themeColor="text1"/>
                <w:sz w:val="20"/>
                <w:szCs w:val="20"/>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xml:space="preserve">учреждения, единственными </w:t>
            </w:r>
            <w:proofErr w:type="gramStart"/>
            <w:r w:rsidRPr="0077003F">
              <w:rPr>
                <w:rFonts w:ascii="Times New Roman" w:hAnsi="Times New Roman" w:cs="Times New Roman"/>
                <w:color w:val="000000" w:themeColor="text1"/>
                <w:sz w:val="20"/>
                <w:szCs w:val="20"/>
              </w:rPr>
              <w:t>собственниками</w:t>
            </w:r>
            <w:proofErr w:type="gramEnd"/>
            <w:r w:rsidRPr="0077003F">
              <w:rPr>
                <w:rFonts w:ascii="Times New Roman" w:hAnsi="Times New Roman" w:cs="Times New Roman"/>
                <w:color w:val="000000" w:themeColor="text1"/>
                <w:sz w:val="20"/>
                <w:szCs w:val="20"/>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6)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7)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8) утратил силу. - Федеральный закон от 29.11.2004 N 141-ФЗ;</w:t>
            </w:r>
          </w:p>
          <w:p w:rsidR="00DF7AC3" w:rsidRPr="0077003F" w:rsidRDefault="00DF7AC3" w:rsidP="000962E1">
            <w:pPr>
              <w:autoSpaceDE w:val="0"/>
              <w:autoSpaceDN w:val="0"/>
              <w:adjustRightInd w:val="0"/>
              <w:ind w:firstLine="539"/>
              <w:jc w:val="both"/>
              <w:rPr>
                <w:rFonts w:ascii="Times New Roman" w:hAnsi="Times New Roman" w:cs="Times New Roman"/>
                <w:color w:val="000000" w:themeColor="text1"/>
                <w:sz w:val="20"/>
                <w:szCs w:val="20"/>
              </w:rPr>
            </w:pPr>
            <w:bookmarkStart w:id="1" w:name="Par14"/>
            <w:bookmarkEnd w:id="1"/>
            <w:r w:rsidRPr="0077003F">
              <w:rPr>
                <w:rFonts w:ascii="Times New Roman" w:hAnsi="Times New Roman" w:cs="Times New Roman"/>
                <w:color w:val="000000" w:themeColor="text1"/>
                <w:sz w:val="20"/>
                <w:szCs w:val="20"/>
              </w:rPr>
              <w:t xml:space="preserve">9) организации - резиденты особой экономической зоны, за исключением организаций, указанных в подпункте 11 настоящего пункта, - в отношении земельных </w:t>
            </w:r>
            <w:r w:rsidRPr="0077003F">
              <w:rPr>
                <w:rFonts w:ascii="Times New Roman" w:hAnsi="Times New Roman" w:cs="Times New Roman"/>
                <w:color w:val="000000" w:themeColor="text1"/>
                <w:sz w:val="20"/>
                <w:szCs w:val="20"/>
              </w:rPr>
              <w:lastRenderedPageBreak/>
              <w:t>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w:t>
            </w:r>
          </w:p>
          <w:p w:rsidR="00DF7AC3" w:rsidRPr="0077003F" w:rsidRDefault="00DF7AC3" w:rsidP="000962E1">
            <w:pPr>
              <w:autoSpaceDE w:val="0"/>
              <w:autoSpaceDN w:val="0"/>
              <w:adjustRightInd w:val="0"/>
              <w:ind w:firstLine="540"/>
              <w:jc w:val="both"/>
              <w:rPr>
                <w:rFonts w:ascii="Times New Roman" w:hAnsi="Times New Roman" w:cs="Times New Roman"/>
                <w:sz w:val="20"/>
                <w:szCs w:val="20"/>
              </w:rPr>
            </w:pPr>
            <w:proofErr w:type="gramStart"/>
            <w:r w:rsidRPr="0077003F">
              <w:rPr>
                <w:rFonts w:ascii="Times New Roman" w:hAnsi="Times New Roman" w:cs="Times New Roman"/>
                <w:color w:val="000000" w:themeColor="text1"/>
                <w:sz w:val="20"/>
                <w:szCs w:val="20"/>
              </w:rPr>
              <w:t>В случае исключения резидента из единого реестра резидентов Особой экономической зоны в Калининградской области до получения им свидетельства о выполнении</w:t>
            </w:r>
            <w:proofErr w:type="gramEnd"/>
            <w:r w:rsidRPr="0077003F">
              <w:rPr>
                <w:rFonts w:ascii="Times New Roman" w:hAnsi="Times New Roman" w:cs="Times New Roman"/>
                <w:color w:val="000000" w:themeColor="text1"/>
                <w:sz w:val="20"/>
                <w:szCs w:val="20"/>
              </w:rPr>
              <w:t xml:space="preserve"> условий инвестиционной декларации резидент обязан исчислить сумму налога в отношении земельных участков, к которым была применена налоговая льгота, указанная в настоящем подпункте, за весь период применения</w:t>
            </w:r>
            <w:r w:rsidRPr="0077003F">
              <w:rPr>
                <w:rFonts w:ascii="Times New Roman" w:hAnsi="Times New Roman" w:cs="Times New Roman"/>
                <w:sz w:val="20"/>
                <w:szCs w:val="20"/>
              </w:rPr>
              <w:t xml:space="preserve"> такой льготы.</w:t>
            </w:r>
          </w:p>
          <w:p w:rsidR="00DF7AC3" w:rsidRPr="0077003F" w:rsidRDefault="00DF7AC3" w:rsidP="000962E1">
            <w:pPr>
              <w:autoSpaceDE w:val="0"/>
              <w:autoSpaceDN w:val="0"/>
              <w:adjustRightInd w:val="0"/>
              <w:ind w:firstLine="540"/>
              <w:jc w:val="both"/>
              <w:rPr>
                <w:rFonts w:ascii="Times New Roman" w:hAnsi="Times New Roman" w:cs="Times New Roman"/>
                <w:sz w:val="20"/>
                <w:szCs w:val="20"/>
              </w:rPr>
            </w:pPr>
            <w:proofErr w:type="gramStart"/>
            <w:r w:rsidRPr="0077003F">
              <w:rPr>
                <w:rFonts w:ascii="Times New Roman" w:hAnsi="Times New Roman" w:cs="Times New Roman"/>
                <w:sz w:val="20"/>
                <w:szCs w:val="20"/>
              </w:rPr>
              <w:t xml:space="preserve">Исчисленная сумма налога подлежит уплате резидентом по истечении отчетного или </w:t>
            </w:r>
            <w:r w:rsidRPr="0077003F">
              <w:rPr>
                <w:rFonts w:ascii="Times New Roman" w:hAnsi="Times New Roman" w:cs="Times New Roman"/>
                <w:color w:val="000000" w:themeColor="text1"/>
                <w:sz w:val="20"/>
                <w:szCs w:val="20"/>
              </w:rPr>
              <w:t>налогового периода, в котором он был исключен из единого реестра резидентов Особой экономической зоны в Калининградской области, не позднее сроков, установленных для уплаты авансовых платежей по налогу за отчетный период или налога за налоговый период в соответствии со статьей 397 настоящего Кодекса;</w:t>
            </w:r>
            <w:proofErr w:type="gramEnd"/>
          </w:p>
          <w:p w:rsidR="00DF7AC3" w:rsidRPr="0077003F" w:rsidRDefault="00DF7AC3" w:rsidP="000962E1">
            <w:pPr>
              <w:autoSpaceDE w:val="0"/>
              <w:autoSpaceDN w:val="0"/>
              <w:adjustRightInd w:val="0"/>
              <w:ind w:firstLine="540"/>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10) организации, признаваемые управляющими компаниями в соответствии с Федеральным законом</w:t>
            </w:r>
            <w:r w:rsidR="00A95973" w:rsidRPr="0077003F">
              <w:rPr>
                <w:rFonts w:ascii="Times New Roman" w:hAnsi="Times New Roman" w:cs="Times New Roman"/>
                <w:color w:val="000000" w:themeColor="text1"/>
                <w:sz w:val="20"/>
                <w:szCs w:val="20"/>
              </w:rPr>
              <w:t xml:space="preserve"> "Об инновационном центре «</w:t>
            </w:r>
            <w:proofErr w:type="spellStart"/>
            <w:r w:rsidR="00A95973" w:rsidRPr="0077003F">
              <w:rPr>
                <w:rFonts w:ascii="Times New Roman" w:hAnsi="Times New Roman" w:cs="Times New Roman"/>
                <w:color w:val="000000" w:themeColor="text1"/>
                <w:sz w:val="20"/>
                <w:szCs w:val="20"/>
              </w:rPr>
              <w:t>Сколково</w:t>
            </w:r>
            <w:proofErr w:type="spellEnd"/>
            <w:r w:rsidR="00A95973" w:rsidRPr="0077003F">
              <w:rPr>
                <w:rFonts w:ascii="Times New Roman" w:hAnsi="Times New Roman" w:cs="Times New Roman"/>
                <w:color w:val="000000" w:themeColor="text1"/>
                <w:sz w:val="20"/>
                <w:szCs w:val="20"/>
              </w:rPr>
              <w:t>»</w:t>
            </w:r>
            <w:r w:rsidRPr="0077003F">
              <w:rPr>
                <w:rFonts w:ascii="Times New Roman" w:hAnsi="Times New Roman" w:cs="Times New Roman"/>
                <w:color w:val="000000" w:themeColor="text1"/>
                <w:sz w:val="20"/>
                <w:szCs w:val="20"/>
              </w:rPr>
              <w:t>, - в отношении земельных участков, входящих в состав те</w:t>
            </w:r>
            <w:r w:rsidR="00A95973" w:rsidRPr="0077003F">
              <w:rPr>
                <w:rFonts w:ascii="Times New Roman" w:hAnsi="Times New Roman" w:cs="Times New Roman"/>
                <w:color w:val="000000" w:themeColor="text1"/>
                <w:sz w:val="20"/>
                <w:szCs w:val="20"/>
              </w:rPr>
              <w:t>рритории инновационного центра «</w:t>
            </w:r>
            <w:proofErr w:type="spellStart"/>
            <w:r w:rsidR="00A95973" w:rsidRPr="0077003F">
              <w:rPr>
                <w:rFonts w:ascii="Times New Roman" w:hAnsi="Times New Roman" w:cs="Times New Roman"/>
                <w:color w:val="000000" w:themeColor="text1"/>
                <w:sz w:val="20"/>
                <w:szCs w:val="20"/>
              </w:rPr>
              <w:t>Сколково</w:t>
            </w:r>
            <w:proofErr w:type="spellEnd"/>
            <w:r w:rsidR="00A95973" w:rsidRPr="0077003F">
              <w:rPr>
                <w:rFonts w:ascii="Times New Roman" w:hAnsi="Times New Roman" w:cs="Times New Roman"/>
                <w:color w:val="000000" w:themeColor="text1"/>
                <w:sz w:val="20"/>
                <w:szCs w:val="20"/>
              </w:rPr>
              <w:t>»</w:t>
            </w:r>
            <w:r w:rsidRPr="0077003F">
              <w:rPr>
                <w:rFonts w:ascii="Times New Roman" w:hAnsi="Times New Roman" w:cs="Times New Roman"/>
                <w:color w:val="000000" w:themeColor="text1"/>
                <w:sz w:val="20"/>
                <w:szCs w:val="20"/>
              </w:rPr>
              <w:t xml:space="preserve">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DF7AC3" w:rsidRPr="0077003F" w:rsidRDefault="00DF7AC3" w:rsidP="000962E1">
            <w:pPr>
              <w:autoSpaceDE w:val="0"/>
              <w:autoSpaceDN w:val="0"/>
              <w:adjustRightInd w:val="0"/>
              <w:ind w:firstLine="540"/>
              <w:jc w:val="both"/>
              <w:rPr>
                <w:rFonts w:ascii="Times New Roman" w:hAnsi="Times New Roman" w:cs="Times New Roman"/>
                <w:color w:val="000000" w:themeColor="text1"/>
                <w:sz w:val="20"/>
                <w:szCs w:val="20"/>
              </w:rPr>
            </w:pPr>
            <w:bookmarkStart w:id="2" w:name="Par25"/>
            <w:bookmarkEnd w:id="2"/>
            <w:proofErr w:type="gramStart"/>
            <w:r w:rsidRPr="0077003F">
              <w:rPr>
                <w:rFonts w:ascii="Times New Roman" w:hAnsi="Times New Roman" w:cs="Times New Roman"/>
                <w:color w:val="000000" w:themeColor="text1"/>
                <w:sz w:val="20"/>
                <w:szCs w:val="20"/>
              </w:rPr>
              <w:t>11) судостроительные организации, имеющие статус резидента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roofErr w:type="gramEnd"/>
          </w:p>
          <w:p w:rsidR="00DF7AC3" w:rsidRPr="0077003F" w:rsidRDefault="00DF7AC3" w:rsidP="000962E1">
            <w:pPr>
              <w:autoSpaceDE w:val="0"/>
              <w:autoSpaceDN w:val="0"/>
              <w:adjustRightInd w:val="0"/>
              <w:ind w:firstLine="540"/>
              <w:jc w:val="both"/>
              <w:rPr>
                <w:rFonts w:ascii="Times New Roman" w:hAnsi="Times New Roman" w:cs="Times New Roman"/>
                <w:sz w:val="20"/>
                <w:szCs w:val="20"/>
              </w:rPr>
            </w:pPr>
            <w:bookmarkStart w:id="3" w:name="Par27"/>
            <w:bookmarkEnd w:id="3"/>
            <w:r w:rsidRPr="0077003F">
              <w:rPr>
                <w:rFonts w:ascii="Times New Roman" w:hAnsi="Times New Roman" w:cs="Times New Roman"/>
                <w:sz w:val="20"/>
                <w:szCs w:val="20"/>
              </w:rPr>
              <w:t xml:space="preserve">12) организации - участники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 Исчисление налога производится без учета применения налоговой льготы, предусмотренной настоящим подпунктом, за весь период реализации инвестиционного проекта в свободной экономической зоне. Исчисленная сумма налога подлежит уплате по истечении отчетного или налогового периода, в котором </w:t>
            </w:r>
            <w:proofErr w:type="gramStart"/>
            <w:r w:rsidRPr="0077003F">
              <w:rPr>
                <w:rFonts w:ascii="Times New Roman" w:hAnsi="Times New Roman" w:cs="Times New Roman"/>
                <w:sz w:val="20"/>
                <w:szCs w:val="20"/>
              </w:rPr>
              <w:t>был</w:t>
            </w:r>
            <w:proofErr w:type="gramEnd"/>
            <w:r w:rsidRPr="0077003F">
              <w:rPr>
                <w:rFonts w:ascii="Times New Roman" w:hAnsi="Times New Roman" w:cs="Times New Roman"/>
                <w:sz w:val="20"/>
                <w:szCs w:val="20"/>
              </w:rPr>
              <w:t xml:space="preserve"> расторгнут договор об условиях деятельности в свободной экономической зоне, не позднее сроков, установленных для уплаты авансовых платежей по налогу за отчетный период или налога за налоговый период;</w:t>
            </w:r>
          </w:p>
          <w:p w:rsidR="00DF7AC3" w:rsidRPr="0077003F" w:rsidRDefault="00DF7AC3" w:rsidP="000962E1">
            <w:pPr>
              <w:autoSpaceDE w:val="0"/>
              <w:autoSpaceDN w:val="0"/>
              <w:adjustRightInd w:val="0"/>
              <w:ind w:firstLine="540"/>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13) организации, признаваемые фондами в соответствии с Федеральным законом</w:t>
            </w:r>
            <w:r w:rsidR="0077003F" w:rsidRPr="0077003F">
              <w:rPr>
                <w:rFonts w:ascii="Times New Roman" w:hAnsi="Times New Roman" w:cs="Times New Roman"/>
                <w:color w:val="000000" w:themeColor="text1"/>
                <w:sz w:val="20"/>
                <w:szCs w:val="20"/>
              </w:rPr>
              <w:t xml:space="preserve"> от 29 июля 2017 года N 216-ФЗ «</w:t>
            </w:r>
            <w:r w:rsidRPr="0077003F">
              <w:rPr>
                <w:rFonts w:ascii="Times New Roman" w:hAnsi="Times New Roman" w:cs="Times New Roman"/>
                <w:color w:val="000000" w:themeColor="text1"/>
                <w:sz w:val="20"/>
                <w:szCs w:val="20"/>
              </w:rPr>
              <w:t>Об инновационных научно-технологических центрах и о внесении изменений в отдельные законодате</w:t>
            </w:r>
            <w:r w:rsidR="0077003F" w:rsidRPr="0077003F">
              <w:rPr>
                <w:rFonts w:ascii="Times New Roman" w:hAnsi="Times New Roman" w:cs="Times New Roman"/>
                <w:color w:val="000000" w:themeColor="text1"/>
                <w:sz w:val="20"/>
                <w:szCs w:val="20"/>
              </w:rPr>
              <w:t>льные акты Российской Федерации»</w:t>
            </w:r>
            <w:r w:rsidRPr="0077003F">
              <w:rPr>
                <w:rFonts w:ascii="Times New Roman" w:hAnsi="Times New Roman" w:cs="Times New Roman"/>
                <w:color w:val="000000" w:themeColor="text1"/>
                <w:sz w:val="20"/>
                <w:szCs w:val="20"/>
              </w:rPr>
              <w:t>, - в отношении земельных участков, входящих в состав территории инновационного научно-технологического центра.</w:t>
            </w:r>
          </w:p>
          <w:p w:rsidR="00A63B07" w:rsidRPr="0077003F" w:rsidRDefault="00DF7AC3" w:rsidP="000962E1">
            <w:pPr>
              <w:autoSpaceDE w:val="0"/>
              <w:autoSpaceDN w:val="0"/>
              <w:adjustRightInd w:val="0"/>
              <w:ind w:firstLine="540"/>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2. В случае</w:t>
            </w:r>
            <w:proofErr w:type="gramStart"/>
            <w:r w:rsidRPr="0077003F">
              <w:rPr>
                <w:rFonts w:ascii="Times New Roman" w:hAnsi="Times New Roman" w:cs="Times New Roman"/>
                <w:color w:val="000000" w:themeColor="text1"/>
                <w:sz w:val="20"/>
                <w:szCs w:val="20"/>
              </w:rPr>
              <w:t>,</w:t>
            </w:r>
            <w:proofErr w:type="gramEnd"/>
            <w:r w:rsidRPr="0077003F">
              <w:rPr>
                <w:rFonts w:ascii="Times New Roman" w:hAnsi="Times New Roman" w:cs="Times New Roman"/>
                <w:color w:val="000000" w:themeColor="text1"/>
                <w:sz w:val="20"/>
                <w:szCs w:val="20"/>
              </w:rPr>
              <w:t xml:space="preserve"> если в период применения налоговых льгот, предусмотренных подпунктами 9, 11 и 12 пункта 1 настоящей статьи, осуществлены раздел или объединение земельных участков в отношении образованных в результате раздела или объединения земельных участков, налоговые льготы, указанные в подпунктах 9, </w:t>
            </w:r>
            <w:hyperlink w:anchor="Par25" w:history="1">
              <w:r w:rsidRPr="0077003F">
                <w:rPr>
                  <w:rFonts w:ascii="Times New Roman" w:hAnsi="Times New Roman" w:cs="Times New Roman"/>
                  <w:color w:val="000000" w:themeColor="text1"/>
                  <w:sz w:val="20"/>
                  <w:szCs w:val="20"/>
                </w:rPr>
                <w:t>11</w:t>
              </w:r>
            </w:hyperlink>
            <w:r w:rsidRPr="0077003F">
              <w:rPr>
                <w:rFonts w:ascii="Times New Roman" w:hAnsi="Times New Roman" w:cs="Times New Roman"/>
                <w:color w:val="000000" w:themeColor="text1"/>
                <w:sz w:val="20"/>
                <w:szCs w:val="20"/>
              </w:rPr>
              <w:t xml:space="preserve"> и 12 пункта 1 настоящей статьи, не применяются.</w:t>
            </w:r>
          </w:p>
          <w:p w:rsidR="00DF7AC3" w:rsidRPr="0077003F" w:rsidRDefault="00DF7AC3" w:rsidP="000962E1">
            <w:pPr>
              <w:ind w:firstLine="709"/>
              <w:jc w:val="both"/>
              <w:rPr>
                <w:rFonts w:ascii="Times New Roman" w:hAnsi="Times New Roman" w:cs="Times New Roman"/>
                <w:sz w:val="20"/>
                <w:szCs w:val="20"/>
              </w:rPr>
            </w:pPr>
          </w:p>
          <w:p w:rsidR="00045742" w:rsidRPr="0077003F" w:rsidRDefault="0051037D" w:rsidP="000962E1">
            <w:pPr>
              <w:ind w:firstLine="709"/>
              <w:jc w:val="both"/>
              <w:rPr>
                <w:rFonts w:ascii="Times New Roman" w:hAnsi="Times New Roman" w:cs="Times New Roman"/>
                <w:sz w:val="20"/>
                <w:szCs w:val="20"/>
              </w:rPr>
            </w:pPr>
            <w:r w:rsidRPr="0077003F">
              <w:rPr>
                <w:rFonts w:ascii="Times New Roman" w:hAnsi="Times New Roman" w:cs="Times New Roman"/>
                <w:sz w:val="20"/>
                <w:szCs w:val="20"/>
              </w:rPr>
              <w:t>Дополнительно к льготам, предусмотренным пунктом 5 статьи 391 Налогового Кодекса Российской и в</w:t>
            </w:r>
            <w:r w:rsidR="00913FED">
              <w:rPr>
                <w:rFonts w:ascii="Times New Roman" w:hAnsi="Times New Roman" w:cs="Times New Roman"/>
                <w:sz w:val="20"/>
                <w:szCs w:val="20"/>
              </w:rPr>
              <w:t xml:space="preserve"> соответствии со статьей 5 </w:t>
            </w:r>
            <w:r w:rsidR="00045742" w:rsidRPr="0077003F">
              <w:rPr>
                <w:rFonts w:ascii="Times New Roman" w:hAnsi="Times New Roman" w:cs="Times New Roman"/>
                <w:sz w:val="20"/>
                <w:szCs w:val="20"/>
              </w:rPr>
              <w:t xml:space="preserve">Положения о земельном налоге (Приложение к Решению Думы города Сургута от 26 октября </w:t>
            </w:r>
            <w:smartTag w:uri="urn:schemas-microsoft-com:office:smarttags" w:element="metricconverter">
              <w:smartTagPr>
                <w:attr w:name="ProductID" w:val="2005 г"/>
              </w:smartTagPr>
              <w:r w:rsidR="00045742" w:rsidRPr="0077003F">
                <w:rPr>
                  <w:rFonts w:ascii="Times New Roman" w:hAnsi="Times New Roman" w:cs="Times New Roman"/>
                  <w:sz w:val="20"/>
                  <w:szCs w:val="20"/>
                </w:rPr>
                <w:t>2005 г</w:t>
              </w:r>
            </w:smartTag>
            <w:r w:rsidR="00045742" w:rsidRPr="0077003F">
              <w:rPr>
                <w:rFonts w:ascii="Times New Roman" w:hAnsi="Times New Roman" w:cs="Times New Roman"/>
                <w:sz w:val="20"/>
                <w:szCs w:val="20"/>
              </w:rPr>
              <w:t>. N 505-III ГД «Об установлении земельного налога») установлены налоговые льготы.</w:t>
            </w:r>
          </w:p>
          <w:p w:rsidR="00F02AF9" w:rsidRPr="0077003F" w:rsidRDefault="00045742" w:rsidP="000962E1">
            <w:pPr>
              <w:ind w:firstLine="709"/>
              <w:jc w:val="both"/>
              <w:rPr>
                <w:rFonts w:ascii="Times New Roman" w:hAnsi="Times New Roman" w:cs="Times New Roman"/>
                <w:sz w:val="20"/>
                <w:szCs w:val="20"/>
              </w:rPr>
            </w:pPr>
            <w:r w:rsidRPr="0077003F">
              <w:rPr>
                <w:rFonts w:ascii="Times New Roman" w:hAnsi="Times New Roman" w:cs="Times New Roman"/>
                <w:sz w:val="20"/>
                <w:szCs w:val="20"/>
              </w:rPr>
              <w:t>Освобождаются от уплаты налога</w:t>
            </w:r>
            <w:r w:rsidR="00292A2C" w:rsidRPr="0077003F">
              <w:rPr>
                <w:rFonts w:ascii="Times New Roman" w:hAnsi="Times New Roman" w:cs="Times New Roman"/>
                <w:sz w:val="20"/>
                <w:szCs w:val="20"/>
              </w:rPr>
              <w:t>:</w:t>
            </w:r>
            <w:r w:rsidRPr="0077003F">
              <w:rPr>
                <w:rFonts w:ascii="Times New Roman" w:hAnsi="Times New Roman" w:cs="Times New Roman"/>
                <w:sz w:val="20"/>
                <w:szCs w:val="20"/>
              </w:rPr>
              <w:t xml:space="preserve"> </w:t>
            </w:r>
          </w:p>
          <w:p w:rsidR="00007D68" w:rsidRDefault="00F02AF9" w:rsidP="000962E1">
            <w:pPr>
              <w:autoSpaceDE w:val="0"/>
              <w:autoSpaceDN w:val="0"/>
              <w:adjustRightInd w:val="0"/>
              <w:ind w:firstLine="709"/>
              <w:jc w:val="both"/>
              <w:rPr>
                <w:rFonts w:ascii="Times New Roman" w:hAnsi="Times New Roman" w:cs="Times New Roman"/>
                <w:sz w:val="20"/>
                <w:szCs w:val="20"/>
              </w:rPr>
            </w:pPr>
            <w:r w:rsidRPr="0077003F">
              <w:rPr>
                <w:rFonts w:ascii="Times New Roman" w:hAnsi="Times New Roman" w:cs="Times New Roman"/>
                <w:sz w:val="20"/>
                <w:szCs w:val="20"/>
              </w:rPr>
              <w:t xml:space="preserve">5.4. </w:t>
            </w:r>
            <w:proofErr w:type="gramStart"/>
            <w:r w:rsidR="00007D68" w:rsidRPr="00007D68">
              <w:rPr>
                <w:rFonts w:ascii="Times New Roman" w:hAnsi="Times New Roman" w:cs="Times New Roman"/>
                <w:sz w:val="20"/>
                <w:szCs w:val="20"/>
              </w:rPr>
              <w:t xml:space="preserve">Садоводческие или огороднические некоммерческие товарищества и гаражные кооперативы имеют право на применение соответствующей налоговой льготы в отношении земельных участков, которые находятся в пользовании или владении льготных категорий налогоплательщиков, указанных в пунктах 5.2, 5.3 раздела 5 приложения к </w:t>
            </w:r>
            <w:r w:rsidR="00913FED">
              <w:rPr>
                <w:rFonts w:ascii="Times New Roman" w:hAnsi="Times New Roman" w:cs="Times New Roman"/>
                <w:sz w:val="20"/>
                <w:szCs w:val="20"/>
              </w:rPr>
              <w:t>Р</w:t>
            </w:r>
            <w:r w:rsidR="00007D68" w:rsidRPr="00007D68">
              <w:rPr>
                <w:rFonts w:ascii="Times New Roman" w:hAnsi="Times New Roman" w:cs="Times New Roman"/>
                <w:sz w:val="20"/>
                <w:szCs w:val="20"/>
              </w:rPr>
              <w:t>ешению</w:t>
            </w:r>
            <w:r w:rsidR="00913FED">
              <w:t xml:space="preserve"> </w:t>
            </w:r>
            <w:r w:rsidR="00913FED" w:rsidRPr="00913FED">
              <w:rPr>
                <w:rFonts w:ascii="Times New Roman" w:hAnsi="Times New Roman" w:cs="Times New Roman"/>
                <w:sz w:val="20"/>
                <w:szCs w:val="20"/>
              </w:rPr>
              <w:t>Думы города Сургута от 26 октября 2005 г. N 505-III ГД «Об установлении земельного налога»</w:t>
            </w:r>
            <w:r w:rsidR="00007D68" w:rsidRPr="00007D68">
              <w:rPr>
                <w:rFonts w:ascii="Times New Roman" w:hAnsi="Times New Roman" w:cs="Times New Roman"/>
                <w:sz w:val="20"/>
                <w:szCs w:val="20"/>
              </w:rPr>
              <w:t>.</w:t>
            </w:r>
            <w:proofErr w:type="gramEnd"/>
          </w:p>
          <w:p w:rsidR="00F02AF9" w:rsidRPr="0077003F" w:rsidRDefault="00F02AF9" w:rsidP="000962E1">
            <w:pPr>
              <w:autoSpaceDE w:val="0"/>
              <w:autoSpaceDN w:val="0"/>
              <w:adjustRightInd w:val="0"/>
              <w:ind w:firstLine="709"/>
              <w:jc w:val="both"/>
              <w:rPr>
                <w:rFonts w:ascii="Times New Roman" w:hAnsi="Times New Roman" w:cs="Times New Roman"/>
                <w:sz w:val="20"/>
                <w:szCs w:val="20"/>
              </w:rPr>
            </w:pPr>
            <w:r w:rsidRPr="0077003F">
              <w:rPr>
                <w:rFonts w:ascii="Times New Roman" w:hAnsi="Times New Roman" w:cs="Times New Roman"/>
                <w:sz w:val="20"/>
                <w:szCs w:val="20"/>
              </w:rPr>
              <w:t>5.5.1. Предоставляется налоговый вычет в виде уменьшения налоговой базы на величину кадастровой стоимости 40000 квадратных метров площади земельных участков, составляющих территорию индустриального (промышленного) парка и находящихся в собственности управляющих компаний индустриальных (промышленных) парков.</w:t>
            </w:r>
          </w:p>
          <w:p w:rsidR="00F02AF9" w:rsidRPr="0077003F" w:rsidRDefault="00F02AF9" w:rsidP="000962E1">
            <w:pPr>
              <w:autoSpaceDE w:val="0"/>
              <w:autoSpaceDN w:val="0"/>
              <w:adjustRightInd w:val="0"/>
              <w:ind w:firstLine="540"/>
              <w:jc w:val="both"/>
              <w:rPr>
                <w:rFonts w:ascii="Times New Roman" w:hAnsi="Times New Roman" w:cs="Times New Roman"/>
                <w:sz w:val="20"/>
                <w:szCs w:val="20"/>
              </w:rPr>
            </w:pPr>
            <w:proofErr w:type="gramStart"/>
            <w:r w:rsidRPr="0077003F">
              <w:rPr>
                <w:rFonts w:ascii="Times New Roman" w:hAnsi="Times New Roman" w:cs="Times New Roman"/>
                <w:color w:val="000000" w:themeColor="text1"/>
                <w:sz w:val="20"/>
                <w:szCs w:val="20"/>
              </w:rPr>
              <w:t>Налоговый вычет предоставляется с первого числа месяца, следующего за месяцем, в котором управляющая компания включена в реестр индустриальных (промышленных) парков и управляющих компаний индустриальных (промышленных) парков, соответствующих требованиям, определенным Постановлением Правительства Российской</w:t>
            </w:r>
            <w:r w:rsidR="0077003F" w:rsidRPr="0077003F">
              <w:rPr>
                <w:rFonts w:ascii="Times New Roman" w:hAnsi="Times New Roman" w:cs="Times New Roman"/>
                <w:color w:val="000000" w:themeColor="text1"/>
                <w:sz w:val="20"/>
                <w:szCs w:val="20"/>
              </w:rPr>
              <w:t xml:space="preserve"> Федерации от 04.08.2015 N 794 «</w:t>
            </w:r>
            <w:r w:rsidRPr="0077003F">
              <w:rPr>
                <w:rFonts w:ascii="Times New Roman" w:hAnsi="Times New Roman" w:cs="Times New Roman"/>
                <w:color w:val="000000" w:themeColor="text1"/>
                <w:sz w:val="20"/>
                <w:szCs w:val="20"/>
              </w:rPr>
              <w:t>Об индустриальных (промышленных) парках и управляющих компаниях индус</w:t>
            </w:r>
            <w:r w:rsidR="0077003F" w:rsidRPr="0077003F">
              <w:rPr>
                <w:rFonts w:ascii="Times New Roman" w:hAnsi="Times New Roman" w:cs="Times New Roman"/>
                <w:color w:val="000000" w:themeColor="text1"/>
                <w:sz w:val="20"/>
                <w:szCs w:val="20"/>
              </w:rPr>
              <w:t>триальных (промышленных) парков»</w:t>
            </w:r>
            <w:r w:rsidRPr="0077003F">
              <w:rPr>
                <w:rFonts w:ascii="Times New Roman" w:hAnsi="Times New Roman" w:cs="Times New Roman"/>
                <w:color w:val="000000" w:themeColor="text1"/>
                <w:sz w:val="20"/>
                <w:szCs w:val="20"/>
              </w:rPr>
              <w:t>, до первого числа месяца, следующего за месяцем, в котором сведения об индустриальном (промышленном</w:t>
            </w:r>
            <w:proofErr w:type="gramEnd"/>
            <w:r w:rsidRPr="0077003F">
              <w:rPr>
                <w:rFonts w:ascii="Times New Roman" w:hAnsi="Times New Roman" w:cs="Times New Roman"/>
                <w:color w:val="000000" w:themeColor="text1"/>
                <w:sz w:val="20"/>
                <w:szCs w:val="20"/>
              </w:rPr>
              <w:t>) парке и управляющей компании индустриального (промышленного) парка исключены из указанного реестра, но не более пяти</w:t>
            </w:r>
            <w:r w:rsidRPr="0077003F">
              <w:rPr>
                <w:rFonts w:ascii="Times New Roman" w:hAnsi="Times New Roman" w:cs="Times New Roman"/>
                <w:sz w:val="20"/>
                <w:szCs w:val="20"/>
              </w:rPr>
              <w:t xml:space="preserve"> лет </w:t>
            </w:r>
            <w:proofErr w:type="gramStart"/>
            <w:r w:rsidRPr="0077003F">
              <w:rPr>
                <w:rFonts w:ascii="Times New Roman" w:hAnsi="Times New Roman" w:cs="Times New Roman"/>
                <w:sz w:val="20"/>
                <w:szCs w:val="20"/>
              </w:rPr>
              <w:t>с даты включения</w:t>
            </w:r>
            <w:proofErr w:type="gramEnd"/>
            <w:r w:rsidRPr="0077003F">
              <w:rPr>
                <w:rFonts w:ascii="Times New Roman" w:hAnsi="Times New Roman" w:cs="Times New Roman"/>
                <w:sz w:val="20"/>
                <w:szCs w:val="20"/>
              </w:rPr>
              <w:t xml:space="preserve"> в реестр.</w:t>
            </w:r>
          </w:p>
          <w:p w:rsidR="00007D68" w:rsidRPr="00007D68" w:rsidRDefault="00007D68" w:rsidP="000962E1">
            <w:pPr>
              <w:autoSpaceDE w:val="0"/>
              <w:autoSpaceDN w:val="0"/>
              <w:adjustRightInd w:val="0"/>
              <w:ind w:firstLine="709"/>
              <w:jc w:val="both"/>
              <w:rPr>
                <w:rFonts w:ascii="Times New Roman" w:hAnsi="Times New Roman" w:cs="Times New Roman"/>
                <w:sz w:val="20"/>
                <w:szCs w:val="20"/>
              </w:rPr>
            </w:pPr>
            <w:r w:rsidRPr="00007D68">
              <w:rPr>
                <w:rFonts w:ascii="Times New Roman" w:hAnsi="Times New Roman" w:cs="Times New Roman"/>
                <w:sz w:val="20"/>
                <w:szCs w:val="20"/>
              </w:rPr>
              <w:t>5.5*2. Освобождаются от уплаты налога в размере 50% организации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подтвержденного выданным разрешением на строительство, до ввода объекта в эксплуатацию, но не более трех лет.</w:t>
            </w:r>
          </w:p>
          <w:p w:rsidR="00F02AF9" w:rsidRPr="0077003F" w:rsidRDefault="00007D68" w:rsidP="000962E1">
            <w:pPr>
              <w:ind w:firstLine="709"/>
              <w:jc w:val="both"/>
              <w:rPr>
                <w:rFonts w:ascii="Times New Roman" w:hAnsi="Times New Roman" w:cs="Times New Roman"/>
                <w:sz w:val="20"/>
                <w:szCs w:val="20"/>
              </w:rPr>
            </w:pPr>
            <w:r w:rsidRPr="00007D68">
              <w:rPr>
                <w:rFonts w:ascii="Times New Roman" w:hAnsi="Times New Roman" w:cs="Times New Roman"/>
                <w:sz w:val="20"/>
                <w:szCs w:val="20"/>
              </w:rPr>
              <w:t>5.5.3. Освобождаются от уплаты земельного налога в размере 50% аккредитованные организации, осуществляющие деятельность в области информационных технологий и признаваемые налогоплательщиками в соответствии со статьей 388 Налогового кодекса Российской Федерации, в отношении земельных участков, предназначенных и используемых для размещения объектов связи и центров обработки данных, на период с 01.01.2022 по 31.12.2024.</w:t>
            </w:r>
          </w:p>
          <w:p w:rsidR="00045742" w:rsidRPr="0077003F" w:rsidRDefault="00045742" w:rsidP="000962E1">
            <w:pPr>
              <w:ind w:firstLine="709"/>
              <w:jc w:val="both"/>
              <w:rPr>
                <w:rFonts w:ascii="Times New Roman" w:hAnsi="Times New Roman" w:cs="Times New Roman"/>
                <w:sz w:val="20"/>
                <w:szCs w:val="20"/>
              </w:rPr>
            </w:pPr>
            <w:r w:rsidRPr="0077003F">
              <w:rPr>
                <w:rFonts w:ascii="Times New Roman" w:hAnsi="Times New Roman" w:cs="Times New Roman"/>
                <w:b/>
                <w:sz w:val="20"/>
                <w:szCs w:val="20"/>
              </w:rPr>
              <w:t>ОБРАЩАЕМ ВНИМАНИЕ</w:t>
            </w:r>
            <w:r w:rsidRPr="0077003F">
              <w:rPr>
                <w:rFonts w:ascii="Times New Roman" w:hAnsi="Times New Roman" w:cs="Times New Roman"/>
                <w:sz w:val="20"/>
                <w:szCs w:val="20"/>
              </w:rPr>
              <w:t xml:space="preserve">, что </w:t>
            </w:r>
            <w:r w:rsidR="00FD770A" w:rsidRPr="0077003F">
              <w:rPr>
                <w:rFonts w:ascii="Times New Roman" w:hAnsi="Times New Roman" w:cs="Times New Roman"/>
                <w:sz w:val="20"/>
                <w:szCs w:val="20"/>
              </w:rPr>
              <w:t xml:space="preserve">согласно пунктом </w:t>
            </w:r>
            <w:r w:rsidR="00CA0552" w:rsidRPr="0077003F">
              <w:rPr>
                <w:rFonts w:ascii="Times New Roman" w:hAnsi="Times New Roman" w:cs="Times New Roman"/>
                <w:sz w:val="20"/>
                <w:szCs w:val="20"/>
              </w:rPr>
              <w:t>5.6</w:t>
            </w:r>
            <w:r w:rsidR="00FD770A" w:rsidRPr="0077003F">
              <w:rPr>
                <w:rFonts w:ascii="Times New Roman" w:hAnsi="Times New Roman" w:cs="Times New Roman"/>
                <w:sz w:val="20"/>
                <w:szCs w:val="20"/>
              </w:rPr>
              <w:t xml:space="preserve"> статьи 5 Положения о земельном налоге (Приложение к Решению Думы города Сургута от 26 октября </w:t>
            </w:r>
            <w:smartTag w:uri="urn:schemas-microsoft-com:office:smarttags" w:element="metricconverter">
              <w:smartTagPr>
                <w:attr w:name="ProductID" w:val="2005 г"/>
              </w:smartTagPr>
              <w:r w:rsidR="00FD770A" w:rsidRPr="0077003F">
                <w:rPr>
                  <w:rFonts w:ascii="Times New Roman" w:hAnsi="Times New Roman" w:cs="Times New Roman"/>
                  <w:sz w:val="20"/>
                  <w:szCs w:val="20"/>
                </w:rPr>
                <w:t>2005 г</w:t>
              </w:r>
            </w:smartTag>
            <w:r w:rsidR="00FD770A" w:rsidRPr="0077003F">
              <w:rPr>
                <w:rFonts w:ascii="Times New Roman" w:hAnsi="Times New Roman" w:cs="Times New Roman"/>
                <w:sz w:val="20"/>
                <w:szCs w:val="20"/>
              </w:rPr>
              <w:t xml:space="preserve">. N 505-III ГД «Об установлении земельного налога») </w:t>
            </w:r>
            <w:r w:rsidRPr="0077003F">
              <w:rPr>
                <w:rFonts w:ascii="Times New Roman" w:hAnsi="Times New Roman" w:cs="Times New Roman"/>
                <w:sz w:val="20"/>
                <w:szCs w:val="20"/>
              </w:rPr>
              <w:t>налоговая льгота по уплате земельного налога предоставляется в отношении только одного земельного участка.</w:t>
            </w:r>
          </w:p>
          <w:p w:rsidR="0041441D" w:rsidRPr="0077003F" w:rsidRDefault="0041441D" w:rsidP="000962E1">
            <w:pPr>
              <w:autoSpaceDE w:val="0"/>
              <w:autoSpaceDN w:val="0"/>
              <w:adjustRightInd w:val="0"/>
              <w:rPr>
                <w:rFonts w:ascii="Times New Roman" w:hAnsi="Times New Roman" w:cs="Times New Roman"/>
                <w:i/>
                <w:sz w:val="20"/>
                <w:szCs w:val="20"/>
              </w:rPr>
            </w:pPr>
          </w:p>
          <w:p w:rsidR="009A43C8" w:rsidRDefault="009A43C8" w:rsidP="000962E1">
            <w:pPr>
              <w:jc w:val="center"/>
              <w:rPr>
                <w:rFonts w:ascii="Times New Roman" w:hAnsi="Times New Roman" w:cs="Times New Roman"/>
                <w:b/>
                <w:color w:val="FF0000"/>
                <w:sz w:val="20"/>
                <w:szCs w:val="20"/>
              </w:rPr>
            </w:pPr>
            <w:r w:rsidRPr="0077003F">
              <w:rPr>
                <w:rFonts w:ascii="Times New Roman" w:hAnsi="Times New Roman" w:cs="Times New Roman"/>
                <w:b/>
                <w:color w:val="FF0000"/>
                <w:sz w:val="20"/>
                <w:szCs w:val="20"/>
              </w:rPr>
              <w:t xml:space="preserve">СРОКИ УПЛАТЫ </w:t>
            </w:r>
            <w:r w:rsidR="000F29A8" w:rsidRPr="0077003F">
              <w:rPr>
                <w:rFonts w:ascii="Times New Roman" w:hAnsi="Times New Roman" w:cs="Times New Roman"/>
                <w:b/>
                <w:color w:val="FF0000"/>
                <w:sz w:val="20"/>
                <w:szCs w:val="20"/>
              </w:rPr>
              <w:t>НАЛОГОПЛАТЕЛЬЩИКА – ОРГАНИЗАЦИИ ПО ЗЕМЕЛЬНОМУ НАЛОГУ</w:t>
            </w:r>
          </w:p>
          <w:p w:rsidR="00C06D23" w:rsidRPr="0077003F" w:rsidRDefault="00C06D23" w:rsidP="000962E1">
            <w:pPr>
              <w:jc w:val="center"/>
              <w:rPr>
                <w:rFonts w:ascii="Times New Roman" w:hAnsi="Times New Roman" w:cs="Times New Roman"/>
                <w:b/>
                <w:color w:val="FF0000"/>
                <w:sz w:val="20"/>
                <w:szCs w:val="20"/>
              </w:rPr>
            </w:pPr>
          </w:p>
          <w:p w:rsidR="00C06D23" w:rsidRDefault="00007D68" w:rsidP="000962E1">
            <w:pPr>
              <w:autoSpaceDE w:val="0"/>
              <w:autoSpaceDN w:val="0"/>
              <w:adjustRightInd w:val="0"/>
              <w:ind w:firstLine="709"/>
              <w:jc w:val="both"/>
              <w:rPr>
                <w:rFonts w:ascii="Times New Roman" w:hAnsi="Times New Roman" w:cs="Times New Roman"/>
                <w:sz w:val="20"/>
                <w:szCs w:val="20"/>
              </w:rPr>
            </w:pPr>
            <w:r w:rsidRPr="00007D68">
              <w:rPr>
                <w:rFonts w:ascii="Times New Roman" w:hAnsi="Times New Roman" w:cs="Times New Roman"/>
                <w:sz w:val="20"/>
                <w:szCs w:val="20"/>
              </w:rPr>
              <w:t xml:space="preserve">В соответствии пункта 1 и пункта 3 статьи 397 Налогового Кодекса Российской Федерации налог подлежит уплате налогоплательщиками-организациями в срок не </w:t>
            </w:r>
            <w:r w:rsidRPr="00007D68">
              <w:rPr>
                <w:rFonts w:ascii="Times New Roman" w:hAnsi="Times New Roman" w:cs="Times New Roman"/>
                <w:sz w:val="20"/>
                <w:szCs w:val="20"/>
              </w:rPr>
              <w:lastRenderedPageBreak/>
              <w:t>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 Налог и авансовые платежи по налогу уплачиваются налогоплательщиками-организациями в бюджет по месту нахождения земельных участков.</w:t>
            </w:r>
          </w:p>
          <w:p w:rsidR="00C06D23" w:rsidRPr="0077003F" w:rsidRDefault="00C06D23" w:rsidP="000962E1">
            <w:pPr>
              <w:autoSpaceDE w:val="0"/>
              <w:autoSpaceDN w:val="0"/>
              <w:adjustRightInd w:val="0"/>
              <w:ind w:firstLine="709"/>
              <w:jc w:val="both"/>
              <w:rPr>
                <w:rFonts w:ascii="Times New Roman" w:hAnsi="Times New Roman" w:cs="Times New Roman"/>
                <w:sz w:val="19"/>
                <w:szCs w:val="19"/>
              </w:rPr>
            </w:pPr>
          </w:p>
          <w:p w:rsidR="00747BB3" w:rsidRPr="0077003F" w:rsidRDefault="00747BB3" w:rsidP="000962E1">
            <w:pPr>
              <w:autoSpaceDE w:val="0"/>
              <w:autoSpaceDN w:val="0"/>
              <w:adjustRightInd w:val="0"/>
              <w:ind w:firstLine="708"/>
              <w:jc w:val="right"/>
              <w:rPr>
                <w:rFonts w:ascii="Times New Roman" w:hAnsi="Times New Roman" w:cs="Times New Roman"/>
                <w:b/>
                <w:i/>
                <w:sz w:val="19"/>
                <w:szCs w:val="19"/>
              </w:rPr>
            </w:pPr>
            <w:r w:rsidRPr="0077003F">
              <w:rPr>
                <w:rFonts w:ascii="Times New Roman" w:hAnsi="Times New Roman" w:cs="Times New Roman"/>
                <w:b/>
                <w:i/>
                <w:sz w:val="19"/>
                <w:szCs w:val="19"/>
              </w:rPr>
              <w:t>С уважение ИФНС России по г. Сургуту</w:t>
            </w:r>
          </w:p>
          <w:p w:rsidR="009A43C8" w:rsidRPr="00B9313F" w:rsidRDefault="009A43C8" w:rsidP="000962E1">
            <w:pPr>
              <w:autoSpaceDE w:val="0"/>
              <w:autoSpaceDN w:val="0"/>
              <w:adjustRightInd w:val="0"/>
              <w:jc w:val="both"/>
              <w:rPr>
                <w:rFonts w:ascii="Times New Roman" w:hAnsi="Times New Roman" w:cs="Times New Roman"/>
                <w:sz w:val="18"/>
                <w:szCs w:val="18"/>
              </w:rPr>
            </w:pPr>
          </w:p>
        </w:tc>
        <w:tc>
          <w:tcPr>
            <w:tcW w:w="7960" w:type="dxa"/>
          </w:tcPr>
          <w:p w:rsidR="00552133" w:rsidRPr="0077003F" w:rsidRDefault="00552133" w:rsidP="000962E1">
            <w:pPr>
              <w:jc w:val="center"/>
              <w:rPr>
                <w:rFonts w:ascii="Times New Roman" w:hAnsi="Times New Roman" w:cs="Times New Roman"/>
                <w:b/>
                <w:color w:val="FF0000"/>
                <w:sz w:val="20"/>
                <w:szCs w:val="20"/>
              </w:rPr>
            </w:pPr>
            <w:r w:rsidRPr="0077003F">
              <w:rPr>
                <w:rFonts w:ascii="Times New Roman" w:hAnsi="Times New Roman" w:cs="Times New Roman"/>
                <w:b/>
                <w:color w:val="FF0000"/>
                <w:sz w:val="20"/>
                <w:szCs w:val="20"/>
              </w:rPr>
              <w:lastRenderedPageBreak/>
              <w:t xml:space="preserve">ЛЬГОТЫ И ОСВОБОЖДЕНИЯ НАЛОГОПЛАТЕЛЬЩИКА – ОРГАНИЗАЦИИ ПО ТРАНСПОРТНОМУ НАЛОГУ </w:t>
            </w:r>
          </w:p>
          <w:p w:rsidR="000C7F1D" w:rsidRPr="0077003F" w:rsidRDefault="00DC099B" w:rsidP="000962E1">
            <w:pPr>
              <w:jc w:val="both"/>
              <w:rPr>
                <w:rFonts w:ascii="Times New Roman" w:hAnsi="Times New Roman" w:cs="Times New Roman"/>
                <w:sz w:val="20"/>
                <w:szCs w:val="20"/>
              </w:rPr>
            </w:pPr>
            <w:r w:rsidRPr="0077003F">
              <w:rPr>
                <w:rFonts w:ascii="Times New Roman" w:hAnsi="Times New Roman" w:cs="Times New Roman"/>
                <w:noProof/>
                <w:sz w:val="20"/>
                <w:szCs w:val="20"/>
              </w:rPr>
              <w:drawing>
                <wp:anchor distT="0" distB="0" distL="114300" distR="114300" simplePos="0" relativeHeight="251658240" behindDoc="0" locked="0" layoutInCell="1" allowOverlap="1" wp14:anchorId="520D12D5" wp14:editId="5A985DD4">
                  <wp:simplePos x="0" y="0"/>
                  <wp:positionH relativeFrom="column">
                    <wp:posOffset>-13335</wp:posOffset>
                  </wp:positionH>
                  <wp:positionV relativeFrom="paragraph">
                    <wp:posOffset>-786765</wp:posOffset>
                  </wp:positionV>
                  <wp:extent cx="1049655" cy="944880"/>
                  <wp:effectExtent l="19050" t="0" r="0" b="0"/>
                  <wp:wrapSquare wrapText="bothSides"/>
                  <wp:docPr id="6" name="Рисунок 1" descr="C:\Users\panova_ea\Desktop\ФНС\Новая папка\word\jpg\true-logo-F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anova_ea\Desktop\ФНС\Новая папка\word\jpg\true-logo-FNS.jpg"/>
                          <pic:cNvPicPr>
                            <a:picLocks noChangeAspect="1" noChangeArrowheads="1"/>
                          </pic:cNvPicPr>
                        </pic:nvPicPr>
                        <pic:blipFill>
                          <a:blip r:embed="rId7" cstate="print"/>
                          <a:srcRect/>
                          <a:stretch>
                            <a:fillRect/>
                          </a:stretch>
                        </pic:blipFill>
                        <pic:spPr bwMode="auto">
                          <a:xfrm>
                            <a:off x="0" y="0"/>
                            <a:ext cx="1049655" cy="944880"/>
                          </a:xfrm>
                          <a:prstGeom prst="rect">
                            <a:avLst/>
                          </a:prstGeom>
                          <a:noFill/>
                          <a:ln w="9525">
                            <a:noFill/>
                            <a:miter lim="800000"/>
                            <a:headEnd/>
                            <a:tailEnd/>
                          </a:ln>
                        </pic:spPr>
                      </pic:pic>
                    </a:graphicData>
                  </a:graphic>
                </wp:anchor>
              </w:drawing>
            </w:r>
          </w:p>
          <w:p w:rsidR="00A95973" w:rsidRPr="0077003F" w:rsidRDefault="00F113F5"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В соответствии с пунктом 2 статьи 358 Налогового Кодекса Российской Федерации не являются объектом налогообложения налогоплательщики-организации транспортного налога:</w:t>
            </w:r>
          </w:p>
          <w:p w:rsidR="00A95973" w:rsidRPr="0077003F" w:rsidRDefault="00F113F5"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A95973" w:rsidRPr="0077003F" w:rsidRDefault="00F113F5"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промысловые морские и речные суда</w:t>
            </w:r>
            <w:r w:rsidR="005A2C45" w:rsidRPr="0077003F">
              <w:rPr>
                <w:rFonts w:ascii="Times New Roman" w:hAnsi="Times New Roman" w:cs="Times New Roman"/>
                <w:color w:val="000000" w:themeColor="text1"/>
                <w:sz w:val="20"/>
                <w:szCs w:val="20"/>
              </w:rPr>
              <w:t>;</w:t>
            </w:r>
          </w:p>
          <w:p w:rsidR="00A95973" w:rsidRPr="0077003F" w:rsidRDefault="00F113F5"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sz w:val="20"/>
                <w:szCs w:val="20"/>
              </w:rPr>
              <w:t>-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A95973" w:rsidRPr="0077003F" w:rsidRDefault="00F113F5"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sz w:val="20"/>
                <w:szCs w:val="20"/>
              </w:rPr>
              <w:t xml:space="preserve">- </w:t>
            </w:r>
            <w:r w:rsidRPr="0077003F">
              <w:rPr>
                <w:rFonts w:ascii="Times New Roman" w:hAnsi="Times New Roman" w:cs="Times New Roman"/>
                <w:color w:val="000000" w:themeColor="text1"/>
                <w:sz w:val="20"/>
                <w:szCs w:val="20"/>
              </w:rPr>
              <w:t>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A95973" w:rsidRPr="0077003F" w:rsidRDefault="00F113F5"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транспортные средства, принадлежащие на праве оперативного управления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и (или) приравненная к ней служба;</w:t>
            </w:r>
          </w:p>
          <w:p w:rsidR="00A95973" w:rsidRPr="0077003F" w:rsidRDefault="00F113F5"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статьей 85 настоящего Кодекса;</w:t>
            </w:r>
          </w:p>
          <w:p w:rsidR="00A95973" w:rsidRPr="0077003F" w:rsidRDefault="008D777F"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самолеты и вертолеты санитарной авиации и медицинской службы;</w:t>
            </w:r>
          </w:p>
          <w:p w:rsidR="00A95973" w:rsidRPr="0077003F" w:rsidRDefault="008D777F"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sz w:val="20"/>
                <w:szCs w:val="20"/>
              </w:rPr>
              <w:t>- суда, зарегистрированные в Российском международном реестре судов</w:t>
            </w:r>
          </w:p>
          <w:p w:rsidR="00A95973" w:rsidRPr="0077003F" w:rsidRDefault="008D777F"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морские стационарные и плавучие платформы, морские передвижные буровые установки и буровые суда;</w:t>
            </w:r>
          </w:p>
          <w:p w:rsidR="00A95973" w:rsidRPr="0077003F" w:rsidRDefault="008D777F"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суда, зарегистрированные в Российском открытом реестре судов лицами, получившими статус участника специального административного района в соответствии с Федеральным законом о</w:t>
            </w:r>
            <w:r w:rsidR="00A95973" w:rsidRPr="0077003F">
              <w:rPr>
                <w:rFonts w:ascii="Times New Roman" w:hAnsi="Times New Roman" w:cs="Times New Roman"/>
                <w:color w:val="000000" w:themeColor="text1"/>
                <w:sz w:val="20"/>
                <w:szCs w:val="20"/>
              </w:rPr>
              <w:t>т 3 августа 2018 года N 291-ФЗ «</w:t>
            </w:r>
            <w:r w:rsidRPr="0077003F">
              <w:rPr>
                <w:rFonts w:ascii="Times New Roman" w:hAnsi="Times New Roman" w:cs="Times New Roman"/>
                <w:color w:val="000000" w:themeColor="text1"/>
                <w:sz w:val="20"/>
                <w:szCs w:val="20"/>
              </w:rPr>
              <w:t>О специальных административных районах на территориях Калининград</w:t>
            </w:r>
            <w:r w:rsidR="00A95973" w:rsidRPr="0077003F">
              <w:rPr>
                <w:rFonts w:ascii="Times New Roman" w:hAnsi="Times New Roman" w:cs="Times New Roman"/>
                <w:color w:val="000000" w:themeColor="text1"/>
                <w:sz w:val="20"/>
                <w:szCs w:val="20"/>
              </w:rPr>
              <w:t>ской области и Приморского края»;</w:t>
            </w:r>
          </w:p>
          <w:p w:rsidR="00A95973" w:rsidRPr="0077003F" w:rsidRDefault="008D777F" w:rsidP="000962E1">
            <w:pPr>
              <w:autoSpaceDE w:val="0"/>
              <w:autoSpaceDN w:val="0"/>
              <w:adjustRightInd w:val="0"/>
              <w:ind w:firstLine="687"/>
              <w:jc w:val="both"/>
              <w:rPr>
                <w:rFonts w:ascii="Times New Roman" w:hAnsi="Times New Roman" w:cs="Times New Roman"/>
                <w:color w:val="000000" w:themeColor="text1"/>
                <w:sz w:val="20"/>
                <w:szCs w:val="20"/>
              </w:rPr>
            </w:pPr>
            <w:proofErr w:type="gramStart"/>
            <w:r w:rsidRPr="0077003F">
              <w:rPr>
                <w:rFonts w:ascii="Times New Roman" w:hAnsi="Times New Roman" w:cs="Times New Roman"/>
                <w:color w:val="000000" w:themeColor="text1"/>
                <w:sz w:val="20"/>
                <w:szCs w:val="20"/>
              </w:rPr>
              <w:t>-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Федеральным законом о</w:t>
            </w:r>
            <w:r w:rsidR="00A95973" w:rsidRPr="0077003F">
              <w:rPr>
                <w:rFonts w:ascii="Times New Roman" w:hAnsi="Times New Roman" w:cs="Times New Roman"/>
                <w:color w:val="000000" w:themeColor="text1"/>
                <w:sz w:val="20"/>
                <w:szCs w:val="20"/>
              </w:rPr>
              <w:t>т 3 августа 2018 года N 291-ФЗ «</w:t>
            </w:r>
            <w:r w:rsidRPr="0077003F">
              <w:rPr>
                <w:rFonts w:ascii="Times New Roman" w:hAnsi="Times New Roman" w:cs="Times New Roman"/>
                <w:color w:val="000000" w:themeColor="text1"/>
                <w:sz w:val="20"/>
                <w:szCs w:val="20"/>
              </w:rPr>
              <w:t>О специальных административных районах на территориях Калининград</w:t>
            </w:r>
            <w:r w:rsidR="00A95973" w:rsidRPr="0077003F">
              <w:rPr>
                <w:rFonts w:ascii="Times New Roman" w:hAnsi="Times New Roman" w:cs="Times New Roman"/>
                <w:color w:val="000000" w:themeColor="text1"/>
                <w:sz w:val="20"/>
                <w:szCs w:val="20"/>
              </w:rPr>
              <w:t>ской области и Приморского края»;</w:t>
            </w:r>
            <w:proofErr w:type="gramEnd"/>
          </w:p>
          <w:p w:rsidR="008D777F" w:rsidRPr="0077003F" w:rsidRDefault="008D777F" w:rsidP="000962E1">
            <w:pPr>
              <w:autoSpaceDE w:val="0"/>
              <w:autoSpaceDN w:val="0"/>
              <w:adjustRightInd w:val="0"/>
              <w:ind w:firstLine="687"/>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 xml:space="preserve">- весельные лодки, а также моторные лодки с двигателем мощностью не свыше 5 </w:t>
            </w:r>
            <w:r w:rsidRPr="0077003F">
              <w:rPr>
                <w:rFonts w:ascii="Times New Roman" w:hAnsi="Times New Roman" w:cs="Times New Roman"/>
                <w:color w:val="000000" w:themeColor="text1"/>
                <w:sz w:val="20"/>
                <w:szCs w:val="20"/>
              </w:rPr>
              <w:lastRenderedPageBreak/>
              <w:t xml:space="preserve">лошадиных сил, зарегистрированные в порядке, установленном до дня вступления в силу Федерального закона </w:t>
            </w:r>
            <w:r w:rsidR="00A95973" w:rsidRPr="0077003F">
              <w:rPr>
                <w:rFonts w:ascii="Times New Roman" w:hAnsi="Times New Roman" w:cs="Times New Roman"/>
                <w:color w:val="000000" w:themeColor="text1"/>
                <w:sz w:val="20"/>
                <w:szCs w:val="20"/>
              </w:rPr>
              <w:t>от 23 апреля 2012 года N 36-ФЗ «</w:t>
            </w:r>
            <w:r w:rsidRPr="0077003F">
              <w:rPr>
                <w:rFonts w:ascii="Times New Roman" w:hAnsi="Times New Roman" w:cs="Times New Roman"/>
                <w:color w:val="000000" w:themeColor="text1"/>
                <w:sz w:val="20"/>
                <w:szCs w:val="20"/>
              </w:rPr>
              <w:t>О внесении изменений в отдельные законодательные акты Российской Федерации в части определе</w:t>
            </w:r>
            <w:r w:rsidR="00A95973" w:rsidRPr="0077003F">
              <w:rPr>
                <w:rFonts w:ascii="Times New Roman" w:hAnsi="Times New Roman" w:cs="Times New Roman"/>
                <w:color w:val="000000" w:themeColor="text1"/>
                <w:sz w:val="20"/>
                <w:szCs w:val="20"/>
              </w:rPr>
              <w:t>ния понятия маломерного судна».</w:t>
            </w:r>
          </w:p>
          <w:p w:rsidR="00A95973" w:rsidRPr="0077003F" w:rsidRDefault="00DD67FA" w:rsidP="000962E1">
            <w:pPr>
              <w:ind w:firstLine="687"/>
              <w:jc w:val="both"/>
              <w:rPr>
                <w:rFonts w:ascii="Times New Roman" w:hAnsi="Times New Roman" w:cs="Times New Roman"/>
                <w:sz w:val="20"/>
                <w:szCs w:val="20"/>
              </w:rPr>
            </w:pPr>
            <w:r w:rsidRPr="0077003F">
              <w:rPr>
                <w:rFonts w:ascii="Times New Roman" w:hAnsi="Times New Roman" w:cs="Times New Roman"/>
                <w:sz w:val="20"/>
                <w:szCs w:val="20"/>
              </w:rPr>
              <w:t>Дополнительно к льготам, предусмотренным пунктом 2 статьи 358 Налогового Кодекса Российской Федерации и в соответствии</w:t>
            </w:r>
            <w:r w:rsidR="00AD0B14" w:rsidRPr="0077003F">
              <w:rPr>
                <w:rFonts w:ascii="Times New Roman" w:hAnsi="Times New Roman" w:cs="Times New Roman"/>
                <w:sz w:val="20"/>
                <w:szCs w:val="20"/>
              </w:rPr>
              <w:t xml:space="preserve"> пунктом 4 и пункта 7.1 статьи 4</w:t>
            </w:r>
            <w:r w:rsidRPr="0077003F">
              <w:rPr>
                <w:rFonts w:ascii="Times New Roman" w:hAnsi="Times New Roman" w:cs="Times New Roman"/>
                <w:sz w:val="20"/>
                <w:szCs w:val="20"/>
              </w:rPr>
              <w:t xml:space="preserve"> с Законом  ХМАО-Югры от 14.11.2002  N 62-оз «О транспортном налоге </w:t>
            </w:r>
            <w:proofErr w:type="gramStart"/>
            <w:r w:rsidRPr="0077003F">
              <w:rPr>
                <w:rFonts w:ascii="Times New Roman" w:hAnsi="Times New Roman" w:cs="Times New Roman"/>
                <w:sz w:val="20"/>
                <w:szCs w:val="20"/>
              </w:rPr>
              <w:t>в</w:t>
            </w:r>
            <w:proofErr w:type="gramEnd"/>
            <w:r w:rsidRPr="0077003F">
              <w:rPr>
                <w:rFonts w:ascii="Times New Roman" w:hAnsi="Times New Roman" w:cs="Times New Roman"/>
                <w:sz w:val="20"/>
                <w:szCs w:val="20"/>
              </w:rPr>
              <w:t xml:space="preserve"> </w:t>
            </w:r>
            <w:proofErr w:type="gramStart"/>
            <w:r w:rsidRPr="0077003F">
              <w:rPr>
                <w:rFonts w:ascii="Times New Roman" w:hAnsi="Times New Roman" w:cs="Times New Roman"/>
                <w:sz w:val="20"/>
                <w:szCs w:val="20"/>
              </w:rPr>
              <w:t>Ханты-Мансийском</w:t>
            </w:r>
            <w:proofErr w:type="gramEnd"/>
            <w:r w:rsidRPr="0077003F">
              <w:rPr>
                <w:rFonts w:ascii="Times New Roman" w:hAnsi="Times New Roman" w:cs="Times New Roman"/>
                <w:sz w:val="20"/>
                <w:szCs w:val="20"/>
              </w:rPr>
              <w:t xml:space="preserve"> автономном округе – Югре» установлены следующие налоговые льготы:</w:t>
            </w:r>
          </w:p>
          <w:p w:rsidR="00AD0B14" w:rsidRPr="0077003F" w:rsidRDefault="00AD0B14" w:rsidP="000962E1">
            <w:pPr>
              <w:ind w:firstLine="687"/>
              <w:jc w:val="both"/>
              <w:rPr>
                <w:rFonts w:ascii="Times New Roman" w:hAnsi="Times New Roman" w:cs="Times New Roman"/>
                <w:sz w:val="20"/>
                <w:szCs w:val="20"/>
              </w:rPr>
            </w:pPr>
            <w:proofErr w:type="gramStart"/>
            <w:r w:rsidRPr="0077003F">
              <w:rPr>
                <w:rFonts w:ascii="Times New Roman" w:hAnsi="Times New Roman" w:cs="Times New Roman"/>
                <w:sz w:val="20"/>
                <w:szCs w:val="20"/>
              </w:rPr>
              <w:t xml:space="preserve">- </w:t>
            </w:r>
            <w:r w:rsidR="00027BB8">
              <w:rPr>
                <w:rFonts w:ascii="Times New Roman" w:hAnsi="Times New Roman" w:cs="Times New Roman"/>
                <w:sz w:val="20"/>
                <w:szCs w:val="20"/>
              </w:rPr>
              <w:t>о</w:t>
            </w:r>
            <w:r w:rsidRPr="0077003F">
              <w:rPr>
                <w:rFonts w:ascii="Times New Roman" w:hAnsi="Times New Roman" w:cs="Times New Roman"/>
                <w:sz w:val="20"/>
                <w:szCs w:val="20"/>
              </w:rPr>
              <w:t>свободить от уплаты налога за автомобили легковые с мощностью двигателя до 100 лошадиных сил включительно в размере 100 процентов от суммы налога, подлежащего зачислению в бюджет автономного округа; за автомобили легковые с мощностью двигателя свыше 100 лошадиных сил до 150 лошадиных сил включительно в размере 50 процентов от суммы налога, подлежащего зачислению в бюджет автономного округа;</w:t>
            </w:r>
            <w:proofErr w:type="gramEnd"/>
            <w:r w:rsidRPr="0077003F">
              <w:rPr>
                <w:rFonts w:ascii="Times New Roman" w:hAnsi="Times New Roman" w:cs="Times New Roman"/>
                <w:sz w:val="20"/>
                <w:szCs w:val="20"/>
              </w:rPr>
              <w:t xml:space="preserve"> за автобусы с мощностью двигателя до 150 лошадиных сил включительно в размере 50 процентов от суммы налога, подлежащего зачислению в бюджет автономного округа:</w:t>
            </w:r>
          </w:p>
          <w:p w:rsidR="00AD0B14" w:rsidRPr="0077003F" w:rsidRDefault="00AD0B14" w:rsidP="000962E1">
            <w:pPr>
              <w:autoSpaceDE w:val="0"/>
              <w:autoSpaceDN w:val="0"/>
              <w:adjustRightInd w:val="0"/>
              <w:ind w:firstLine="540"/>
              <w:jc w:val="both"/>
              <w:rPr>
                <w:rFonts w:ascii="Times New Roman" w:hAnsi="Times New Roman" w:cs="Times New Roman"/>
                <w:sz w:val="20"/>
                <w:szCs w:val="20"/>
              </w:rPr>
            </w:pPr>
            <w:r w:rsidRPr="0077003F">
              <w:rPr>
                <w:rFonts w:ascii="Times New Roman" w:hAnsi="Times New Roman" w:cs="Times New Roman"/>
                <w:sz w:val="20"/>
                <w:szCs w:val="20"/>
              </w:rPr>
              <w:t>1) религиозные объединения и организации;</w:t>
            </w:r>
          </w:p>
          <w:p w:rsidR="00AD0B14" w:rsidRPr="0077003F" w:rsidRDefault="00AD0B14" w:rsidP="000962E1">
            <w:pPr>
              <w:autoSpaceDE w:val="0"/>
              <w:autoSpaceDN w:val="0"/>
              <w:adjustRightInd w:val="0"/>
              <w:ind w:firstLine="540"/>
              <w:jc w:val="both"/>
              <w:rPr>
                <w:rFonts w:ascii="Times New Roman" w:hAnsi="Times New Roman" w:cs="Times New Roman"/>
                <w:sz w:val="20"/>
                <w:szCs w:val="20"/>
              </w:rPr>
            </w:pPr>
            <w:r w:rsidRPr="0077003F">
              <w:rPr>
                <w:rFonts w:ascii="Times New Roman" w:hAnsi="Times New Roman" w:cs="Times New Roman"/>
                <w:sz w:val="20"/>
                <w:szCs w:val="20"/>
              </w:rPr>
              <w:t>2) общественные организации инвалидов;</w:t>
            </w:r>
          </w:p>
          <w:p w:rsidR="00A95973" w:rsidRPr="0077003F" w:rsidRDefault="00AD0B14" w:rsidP="000962E1">
            <w:pPr>
              <w:autoSpaceDE w:val="0"/>
              <w:autoSpaceDN w:val="0"/>
              <w:adjustRightInd w:val="0"/>
              <w:ind w:firstLine="540"/>
              <w:jc w:val="both"/>
              <w:rPr>
                <w:rFonts w:ascii="Times New Roman" w:hAnsi="Times New Roman" w:cs="Times New Roman"/>
                <w:color w:val="000000" w:themeColor="text1"/>
                <w:sz w:val="20"/>
                <w:szCs w:val="20"/>
              </w:rPr>
            </w:pPr>
            <w:r w:rsidRPr="0077003F">
              <w:rPr>
                <w:rFonts w:ascii="Times New Roman" w:hAnsi="Times New Roman" w:cs="Times New Roman"/>
                <w:color w:val="000000" w:themeColor="text1"/>
                <w:sz w:val="20"/>
                <w:szCs w:val="20"/>
              </w:rPr>
              <w:t>3) региональные социально ориентированные некоммерческие организации, включенные в государственный реестр региональных социально ориентированных некоммерческих организаций - получателей поддержки и оказывающие услуги в соответствии с перечнем, утвержденным Постановлением Прав</w:t>
            </w:r>
            <w:r w:rsidR="00A95973" w:rsidRPr="0077003F">
              <w:rPr>
                <w:rFonts w:ascii="Times New Roman" w:hAnsi="Times New Roman" w:cs="Times New Roman"/>
                <w:color w:val="000000" w:themeColor="text1"/>
                <w:sz w:val="20"/>
                <w:szCs w:val="20"/>
              </w:rPr>
              <w:t>ительства Российской Федерации «</w:t>
            </w:r>
            <w:r w:rsidRPr="0077003F">
              <w:rPr>
                <w:rFonts w:ascii="Times New Roman" w:hAnsi="Times New Roman" w:cs="Times New Roman"/>
                <w:color w:val="000000" w:themeColor="text1"/>
                <w:sz w:val="20"/>
                <w:szCs w:val="20"/>
              </w:rPr>
              <w:t>Об утверждении перечня общественно полезных услуг и критер</w:t>
            </w:r>
            <w:r w:rsidR="00A95973" w:rsidRPr="0077003F">
              <w:rPr>
                <w:rFonts w:ascii="Times New Roman" w:hAnsi="Times New Roman" w:cs="Times New Roman"/>
                <w:color w:val="000000" w:themeColor="text1"/>
                <w:sz w:val="20"/>
                <w:szCs w:val="20"/>
              </w:rPr>
              <w:t>иев оценки качества их оказания»</w:t>
            </w:r>
            <w:r w:rsidRPr="0077003F">
              <w:rPr>
                <w:rFonts w:ascii="Times New Roman" w:hAnsi="Times New Roman" w:cs="Times New Roman"/>
                <w:color w:val="000000" w:themeColor="text1"/>
                <w:sz w:val="20"/>
                <w:szCs w:val="20"/>
              </w:rPr>
              <w:t>.</w:t>
            </w:r>
          </w:p>
          <w:p w:rsidR="0077003F" w:rsidRPr="0077003F" w:rsidRDefault="00AD0B14" w:rsidP="000962E1">
            <w:pPr>
              <w:autoSpaceDE w:val="0"/>
              <w:autoSpaceDN w:val="0"/>
              <w:adjustRightInd w:val="0"/>
              <w:ind w:firstLine="540"/>
              <w:jc w:val="both"/>
              <w:rPr>
                <w:sz w:val="20"/>
                <w:szCs w:val="20"/>
              </w:rPr>
            </w:pPr>
            <w:proofErr w:type="gramStart"/>
            <w:r w:rsidRPr="0077003F">
              <w:rPr>
                <w:rFonts w:ascii="Times New Roman" w:hAnsi="Times New Roman" w:cs="Times New Roman"/>
                <w:sz w:val="20"/>
                <w:szCs w:val="20"/>
              </w:rPr>
              <w:t>Освободить от уплаты налога за легковые автомобили, грузовые автомобили и автобусы, использующие природный газ, газовые смеси, сжиженный углеводородный газ в качестве моторного топлива, электромобили и гибридные транспортные средства независимо от мощности двигателя в размере 20 процентов от суммы налога налогоплательщиков, на которых в соответствии с законодательством Российской Федерации зарегистрированы указанные транспортные средства.</w:t>
            </w:r>
            <w:r w:rsidR="00817854" w:rsidRPr="0077003F">
              <w:rPr>
                <w:sz w:val="20"/>
                <w:szCs w:val="20"/>
              </w:rPr>
              <w:t xml:space="preserve"> </w:t>
            </w:r>
            <w:proofErr w:type="gramEnd"/>
          </w:p>
          <w:p w:rsidR="00AD0B14" w:rsidRPr="0077003F" w:rsidRDefault="00817854" w:rsidP="000962E1">
            <w:pPr>
              <w:autoSpaceDE w:val="0"/>
              <w:autoSpaceDN w:val="0"/>
              <w:adjustRightInd w:val="0"/>
              <w:jc w:val="both"/>
              <w:rPr>
                <w:rFonts w:ascii="Times New Roman" w:hAnsi="Times New Roman" w:cs="Times New Roman"/>
                <w:sz w:val="20"/>
                <w:szCs w:val="20"/>
              </w:rPr>
            </w:pPr>
            <w:r w:rsidRPr="0077003F">
              <w:rPr>
                <w:rFonts w:ascii="Times New Roman" w:hAnsi="Times New Roman" w:cs="Times New Roman"/>
                <w:b/>
                <w:sz w:val="20"/>
                <w:szCs w:val="20"/>
              </w:rPr>
              <w:t>(</w:t>
            </w:r>
            <w:r w:rsidR="0077003F" w:rsidRPr="0077003F">
              <w:rPr>
                <w:rFonts w:ascii="Times New Roman" w:hAnsi="Times New Roman" w:cs="Times New Roman"/>
                <w:b/>
                <w:sz w:val="20"/>
                <w:szCs w:val="20"/>
              </w:rPr>
              <w:t>ОБРАЩАЕМ ВНИМАНИЕ, что</w:t>
            </w:r>
            <w:r w:rsidRPr="0077003F">
              <w:rPr>
                <w:rFonts w:ascii="Times New Roman" w:hAnsi="Times New Roman" w:cs="Times New Roman"/>
                <w:b/>
                <w:sz w:val="20"/>
                <w:szCs w:val="20"/>
              </w:rPr>
              <w:t xml:space="preserve"> данная льгота действует с 01.01.2020 до 31 декабря 2022 года</w:t>
            </w:r>
            <w:r w:rsidR="008F4B69" w:rsidRPr="0077003F">
              <w:rPr>
                <w:rFonts w:ascii="Times New Roman" w:hAnsi="Times New Roman" w:cs="Times New Roman"/>
                <w:b/>
                <w:sz w:val="20"/>
                <w:szCs w:val="20"/>
              </w:rPr>
              <w:t xml:space="preserve"> включительно</w:t>
            </w:r>
            <w:r w:rsidRPr="0077003F">
              <w:rPr>
                <w:rFonts w:ascii="Times New Roman" w:hAnsi="Times New Roman" w:cs="Times New Roman"/>
                <w:b/>
                <w:sz w:val="20"/>
                <w:szCs w:val="20"/>
              </w:rPr>
              <w:t>)</w:t>
            </w:r>
            <w:r w:rsidR="00172203" w:rsidRPr="0077003F">
              <w:rPr>
                <w:rFonts w:ascii="Times New Roman" w:hAnsi="Times New Roman" w:cs="Times New Roman"/>
                <w:b/>
                <w:sz w:val="20"/>
                <w:szCs w:val="20"/>
              </w:rPr>
              <w:t>.</w:t>
            </w:r>
          </w:p>
          <w:p w:rsidR="00AD0B14" w:rsidRPr="0077003F" w:rsidRDefault="00AD0B14" w:rsidP="000962E1">
            <w:pPr>
              <w:ind w:firstLine="687"/>
              <w:jc w:val="both"/>
              <w:rPr>
                <w:rFonts w:ascii="Times New Roman" w:hAnsi="Times New Roman" w:cs="Times New Roman"/>
                <w:sz w:val="20"/>
                <w:szCs w:val="20"/>
              </w:rPr>
            </w:pPr>
          </w:p>
          <w:p w:rsidR="008D777F" w:rsidRPr="0077003F" w:rsidRDefault="008D777F" w:rsidP="000962E1">
            <w:pPr>
              <w:autoSpaceDE w:val="0"/>
              <w:autoSpaceDN w:val="0"/>
              <w:adjustRightInd w:val="0"/>
              <w:jc w:val="both"/>
              <w:rPr>
                <w:rFonts w:ascii="Times New Roman" w:hAnsi="Times New Roman" w:cs="Times New Roman"/>
                <w:sz w:val="20"/>
                <w:szCs w:val="20"/>
              </w:rPr>
            </w:pPr>
          </w:p>
          <w:p w:rsidR="00CA0552" w:rsidRPr="0077003F" w:rsidRDefault="00CA0552" w:rsidP="000962E1">
            <w:pPr>
              <w:jc w:val="center"/>
              <w:rPr>
                <w:rFonts w:ascii="Times New Roman" w:hAnsi="Times New Roman" w:cs="Times New Roman"/>
                <w:b/>
                <w:color w:val="FF0000"/>
                <w:sz w:val="20"/>
                <w:szCs w:val="20"/>
              </w:rPr>
            </w:pPr>
            <w:r w:rsidRPr="0077003F">
              <w:rPr>
                <w:rFonts w:ascii="Times New Roman" w:hAnsi="Times New Roman" w:cs="Times New Roman"/>
                <w:b/>
                <w:color w:val="FF0000"/>
                <w:sz w:val="20"/>
                <w:szCs w:val="20"/>
              </w:rPr>
              <w:t xml:space="preserve">СРОКИ УПЛАТЫ НАЛОГОПЛАТЕЛЬЩИКА – ОРГАНИЗАЦИИ ПО </w:t>
            </w:r>
            <w:r w:rsidR="008F4B69" w:rsidRPr="0077003F">
              <w:rPr>
                <w:rFonts w:ascii="Times New Roman" w:hAnsi="Times New Roman" w:cs="Times New Roman"/>
                <w:b/>
                <w:color w:val="FF0000"/>
                <w:sz w:val="20"/>
                <w:szCs w:val="20"/>
              </w:rPr>
              <w:t>ТРАНСПОРТНОМУ</w:t>
            </w:r>
            <w:r w:rsidRPr="0077003F">
              <w:rPr>
                <w:rFonts w:ascii="Times New Roman" w:hAnsi="Times New Roman" w:cs="Times New Roman"/>
                <w:b/>
                <w:color w:val="FF0000"/>
                <w:sz w:val="20"/>
                <w:szCs w:val="20"/>
              </w:rPr>
              <w:t xml:space="preserve"> НАЛОГУ</w:t>
            </w:r>
          </w:p>
          <w:p w:rsidR="006A65A2" w:rsidRDefault="00C06D23" w:rsidP="000962E1">
            <w:pPr>
              <w:autoSpaceDE w:val="0"/>
              <w:autoSpaceDN w:val="0"/>
              <w:adjustRightInd w:val="0"/>
              <w:ind w:firstLine="709"/>
              <w:jc w:val="both"/>
              <w:rPr>
                <w:rFonts w:ascii="Times New Roman" w:hAnsi="Times New Roman" w:cs="Times New Roman"/>
                <w:sz w:val="20"/>
                <w:szCs w:val="20"/>
              </w:rPr>
            </w:pPr>
            <w:r w:rsidRPr="00C06D23">
              <w:rPr>
                <w:rFonts w:ascii="Times New Roman" w:hAnsi="Times New Roman" w:cs="Times New Roman"/>
                <w:sz w:val="20"/>
                <w:szCs w:val="20"/>
              </w:rPr>
              <w:t>В соответствии пункта 1 статьи 363 Налогового Кодекса Российской Федерации налог подлежит уплате налогоплательщиками-организациями в срок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rsidR="00C06D23" w:rsidRPr="0077003F" w:rsidRDefault="00C06D23" w:rsidP="000962E1">
            <w:pPr>
              <w:autoSpaceDE w:val="0"/>
              <w:autoSpaceDN w:val="0"/>
              <w:adjustRightInd w:val="0"/>
              <w:ind w:firstLine="709"/>
              <w:jc w:val="both"/>
              <w:rPr>
                <w:rFonts w:ascii="Times New Roman" w:hAnsi="Times New Roman" w:cs="Times New Roman"/>
                <w:sz w:val="20"/>
                <w:szCs w:val="20"/>
              </w:rPr>
            </w:pPr>
          </w:p>
          <w:p w:rsidR="005A2C45" w:rsidRDefault="005A2C45" w:rsidP="000962E1">
            <w:pPr>
              <w:autoSpaceDE w:val="0"/>
              <w:autoSpaceDN w:val="0"/>
              <w:adjustRightInd w:val="0"/>
              <w:ind w:firstLine="708"/>
              <w:jc w:val="right"/>
              <w:rPr>
                <w:rFonts w:ascii="Times New Roman" w:hAnsi="Times New Roman" w:cs="Times New Roman"/>
                <w:b/>
                <w:i/>
                <w:sz w:val="20"/>
                <w:szCs w:val="20"/>
              </w:rPr>
            </w:pPr>
            <w:r w:rsidRPr="0077003F">
              <w:rPr>
                <w:rFonts w:ascii="Times New Roman" w:hAnsi="Times New Roman" w:cs="Times New Roman"/>
                <w:b/>
                <w:i/>
                <w:sz w:val="20"/>
                <w:szCs w:val="20"/>
              </w:rPr>
              <w:t>С уважение ИФНС России по г. Сургуту</w:t>
            </w:r>
          </w:p>
          <w:p w:rsidR="000962E1" w:rsidRDefault="000962E1" w:rsidP="000962E1">
            <w:pPr>
              <w:autoSpaceDE w:val="0"/>
              <w:autoSpaceDN w:val="0"/>
              <w:adjustRightInd w:val="0"/>
              <w:ind w:firstLine="708"/>
              <w:jc w:val="right"/>
              <w:rPr>
                <w:rFonts w:ascii="Times New Roman" w:hAnsi="Times New Roman" w:cs="Times New Roman"/>
                <w:b/>
                <w:i/>
                <w:sz w:val="20"/>
                <w:szCs w:val="20"/>
              </w:rPr>
            </w:pPr>
          </w:p>
          <w:p w:rsidR="000962E1" w:rsidRDefault="000962E1" w:rsidP="000962E1">
            <w:pPr>
              <w:autoSpaceDE w:val="0"/>
              <w:autoSpaceDN w:val="0"/>
              <w:adjustRightInd w:val="0"/>
              <w:ind w:firstLine="708"/>
              <w:jc w:val="right"/>
              <w:rPr>
                <w:rFonts w:ascii="Times New Roman" w:hAnsi="Times New Roman" w:cs="Times New Roman"/>
                <w:b/>
                <w:i/>
                <w:sz w:val="20"/>
                <w:szCs w:val="20"/>
              </w:rPr>
            </w:pPr>
          </w:p>
          <w:p w:rsidR="000962E1" w:rsidRDefault="000962E1" w:rsidP="000962E1">
            <w:pPr>
              <w:autoSpaceDE w:val="0"/>
              <w:autoSpaceDN w:val="0"/>
              <w:adjustRightInd w:val="0"/>
              <w:ind w:firstLine="708"/>
              <w:jc w:val="right"/>
              <w:rPr>
                <w:rFonts w:ascii="Times New Roman" w:hAnsi="Times New Roman" w:cs="Times New Roman"/>
                <w:b/>
                <w:i/>
                <w:sz w:val="20"/>
                <w:szCs w:val="20"/>
              </w:rPr>
            </w:pPr>
          </w:p>
          <w:p w:rsidR="000962E1" w:rsidRPr="0077003F" w:rsidRDefault="000962E1" w:rsidP="000962E1">
            <w:pPr>
              <w:autoSpaceDE w:val="0"/>
              <w:autoSpaceDN w:val="0"/>
              <w:adjustRightInd w:val="0"/>
              <w:rPr>
                <w:rFonts w:ascii="Times New Roman" w:hAnsi="Times New Roman" w:cs="Times New Roman"/>
                <w:b/>
                <w:i/>
                <w:sz w:val="20"/>
                <w:szCs w:val="20"/>
              </w:rPr>
            </w:pPr>
          </w:p>
          <w:p w:rsidR="00914725" w:rsidRPr="00B9313F" w:rsidRDefault="00914725" w:rsidP="000962E1">
            <w:pPr>
              <w:autoSpaceDE w:val="0"/>
              <w:autoSpaceDN w:val="0"/>
              <w:adjustRightInd w:val="0"/>
              <w:ind w:firstLine="709"/>
              <w:jc w:val="both"/>
              <w:rPr>
                <w:rFonts w:ascii="Times New Roman" w:hAnsi="Times New Roman" w:cs="Times New Roman"/>
                <w:sz w:val="18"/>
                <w:szCs w:val="18"/>
              </w:rPr>
            </w:pPr>
          </w:p>
        </w:tc>
      </w:tr>
    </w:tbl>
    <w:p w:rsidR="00F2328F" w:rsidRPr="0068357E" w:rsidRDefault="000962E1" w:rsidP="00007D68">
      <w:pPr>
        <w:rPr>
          <w:rFonts w:ascii="Arial" w:hAnsi="Arial" w:cs="Arial"/>
          <w:sz w:val="19"/>
          <w:szCs w:val="19"/>
        </w:rPr>
      </w:pPr>
      <w:r>
        <w:rPr>
          <w:rFonts w:ascii="Arial" w:hAnsi="Arial" w:cs="Arial"/>
          <w:sz w:val="19"/>
          <w:szCs w:val="19"/>
        </w:rPr>
        <w:lastRenderedPageBreak/>
        <w:br w:type="textWrapping" w:clear="all"/>
      </w:r>
    </w:p>
    <w:sectPr w:rsidR="00F2328F" w:rsidRPr="0068357E" w:rsidSect="00BB5C7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4102"/>
    <w:multiLevelType w:val="hybridMultilevel"/>
    <w:tmpl w:val="61FED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B865D3"/>
    <w:multiLevelType w:val="hybridMultilevel"/>
    <w:tmpl w:val="97F2C7F8"/>
    <w:lvl w:ilvl="0" w:tplc="E8ACCF6A">
      <w:start w:val="1"/>
      <w:numFmt w:val="bullet"/>
      <w:pStyle w:val="134602"/>
      <w:lvlText w:val=""/>
      <w:lvlJc w:val="left"/>
      <w:pPr>
        <w:tabs>
          <w:tab w:val="num" w:pos="363"/>
        </w:tabs>
        <w:ind w:left="363" w:hanging="363"/>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2">
    <w:nsid w:val="509B02BF"/>
    <w:multiLevelType w:val="hybridMultilevel"/>
    <w:tmpl w:val="626C49A0"/>
    <w:lvl w:ilvl="0" w:tplc="D2B4CCBE">
      <w:start w:val="1"/>
      <w:numFmt w:val="bullet"/>
      <w:pStyle w:val="234602"/>
      <w:lvlText w:val="o"/>
      <w:lvlJc w:val="left"/>
      <w:pPr>
        <w:tabs>
          <w:tab w:val="num" w:pos="1077"/>
        </w:tabs>
        <w:ind w:left="1077" w:hanging="357"/>
      </w:pPr>
      <w:rPr>
        <w:rFonts w:ascii="Courier New" w:hAnsi="Courier New"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
    <w:nsid w:val="5EF11180"/>
    <w:multiLevelType w:val="hybridMultilevel"/>
    <w:tmpl w:val="108AC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9E"/>
    <w:rsid w:val="00007D68"/>
    <w:rsid w:val="000168BF"/>
    <w:rsid w:val="00027BB8"/>
    <w:rsid w:val="00045742"/>
    <w:rsid w:val="000962E1"/>
    <w:rsid w:val="000C13E7"/>
    <w:rsid w:val="000C7F1D"/>
    <w:rsid w:val="000D4A22"/>
    <w:rsid w:val="000E6D51"/>
    <w:rsid w:val="000F29A8"/>
    <w:rsid w:val="00107BBC"/>
    <w:rsid w:val="00172203"/>
    <w:rsid w:val="00187266"/>
    <w:rsid w:val="001B3141"/>
    <w:rsid w:val="001E7E0B"/>
    <w:rsid w:val="002522C8"/>
    <w:rsid w:val="00277AF4"/>
    <w:rsid w:val="00290687"/>
    <w:rsid w:val="00292A2C"/>
    <w:rsid w:val="002C3000"/>
    <w:rsid w:val="003703E5"/>
    <w:rsid w:val="003D49FC"/>
    <w:rsid w:val="004142CF"/>
    <w:rsid w:val="0041441D"/>
    <w:rsid w:val="004168A5"/>
    <w:rsid w:val="00417130"/>
    <w:rsid w:val="004C2D6C"/>
    <w:rsid w:val="005028BE"/>
    <w:rsid w:val="0051037D"/>
    <w:rsid w:val="00552133"/>
    <w:rsid w:val="005538DE"/>
    <w:rsid w:val="0055396E"/>
    <w:rsid w:val="005A2C45"/>
    <w:rsid w:val="005B1CF0"/>
    <w:rsid w:val="005E70BB"/>
    <w:rsid w:val="006467E5"/>
    <w:rsid w:val="00661AF1"/>
    <w:rsid w:val="0068357E"/>
    <w:rsid w:val="006A65A2"/>
    <w:rsid w:val="00747BB3"/>
    <w:rsid w:val="0077003F"/>
    <w:rsid w:val="00770B7C"/>
    <w:rsid w:val="00774478"/>
    <w:rsid w:val="007D4D46"/>
    <w:rsid w:val="00817854"/>
    <w:rsid w:val="00894450"/>
    <w:rsid w:val="008B278F"/>
    <w:rsid w:val="008D777F"/>
    <w:rsid w:val="008E6D06"/>
    <w:rsid w:val="008F4B69"/>
    <w:rsid w:val="00913A75"/>
    <w:rsid w:val="00913FED"/>
    <w:rsid w:val="00914725"/>
    <w:rsid w:val="00986701"/>
    <w:rsid w:val="009A1DF0"/>
    <w:rsid w:val="009A43C8"/>
    <w:rsid w:val="009D4CCA"/>
    <w:rsid w:val="00A54DF2"/>
    <w:rsid w:val="00A61BBA"/>
    <w:rsid w:val="00A63B07"/>
    <w:rsid w:val="00A63FC2"/>
    <w:rsid w:val="00A95973"/>
    <w:rsid w:val="00AC4B6B"/>
    <w:rsid w:val="00AC5EC1"/>
    <w:rsid w:val="00AD0B14"/>
    <w:rsid w:val="00AE5D9E"/>
    <w:rsid w:val="00AF60D0"/>
    <w:rsid w:val="00B145D7"/>
    <w:rsid w:val="00B5253A"/>
    <w:rsid w:val="00B9313F"/>
    <w:rsid w:val="00BB5C78"/>
    <w:rsid w:val="00BE2649"/>
    <w:rsid w:val="00C06D23"/>
    <w:rsid w:val="00C226C1"/>
    <w:rsid w:val="00C26F57"/>
    <w:rsid w:val="00C275C2"/>
    <w:rsid w:val="00C5496C"/>
    <w:rsid w:val="00C60CB6"/>
    <w:rsid w:val="00C635B6"/>
    <w:rsid w:val="00C776C7"/>
    <w:rsid w:val="00C953F0"/>
    <w:rsid w:val="00CA0552"/>
    <w:rsid w:val="00CB6E58"/>
    <w:rsid w:val="00D13BB5"/>
    <w:rsid w:val="00D314D5"/>
    <w:rsid w:val="00D47ADE"/>
    <w:rsid w:val="00D84A15"/>
    <w:rsid w:val="00DC0006"/>
    <w:rsid w:val="00DC099B"/>
    <w:rsid w:val="00DC66E4"/>
    <w:rsid w:val="00DD67FA"/>
    <w:rsid w:val="00DF7AC3"/>
    <w:rsid w:val="00E51DFA"/>
    <w:rsid w:val="00E646E7"/>
    <w:rsid w:val="00EA4233"/>
    <w:rsid w:val="00ED0FD8"/>
    <w:rsid w:val="00F02AF9"/>
    <w:rsid w:val="00F0551D"/>
    <w:rsid w:val="00F113F5"/>
    <w:rsid w:val="00F177CA"/>
    <w:rsid w:val="00F2328F"/>
    <w:rsid w:val="00F56E0E"/>
    <w:rsid w:val="00FA74CD"/>
    <w:rsid w:val="00FD3AED"/>
    <w:rsid w:val="00FD770A"/>
    <w:rsid w:val="00FE0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_рег"/>
    <w:basedOn w:val="a"/>
    <w:qFormat/>
    <w:rsid w:val="00AE5D9E"/>
    <w:pPr>
      <w:spacing w:before="60" w:after="60" w:line="240" w:lineRule="auto"/>
      <w:ind w:firstLine="709"/>
      <w:jc w:val="both"/>
    </w:pPr>
    <w:rPr>
      <w:rFonts w:ascii="Times New Roman" w:eastAsia="Times New Roman" w:hAnsi="Times New Roman" w:cs="Times New Roman"/>
      <w:sz w:val="24"/>
      <w:szCs w:val="24"/>
    </w:rPr>
  </w:style>
  <w:style w:type="paragraph" w:customStyle="1" w:styleId="134602">
    <w:name w:val="Марк 1 34.602"/>
    <w:basedOn w:val="a"/>
    <w:autoRedefine/>
    <w:qFormat/>
    <w:rsid w:val="00AE5D9E"/>
    <w:pPr>
      <w:numPr>
        <w:numId w:val="2"/>
      </w:numPr>
      <w:tabs>
        <w:tab w:val="clear" w:pos="363"/>
        <w:tab w:val="num" w:pos="720"/>
        <w:tab w:val="left" w:pos="993"/>
      </w:tabs>
      <w:spacing w:before="60" w:after="60" w:line="240" w:lineRule="auto"/>
      <w:ind w:left="720"/>
      <w:jc w:val="both"/>
    </w:pPr>
    <w:rPr>
      <w:rFonts w:ascii="Times New Roman" w:eastAsia="Calibri" w:hAnsi="Times New Roman" w:cs="Times New Roman"/>
      <w:color w:val="000000"/>
      <w:sz w:val="24"/>
      <w:szCs w:val="24"/>
    </w:rPr>
  </w:style>
  <w:style w:type="paragraph" w:customStyle="1" w:styleId="234602">
    <w:name w:val="Марк 2 34.602"/>
    <w:basedOn w:val="a"/>
    <w:autoRedefine/>
    <w:uiPriority w:val="99"/>
    <w:rsid w:val="00AE5D9E"/>
    <w:pPr>
      <w:numPr>
        <w:numId w:val="1"/>
      </w:numPr>
      <w:tabs>
        <w:tab w:val="left" w:pos="1276"/>
      </w:tabs>
      <w:spacing w:after="0" w:line="240" w:lineRule="auto"/>
      <w:jc w:val="both"/>
    </w:pPr>
    <w:rPr>
      <w:rFonts w:ascii="Times New Roman" w:eastAsia="Calibri" w:hAnsi="Times New Roman" w:cs="Times New Roman"/>
      <w:color w:val="000000"/>
      <w:sz w:val="24"/>
      <w:szCs w:val="24"/>
      <w:lang w:val="en-US"/>
    </w:rPr>
  </w:style>
  <w:style w:type="paragraph" w:customStyle="1" w:styleId="a4">
    <w:name w:val="Абзац_рег полужирный"/>
    <w:basedOn w:val="a"/>
    <w:uiPriority w:val="99"/>
    <w:qFormat/>
    <w:rsid w:val="00AE5D9E"/>
    <w:pPr>
      <w:spacing w:before="240" w:after="60" w:line="240" w:lineRule="auto"/>
      <w:ind w:firstLine="720"/>
      <w:jc w:val="both"/>
    </w:pPr>
    <w:rPr>
      <w:rFonts w:ascii="Times New Roman" w:eastAsia="Times New Roman" w:hAnsi="Times New Roman" w:cs="Times New Roman"/>
      <w:b/>
      <w:sz w:val="24"/>
      <w:szCs w:val="24"/>
    </w:rPr>
  </w:style>
  <w:style w:type="paragraph" w:styleId="a5">
    <w:name w:val="No Spacing"/>
    <w:uiPriority w:val="1"/>
    <w:qFormat/>
    <w:rsid w:val="00BB5C78"/>
    <w:pPr>
      <w:spacing w:after="0" w:line="240" w:lineRule="auto"/>
    </w:pPr>
  </w:style>
  <w:style w:type="table" w:styleId="a6">
    <w:name w:val="Table Grid"/>
    <w:basedOn w:val="a1"/>
    <w:uiPriority w:val="59"/>
    <w:rsid w:val="00BB5C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0E6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D51"/>
    <w:rPr>
      <w:rFonts w:ascii="Tahoma" w:hAnsi="Tahoma" w:cs="Tahoma"/>
      <w:sz w:val="16"/>
      <w:szCs w:val="16"/>
    </w:rPr>
  </w:style>
  <w:style w:type="character" w:styleId="a9">
    <w:name w:val="Hyperlink"/>
    <w:rsid w:val="00D314D5"/>
    <w:rPr>
      <w:color w:val="0000FF"/>
      <w:u w:val="single"/>
    </w:rPr>
  </w:style>
  <w:style w:type="paragraph" w:styleId="aa">
    <w:name w:val="Normal (Web)"/>
    <w:basedOn w:val="a"/>
    <w:rsid w:val="00277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7AF4"/>
    <w:rPr>
      <w:rFonts w:cs="Times New Roman"/>
    </w:rPr>
  </w:style>
  <w:style w:type="paragraph" w:styleId="3">
    <w:name w:val="Body Text 3"/>
    <w:basedOn w:val="a"/>
    <w:link w:val="30"/>
    <w:rsid w:val="00277AF4"/>
    <w:pPr>
      <w:spacing w:after="0" w:line="240" w:lineRule="auto"/>
    </w:pPr>
    <w:rPr>
      <w:rFonts w:ascii="Times New Roman" w:eastAsia="Times New Roman" w:hAnsi="Times New Roman" w:cs="Times New Roman"/>
      <w:sz w:val="28"/>
      <w:szCs w:val="24"/>
    </w:rPr>
  </w:style>
  <w:style w:type="character" w:customStyle="1" w:styleId="30">
    <w:name w:val="Основной текст 3 Знак"/>
    <w:basedOn w:val="a0"/>
    <w:link w:val="3"/>
    <w:rsid w:val="00277AF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_рег"/>
    <w:basedOn w:val="a"/>
    <w:qFormat/>
    <w:rsid w:val="00AE5D9E"/>
    <w:pPr>
      <w:spacing w:before="60" w:after="60" w:line="240" w:lineRule="auto"/>
      <w:ind w:firstLine="709"/>
      <w:jc w:val="both"/>
    </w:pPr>
    <w:rPr>
      <w:rFonts w:ascii="Times New Roman" w:eastAsia="Times New Roman" w:hAnsi="Times New Roman" w:cs="Times New Roman"/>
      <w:sz w:val="24"/>
      <w:szCs w:val="24"/>
    </w:rPr>
  </w:style>
  <w:style w:type="paragraph" w:customStyle="1" w:styleId="134602">
    <w:name w:val="Марк 1 34.602"/>
    <w:basedOn w:val="a"/>
    <w:autoRedefine/>
    <w:qFormat/>
    <w:rsid w:val="00AE5D9E"/>
    <w:pPr>
      <w:numPr>
        <w:numId w:val="2"/>
      </w:numPr>
      <w:tabs>
        <w:tab w:val="clear" w:pos="363"/>
        <w:tab w:val="num" w:pos="720"/>
        <w:tab w:val="left" w:pos="993"/>
      </w:tabs>
      <w:spacing w:before="60" w:after="60" w:line="240" w:lineRule="auto"/>
      <w:ind w:left="720"/>
      <w:jc w:val="both"/>
    </w:pPr>
    <w:rPr>
      <w:rFonts w:ascii="Times New Roman" w:eastAsia="Calibri" w:hAnsi="Times New Roman" w:cs="Times New Roman"/>
      <w:color w:val="000000"/>
      <w:sz w:val="24"/>
      <w:szCs w:val="24"/>
    </w:rPr>
  </w:style>
  <w:style w:type="paragraph" w:customStyle="1" w:styleId="234602">
    <w:name w:val="Марк 2 34.602"/>
    <w:basedOn w:val="a"/>
    <w:autoRedefine/>
    <w:uiPriority w:val="99"/>
    <w:rsid w:val="00AE5D9E"/>
    <w:pPr>
      <w:numPr>
        <w:numId w:val="1"/>
      </w:numPr>
      <w:tabs>
        <w:tab w:val="left" w:pos="1276"/>
      </w:tabs>
      <w:spacing w:after="0" w:line="240" w:lineRule="auto"/>
      <w:jc w:val="both"/>
    </w:pPr>
    <w:rPr>
      <w:rFonts w:ascii="Times New Roman" w:eastAsia="Calibri" w:hAnsi="Times New Roman" w:cs="Times New Roman"/>
      <w:color w:val="000000"/>
      <w:sz w:val="24"/>
      <w:szCs w:val="24"/>
      <w:lang w:val="en-US"/>
    </w:rPr>
  </w:style>
  <w:style w:type="paragraph" w:customStyle="1" w:styleId="a4">
    <w:name w:val="Абзац_рег полужирный"/>
    <w:basedOn w:val="a"/>
    <w:uiPriority w:val="99"/>
    <w:qFormat/>
    <w:rsid w:val="00AE5D9E"/>
    <w:pPr>
      <w:spacing w:before="240" w:after="60" w:line="240" w:lineRule="auto"/>
      <w:ind w:firstLine="720"/>
      <w:jc w:val="both"/>
    </w:pPr>
    <w:rPr>
      <w:rFonts w:ascii="Times New Roman" w:eastAsia="Times New Roman" w:hAnsi="Times New Roman" w:cs="Times New Roman"/>
      <w:b/>
      <w:sz w:val="24"/>
      <w:szCs w:val="24"/>
    </w:rPr>
  </w:style>
  <w:style w:type="paragraph" w:styleId="a5">
    <w:name w:val="No Spacing"/>
    <w:uiPriority w:val="1"/>
    <w:qFormat/>
    <w:rsid w:val="00BB5C78"/>
    <w:pPr>
      <w:spacing w:after="0" w:line="240" w:lineRule="auto"/>
    </w:pPr>
  </w:style>
  <w:style w:type="table" w:styleId="a6">
    <w:name w:val="Table Grid"/>
    <w:basedOn w:val="a1"/>
    <w:uiPriority w:val="59"/>
    <w:rsid w:val="00BB5C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0E6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D51"/>
    <w:rPr>
      <w:rFonts w:ascii="Tahoma" w:hAnsi="Tahoma" w:cs="Tahoma"/>
      <w:sz w:val="16"/>
      <w:szCs w:val="16"/>
    </w:rPr>
  </w:style>
  <w:style w:type="character" w:styleId="a9">
    <w:name w:val="Hyperlink"/>
    <w:rsid w:val="00D314D5"/>
    <w:rPr>
      <w:color w:val="0000FF"/>
      <w:u w:val="single"/>
    </w:rPr>
  </w:style>
  <w:style w:type="paragraph" w:styleId="aa">
    <w:name w:val="Normal (Web)"/>
    <w:basedOn w:val="a"/>
    <w:rsid w:val="00277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7AF4"/>
    <w:rPr>
      <w:rFonts w:cs="Times New Roman"/>
    </w:rPr>
  </w:style>
  <w:style w:type="paragraph" w:styleId="3">
    <w:name w:val="Body Text 3"/>
    <w:basedOn w:val="a"/>
    <w:link w:val="30"/>
    <w:rsid w:val="00277AF4"/>
    <w:pPr>
      <w:spacing w:after="0" w:line="240" w:lineRule="auto"/>
    </w:pPr>
    <w:rPr>
      <w:rFonts w:ascii="Times New Roman" w:eastAsia="Times New Roman" w:hAnsi="Times New Roman" w:cs="Times New Roman"/>
      <w:sz w:val="28"/>
      <w:szCs w:val="24"/>
    </w:rPr>
  </w:style>
  <w:style w:type="character" w:customStyle="1" w:styleId="30">
    <w:name w:val="Основной текст 3 Знак"/>
    <w:basedOn w:val="a0"/>
    <w:link w:val="3"/>
    <w:rsid w:val="00277AF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FE68-8226-4407-9F4C-C489A408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8602-00-011</dc:creator>
  <cp:lastModifiedBy>Тажмухаметова Гузель Зуфаровна</cp:lastModifiedBy>
  <cp:revision>2</cp:revision>
  <cp:lastPrinted>2018-07-27T03:51:00Z</cp:lastPrinted>
  <dcterms:created xsi:type="dcterms:W3CDTF">2023-01-13T12:21:00Z</dcterms:created>
  <dcterms:modified xsi:type="dcterms:W3CDTF">2023-01-13T12:21:00Z</dcterms:modified>
</cp:coreProperties>
</file>