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B8" w:rsidRDefault="00002508" w:rsidP="00EE4F93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58B8" w:rsidRPr="00A058B8">
        <w:rPr>
          <w:rFonts w:ascii="Times New Roman" w:hAnsi="Times New Roman"/>
          <w:sz w:val="28"/>
          <w:szCs w:val="28"/>
        </w:rPr>
        <w:t>ояснительная записка</w:t>
      </w:r>
    </w:p>
    <w:p w:rsidR="00281DBB" w:rsidRDefault="00281DBB" w:rsidP="00281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Сургута </w:t>
      </w:r>
    </w:p>
    <w:p w:rsidR="009D0732" w:rsidRDefault="009D0732" w:rsidP="00A058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6375" w:rsidRPr="00906B5F" w:rsidTr="00A45427">
        <w:tc>
          <w:tcPr>
            <w:tcW w:w="10031" w:type="dxa"/>
          </w:tcPr>
          <w:p w:rsidR="00281DBB" w:rsidRDefault="00281DBB" w:rsidP="00281DB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C3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орядка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демонтажа </w:t>
            </w:r>
            <w:r w:rsidRPr="000A4D32">
              <w:rPr>
                <w:rFonts w:ascii="Times New Roman" w:hAnsi="Times New Roman"/>
                <w:sz w:val="28"/>
                <w:szCs w:val="28"/>
              </w:rPr>
              <w:t xml:space="preserve">самовольно (незаконно) установленных </w:t>
            </w:r>
          </w:p>
          <w:p w:rsidR="00281DBB" w:rsidRPr="007C35BD" w:rsidRDefault="00281DBB" w:rsidP="00281DB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некапитальных строений, сооружений</w:t>
            </w:r>
            <w:r w:rsidRPr="000A4D32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город Сургут</w:t>
            </w:r>
          </w:p>
          <w:p w:rsidR="00066375" w:rsidRPr="00906B5F" w:rsidRDefault="00066375" w:rsidP="00906B5F">
            <w:pPr>
              <w:pStyle w:val="a3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58B8" w:rsidRPr="00906B5F" w:rsidRDefault="00A058B8" w:rsidP="00EF0699">
      <w:pPr>
        <w:pStyle w:val="a3"/>
        <w:spacing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6EB1" w:rsidRPr="006D5544" w:rsidRDefault="00196EB1" w:rsidP="00EF0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------------ Недействующая редакция{КонсультантПлюс}" w:history="1">
        <w:r w:rsidRPr="0075616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544" w:rsidRPr="006D5544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</w:t>
      </w:r>
      <w:r w:rsidR="006D554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D5544" w:rsidRPr="006D5544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7561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616F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561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 городского округа </w:t>
      </w:r>
      <w:r w:rsidR="006D5544">
        <w:rPr>
          <w:rFonts w:ascii="Times New Roman" w:eastAsia="Times New Roman" w:hAnsi="Times New Roman"/>
          <w:sz w:val="28"/>
          <w:szCs w:val="28"/>
          <w:lang w:eastAsia="ru-RU"/>
        </w:rPr>
        <w:t>относится</w:t>
      </w:r>
      <w:r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544" w:rsidRPr="006D5544">
        <w:rPr>
          <w:rFonts w:ascii="Times New Roman" w:eastAsia="Times New Roman" w:hAnsi="Times New Roman"/>
          <w:sz w:val="28"/>
          <w:szCs w:val="28"/>
          <w:lang w:eastAsia="ru-RU"/>
        </w:rPr>
        <w:t>утверждение правил благоустройства территории муниципального, городского округа, осуществление контроля за их соблюдением, организация благоустройства территории муниципального, городского округа в соответствии с указанными правилами</w:t>
      </w:r>
      <w:r w:rsidR="003160F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544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r w:rsidR="006D5544" w:rsidRPr="006D55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------------ Недействующая редакция{КонсультантПлюс}" w:history="1">
        <w:r w:rsidR="006D5544" w:rsidRPr="006D5544">
          <w:rPr>
            <w:rFonts w:ascii="Times New Roman" w:eastAsia="Times New Roman" w:hAnsi="Times New Roman"/>
            <w:sz w:val="28"/>
            <w:szCs w:val="28"/>
            <w:lang w:eastAsia="ru-RU"/>
          </w:rPr>
          <w:t>согласно части 1 статьи 2</w:t>
        </w:r>
      </w:hyperlink>
      <w:r w:rsidRPr="006D5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544" w:rsidRPr="006D554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Федерального закона </w:t>
      </w:r>
      <w:r w:rsidR="006D5544" w:rsidRPr="006D5544">
        <w:rPr>
          <w:rFonts w:ascii="Times New Roman" w:eastAsiaTheme="minorHAnsi" w:hAnsi="Times New Roman"/>
          <w:bCs/>
          <w:sz w:val="28"/>
          <w:szCs w:val="28"/>
        </w:rPr>
        <w:t>правила благоустройства территории муниципального образования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6D554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96EB1" w:rsidRDefault="003160F6" w:rsidP="00EF0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понятием </w:t>
      </w:r>
      <w:r w:rsidR="00196EB1" w:rsidRPr="0075616F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</w:t>
      </w:r>
      <w:r w:rsidR="00EF069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96EB1"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</w:t>
      </w:r>
      <w:r w:rsidR="00196EB1"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развитию территорий, осуществляемая, среди прочего, в виде благоустройства территорий. Под благоустройством территории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 Элементами благоустройства являются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 (</w:t>
      </w:r>
      <w:hyperlink r:id="rId10" w:tooltip="&quot;Градостроительный кодекс Российской Федерации&quot; от 29.12.2004 N 190-ФЗ (ред. от 03.08.2018) (с изм. и доп., вступ. в силу с 01.09.2018)------------ Недействующая редакция{КонсультантПлюс}" w:history="1">
        <w:r w:rsidR="00196EB1" w:rsidRPr="0075616F">
          <w:rPr>
            <w:rFonts w:ascii="Times New Roman" w:eastAsia="Times New Roman" w:hAnsi="Times New Roman"/>
            <w:sz w:val="28"/>
            <w:szCs w:val="28"/>
            <w:lang w:eastAsia="ru-RU"/>
          </w:rPr>
          <w:t>пункты 1</w:t>
        </w:r>
      </w:hyperlink>
      <w:r w:rsidR="00196EB1"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tooltip="&quot;Градостроительный кодекс Российской Федерации&quot; от 29.12.2004 N 190-ФЗ (ред. от 03.08.2018) (с изм. и доп., вступ. в силу с 01.09.2018)------------ Недействующая редакция{КонсультантПлюс}" w:history="1">
        <w:r w:rsidR="00196EB1" w:rsidRPr="0075616F">
          <w:rPr>
            <w:rFonts w:ascii="Times New Roman" w:eastAsia="Times New Roman" w:hAnsi="Times New Roman"/>
            <w:sz w:val="28"/>
            <w:szCs w:val="28"/>
            <w:lang w:eastAsia="ru-RU"/>
          </w:rPr>
          <w:t>36</w:t>
        </w:r>
      </w:hyperlink>
      <w:r w:rsidR="00196EB1"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2" w:tooltip="&quot;Градостроительный кодекс Российской Федерации&quot; от 29.12.2004 N 190-ФЗ (ред. от 03.08.2018) (с изм. и доп., вступ. в силу с 01.09.2018)------------ Недействующая редакция{КонсультантПлюс}" w:history="1">
        <w:r w:rsidR="00196EB1" w:rsidRPr="0075616F">
          <w:rPr>
            <w:rFonts w:ascii="Times New Roman" w:eastAsia="Times New Roman" w:hAnsi="Times New Roman"/>
            <w:sz w:val="28"/>
            <w:szCs w:val="28"/>
            <w:lang w:eastAsia="ru-RU"/>
          </w:rPr>
          <w:t>38 статьи 1</w:t>
        </w:r>
      </w:hyperlink>
      <w:r w:rsidR="00196EB1" w:rsidRPr="0075616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Федерации).</w:t>
      </w:r>
    </w:p>
    <w:p w:rsidR="003160F6" w:rsidRPr="003160F6" w:rsidRDefault="003160F6" w:rsidP="00EF0699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>В подпункте 2 пункта 17 статьи 51 Градостроительного кодекса РФ указано, что выдача разрешения на строительство не требуется в случае строительства, реконструкции объектов, не являющихся объектами капитального строительства (киосков, навесов и других).</w:t>
      </w:r>
      <w:r w:rsid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этом, к</w:t>
      </w: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</w:t>
      </w: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капитального строительства относятся здания, строения, сооружения, объекты, строительство которых не завершено, за исключением временных построек, киосков, навесов и других подобных построек (пункт 10 статьи 1 Градостроительного кодекса РФ).</w:t>
      </w:r>
    </w:p>
    <w:p w:rsidR="003160F6" w:rsidRPr="003160F6" w:rsidRDefault="003160F6" w:rsidP="00EF0699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3 Федерального закона от 17.11.1995 №169-ФЗ «Об архитектурной деятельности в Российской Федерации» разрешение на строительство не требуется в случае,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 w:rsidR="003160F6" w:rsidRPr="003160F6" w:rsidRDefault="003160F6" w:rsidP="00EF0699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перечня объектов, для строительства которых не требуется разрешение на строительство, относится к полномочиям органов государственной власти субъектов Российской Федерации.</w:t>
      </w:r>
    </w:p>
    <w:p w:rsidR="003160F6" w:rsidRPr="003160F6" w:rsidRDefault="003160F6" w:rsidP="00EF0699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17 статьи 51 Градостроительного кодекса РФ, подпунктом 18 пункта 1 статьи 3 Закона Ханты-Мансийского автономного округа </w:t>
      </w:r>
      <w:r w:rsidR="00EF069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18</w:t>
      </w:r>
      <w:r w:rsidR="00EF0699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>2007 №39-оз «О градостроительной деятельности на территории Ханты-Мансийского автономного округа – Югры» Правительством Ханты-Мансийского автономного округа – Югры установлен Перечень случаев, при которых не требуется получение разрешения на строительство на территории Ханты-Мансийского автономного округа – Югры (постановление Правительства ХМАО - Югры от 11.07.2014 №257-п).</w:t>
      </w:r>
    </w:p>
    <w:p w:rsidR="003160F6" w:rsidRPr="003160F6" w:rsidRDefault="003160F6" w:rsidP="00EF0699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0F6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4 данного Перечня застройщик обязан согласовать проектную документацию с уполномоченным органом местного самоуправления муниципального образования Ханты-Мансийского автономного округа – Югры, а также получить разрешение на установку некапитальных нестационарных сооружений, произведений монументально-декоративного искусства в порядке, установленном правовым актом органа местного самоуправления муниципального образования Ханты-Мансийского автономного округа – Югры, до начала выполнения следующих работ по благоустройству территориальных зон общественно-делового, жилого, рекреационного, производственного назначения</w:t>
      </w:r>
      <w:r w:rsid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F0699" w:rsidRDefault="00EF0699" w:rsidP="00D2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вышеуказанной нормы Администрацией города 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Сургута от 02.04.2019 № 2188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 П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выдачи разрешений на установку некапитальных строений, сооружений на территории муниципального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городской округ город Сургут, который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выдачи либо отказа в выдаче разрешения на установку некапитальных строений, сооружений на территории города Сургута, а также порядок прекращения действия такого разрешения.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Порядок 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>распространяет свое действие на размещение и эксплуатацию нек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апитальных строений, сооружений (как объектов благоустройства) 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>на всей территории муниципального образования городской округ город Сургут на земельных участках, находящихся в частной собственности или переданных во владение и (или) пользование третьим лицам.</w:t>
      </w:r>
    </w:p>
    <w:p w:rsidR="00EF0699" w:rsidRDefault="00EF0699" w:rsidP="00D2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0763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D2290E" w:rsidRPr="00EF069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2290E"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Сургута от 02.04.2019 № 2188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90E"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озяйствующие субъекты, эксплуатирующие на момент принятия настоящего постановления некапитальные строения, сооружения, обязаны привести такие объекты в соответствие с требованиями, установленными 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>указанным нормативным правовым актом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>, и обратиться в уполномоченный орган</w:t>
      </w:r>
      <w:r w:rsidR="00D2290E">
        <w:rPr>
          <w:rFonts w:ascii="Times New Roman" w:eastAsia="Times New Roman" w:hAnsi="Times New Roman"/>
          <w:sz w:val="28"/>
          <w:szCs w:val="28"/>
          <w:lang w:eastAsia="ru-RU"/>
        </w:rPr>
        <w:t xml:space="preserve"> (департамент архитектуры и градостроительства)</w:t>
      </w:r>
      <w:r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выдаче разрешения на установку некапитального строения, сооружения не позднее шести месяцев со дня опубликования настоящего постановления.</w:t>
      </w:r>
    </w:p>
    <w:p w:rsidR="00EF0699" w:rsidRDefault="00D2290E" w:rsidP="00D2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F0699" w:rsidRPr="00EF0699">
        <w:rPr>
          <w:rFonts w:ascii="Times New Roman" w:eastAsia="Times New Roman" w:hAnsi="Times New Roman"/>
          <w:sz w:val="28"/>
          <w:szCs w:val="28"/>
          <w:lang w:eastAsia="ru-RU"/>
        </w:rPr>
        <w:t>вижимое имущество, расположенное на соответствующей территории в отсутствие соответствующего разрешения, выдаваемого Администрацией города Сургута в порядке, предусмотренном постановлением Администрации города Сургута от 02.04.2019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с</w:t>
      </w:r>
      <w:r w:rsidR="00EF0699" w:rsidRPr="00EF0699">
        <w:rPr>
          <w:rFonts w:ascii="Times New Roman" w:eastAsia="Times New Roman" w:hAnsi="Times New Roman"/>
          <w:sz w:val="28"/>
          <w:szCs w:val="28"/>
          <w:lang w:eastAsia="ru-RU"/>
        </w:rPr>
        <w:t>амовольно (незаконно)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F0699"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F0699" w:rsidRPr="00EF06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ом.</w:t>
      </w:r>
    </w:p>
    <w:p w:rsidR="00D2290E" w:rsidRDefault="00D2290E" w:rsidP="00D2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согласно части 3 статьи 27 </w:t>
      </w:r>
      <w:r w:rsidRPr="00D2290E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290E">
        <w:rPr>
          <w:rFonts w:ascii="Times New Roman" w:eastAsia="Times New Roman" w:hAnsi="Times New Roman"/>
          <w:sz w:val="28"/>
          <w:szCs w:val="28"/>
          <w:lang w:eastAsia="ru-RU"/>
        </w:rPr>
        <w:t xml:space="preserve"> ХМАО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290E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11.06.2010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2290E">
        <w:rPr>
          <w:rFonts w:ascii="Times New Roman" w:eastAsia="Times New Roman" w:hAnsi="Times New Roman"/>
          <w:sz w:val="28"/>
          <w:szCs w:val="28"/>
          <w:lang w:eastAsia="ru-RU"/>
        </w:rPr>
        <w:t xml:space="preserve"> 102-оз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2290E">
        <w:rPr>
          <w:rFonts w:ascii="Times New Roman" w:eastAsia="Times New Roman" w:hAnsi="Times New Roman"/>
          <w:sz w:val="28"/>
          <w:szCs w:val="28"/>
          <w:lang w:eastAsia="ru-RU"/>
        </w:rPr>
        <w:t>Об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правонарушениях» р</w:t>
      </w:r>
      <w:r>
        <w:rPr>
          <w:rFonts w:ascii="Times New Roman" w:eastAsiaTheme="minorHAnsi" w:hAnsi="Times New Roman"/>
          <w:sz w:val="28"/>
          <w:szCs w:val="28"/>
        </w:rPr>
        <w:t xml:space="preserve">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строения, сооружения, объекта, за исключением случаев, установленных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статьей 21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пунктом 2 статьи 30.1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статьей 30.2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Закона,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статьями 7.1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11.21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14.37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  <w:r>
        <w:rPr>
          <w:rFonts w:ascii="Times New Roman" w:eastAsiaTheme="minorHAnsi" w:hAnsi="Times New Roman"/>
          <w:sz w:val="28"/>
          <w:szCs w:val="28"/>
        </w:rPr>
        <w:t xml:space="preserve"> является административным правонарушением. </w:t>
      </w:r>
    </w:p>
    <w:p w:rsidR="00DE0763" w:rsidRDefault="00DE0763" w:rsidP="00DE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принятие и утверждение П</w:t>
      </w:r>
      <w:r w:rsidRPr="00DE0763">
        <w:rPr>
          <w:rFonts w:ascii="Times New Roman" w:eastAsiaTheme="minorHAnsi" w:hAnsi="Times New Roman"/>
          <w:sz w:val="28"/>
          <w:szCs w:val="28"/>
        </w:rPr>
        <w:t>оряд</w:t>
      </w:r>
      <w:r>
        <w:rPr>
          <w:rFonts w:ascii="Times New Roman" w:eastAsiaTheme="minorHAnsi" w:hAnsi="Times New Roman"/>
          <w:sz w:val="28"/>
          <w:szCs w:val="28"/>
        </w:rPr>
        <w:t>ка</w:t>
      </w:r>
      <w:r w:rsidRPr="00DE0763">
        <w:rPr>
          <w:rFonts w:ascii="Times New Roman" w:eastAsiaTheme="minorHAnsi" w:hAnsi="Times New Roman"/>
          <w:sz w:val="28"/>
          <w:szCs w:val="28"/>
        </w:rPr>
        <w:t xml:space="preserve"> демонтажа самовольно (незаконно) установленных некапитальных строений, сооружений на территории городского округа город Сургут</w:t>
      </w:r>
      <w:r>
        <w:rPr>
          <w:rFonts w:ascii="Times New Roman" w:eastAsiaTheme="minorHAnsi" w:hAnsi="Times New Roman"/>
          <w:sz w:val="28"/>
          <w:szCs w:val="28"/>
        </w:rPr>
        <w:t xml:space="preserve"> будет способствовать повышению уровня благоустройства территории муниципального образования, повышению уровня ответственности субъектов предпринимательского сообщества перед населением города в названной сфере. </w:t>
      </w:r>
    </w:p>
    <w:p w:rsidR="00DE0763" w:rsidRDefault="00DE0763" w:rsidP="00DE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Предлагаемый нормативный правовой акт не ограничивает права предпринимателей на осуществление хозяйственной деятельности на территории города, поскольку применение мер воздействия в виде демонтажа</w:t>
      </w:r>
      <w:r w:rsidRPr="00DE076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E0763">
        <w:rPr>
          <w:rFonts w:ascii="Times New Roman" w:eastAsiaTheme="minorHAnsi" w:hAnsi="Times New Roman"/>
          <w:sz w:val="28"/>
          <w:szCs w:val="28"/>
        </w:rPr>
        <w:t>самовольно (незаконно) установленн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DE0763">
        <w:rPr>
          <w:rFonts w:ascii="Times New Roman" w:eastAsiaTheme="minorHAnsi" w:hAnsi="Times New Roman"/>
          <w:sz w:val="28"/>
          <w:szCs w:val="28"/>
        </w:rPr>
        <w:t xml:space="preserve"> некапитальн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DE0763">
        <w:rPr>
          <w:rFonts w:ascii="Times New Roman" w:eastAsiaTheme="minorHAnsi" w:hAnsi="Times New Roman"/>
          <w:sz w:val="28"/>
          <w:szCs w:val="28"/>
        </w:rPr>
        <w:t xml:space="preserve"> строени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DE0763">
        <w:rPr>
          <w:rFonts w:ascii="Times New Roman" w:eastAsiaTheme="minorHAnsi" w:hAnsi="Times New Roman"/>
          <w:sz w:val="28"/>
          <w:szCs w:val="28"/>
        </w:rPr>
        <w:t>, сооружени</w:t>
      </w:r>
      <w:r>
        <w:rPr>
          <w:rFonts w:ascii="Times New Roman" w:eastAsiaTheme="minorHAnsi" w:hAnsi="Times New Roman"/>
          <w:sz w:val="28"/>
          <w:szCs w:val="28"/>
        </w:rPr>
        <w:t xml:space="preserve">я </w:t>
      </w:r>
      <w:r w:rsidR="00C67722" w:rsidRPr="00C67722">
        <w:rPr>
          <w:rFonts w:ascii="Times New Roman" w:eastAsiaTheme="minorHAnsi" w:hAnsi="Times New Roman"/>
          <w:sz w:val="28"/>
          <w:szCs w:val="28"/>
        </w:rPr>
        <w:t>на земельном участке, в здании, строении, сооружении, находящихся в государственной или муниципальной собственности</w:t>
      </w:r>
      <w:r w:rsidR="00C67722">
        <w:rPr>
          <w:rFonts w:ascii="Times New Roman" w:eastAsiaTheme="minorHAnsi" w:hAnsi="Times New Roman"/>
          <w:sz w:val="28"/>
          <w:szCs w:val="28"/>
        </w:rPr>
        <w:t xml:space="preserve"> направлено на законное восстановление прав государства и муниципального образования соответственно, а демонтаж незаконных объектов с территорий, находящихся в частной собственности, будет производится исключительно на основании решения суда. </w:t>
      </w:r>
    </w:p>
    <w:p w:rsidR="00D2290E" w:rsidRDefault="00C67722" w:rsidP="00C6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Принятие проекта нормативного правового акта </w:t>
      </w:r>
      <w:r>
        <w:rPr>
          <w:rFonts w:ascii="Times New Roman" w:eastAsiaTheme="minorHAnsi" w:hAnsi="Times New Roman"/>
          <w:sz w:val="28"/>
          <w:szCs w:val="28"/>
        </w:rPr>
        <w:t xml:space="preserve">направлено на </w:t>
      </w:r>
      <w:r w:rsidRPr="00C67722">
        <w:rPr>
          <w:rFonts w:ascii="Times New Roman" w:eastAsiaTheme="minorHAnsi" w:hAnsi="Times New Roman"/>
          <w:sz w:val="28"/>
          <w:szCs w:val="28"/>
        </w:rPr>
        <w:t>обеспечени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67722">
        <w:rPr>
          <w:rFonts w:ascii="Times New Roman" w:eastAsiaTheme="minorHAnsi" w:hAnsi="Times New Roman"/>
          <w:sz w:val="28"/>
          <w:szCs w:val="28"/>
        </w:rPr>
        <w:t xml:space="preserve"> и повышени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67722">
        <w:rPr>
          <w:rFonts w:ascii="Times New Roman" w:eastAsiaTheme="minorHAnsi" w:hAnsi="Times New Roman"/>
          <w:sz w:val="28"/>
          <w:szCs w:val="28"/>
        </w:rPr>
        <w:t xml:space="preserve"> комфортности условий проживания граждан, поддержани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67722">
        <w:rPr>
          <w:rFonts w:ascii="Times New Roman" w:eastAsiaTheme="minorHAnsi" w:hAnsi="Times New Roman"/>
          <w:sz w:val="28"/>
          <w:szCs w:val="28"/>
        </w:rPr>
        <w:t xml:space="preserve"> и улучшени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67722">
        <w:rPr>
          <w:rFonts w:ascii="Times New Roman" w:eastAsiaTheme="minorHAnsi" w:hAnsi="Times New Roman"/>
          <w:sz w:val="28"/>
          <w:szCs w:val="28"/>
        </w:rPr>
        <w:t xml:space="preserve"> санитарного и эстетического состояния территории муниципального образования</w:t>
      </w:r>
      <w:r>
        <w:rPr>
          <w:rFonts w:ascii="Times New Roman" w:eastAsiaTheme="minorHAnsi" w:hAnsi="Times New Roman"/>
          <w:sz w:val="28"/>
          <w:szCs w:val="28"/>
        </w:rPr>
        <w:t>, что является исключительной компетенцией органов местного самоуправления.</w:t>
      </w:r>
    </w:p>
    <w:p w:rsidR="00C67722" w:rsidRDefault="00C67722" w:rsidP="00C6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принятии проекта нормативного правового акта необходимо внести изменения в следующие муниципальные правовые акты:</w:t>
      </w:r>
    </w:p>
    <w:p w:rsidR="00D41A06" w:rsidRDefault="00C67722" w:rsidP="00C6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41A06" w:rsidRPr="00D41A06">
        <w:rPr>
          <w:rFonts w:ascii="Times New Roman" w:eastAsiaTheme="minorHAnsi" w:hAnsi="Times New Roman"/>
          <w:sz w:val="28"/>
          <w:szCs w:val="28"/>
        </w:rPr>
        <w:t>постановлени</w:t>
      </w:r>
      <w:r w:rsidR="00D41A06">
        <w:rPr>
          <w:rFonts w:ascii="Times New Roman" w:eastAsiaTheme="minorHAnsi" w:hAnsi="Times New Roman"/>
          <w:sz w:val="28"/>
          <w:szCs w:val="28"/>
        </w:rPr>
        <w:t>е</w:t>
      </w:r>
      <w:r w:rsidR="00D41A06" w:rsidRPr="00D41A06">
        <w:rPr>
          <w:rFonts w:ascii="Times New Roman" w:eastAsiaTheme="minorHAnsi" w:hAnsi="Times New Roman"/>
          <w:sz w:val="28"/>
          <w:szCs w:val="28"/>
        </w:rPr>
        <w:t xml:space="preserve"> Администрации города Сургута от 09.11.2017 № 9589 «О размещении нестационарных торговых объекто</w:t>
      </w:r>
      <w:r w:rsidR="00D41A06">
        <w:rPr>
          <w:rFonts w:ascii="Times New Roman" w:eastAsiaTheme="minorHAnsi" w:hAnsi="Times New Roman"/>
          <w:sz w:val="28"/>
          <w:szCs w:val="28"/>
        </w:rPr>
        <w:t xml:space="preserve">в на территории города Сургута»; </w:t>
      </w:r>
    </w:p>
    <w:p w:rsidR="00C67722" w:rsidRDefault="00D41A06" w:rsidP="00C6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D41A06">
        <w:rPr>
          <w:rFonts w:ascii="Times New Roman" w:eastAsiaTheme="minorHAnsi" w:hAnsi="Times New Roman"/>
          <w:sz w:val="28"/>
          <w:szCs w:val="28"/>
        </w:rPr>
        <w:t>постановлени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D41A06">
        <w:rPr>
          <w:rFonts w:ascii="Times New Roman" w:eastAsiaTheme="minorHAnsi" w:hAnsi="Times New Roman"/>
          <w:sz w:val="28"/>
          <w:szCs w:val="28"/>
        </w:rPr>
        <w:t xml:space="preserve"> Администрации города Сургута от 02.04.2019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41A06" w:rsidRDefault="00D41A06" w:rsidP="00C6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D41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4039D">
        <w:rPr>
          <w:rFonts w:ascii="Times New Roman" w:hAnsi="Times New Roman"/>
          <w:sz w:val="28"/>
          <w:szCs w:val="28"/>
        </w:rPr>
        <w:t xml:space="preserve">аспоряжение Администрации города Сургута от 09.10.2019 </w:t>
      </w:r>
      <w:r w:rsidRPr="00D41A06">
        <w:rPr>
          <w:rFonts w:ascii="Times New Roman" w:hAnsi="Times New Roman"/>
          <w:sz w:val="28"/>
          <w:szCs w:val="28"/>
        </w:rPr>
        <w:t>№ 2114</w:t>
      </w:r>
      <w:r w:rsidRPr="00D41A06">
        <w:rPr>
          <w:sz w:val="28"/>
          <w:szCs w:val="28"/>
        </w:rPr>
        <w:t xml:space="preserve"> «</w:t>
      </w:r>
      <w:r w:rsidRPr="00D41A06">
        <w:rPr>
          <w:rFonts w:ascii="Times New Roman" w:hAnsi="Times New Roman"/>
          <w:sz w:val="28"/>
          <w:szCs w:val="28"/>
        </w:rPr>
        <w:t>О создании комиссии по принятию решения о соответствии внешнего облика некапитального строения, сооружения (существующего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размещение, а также о соответствии места размещения градостроительным нормам и требованиям</w:t>
      </w:r>
      <w:r>
        <w:rPr>
          <w:rFonts w:ascii="Times New Roman" w:hAnsi="Times New Roman"/>
          <w:sz w:val="28"/>
          <w:szCs w:val="28"/>
        </w:rPr>
        <w:t>».</w:t>
      </w:r>
    </w:p>
    <w:p w:rsidR="00D2290E" w:rsidRDefault="00D2290E" w:rsidP="00D22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2290E" w:rsidRPr="0075616F" w:rsidRDefault="00D2290E" w:rsidP="0075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17029" w:rsidRPr="00710D49" w:rsidRDefault="00E17029" w:rsidP="00E17029">
      <w:pPr>
        <w:rPr>
          <w:rFonts w:ascii="Times New Roman" w:hAnsi="Times New Roman"/>
          <w:sz w:val="28"/>
          <w:szCs w:val="28"/>
        </w:rPr>
      </w:pPr>
      <w:r w:rsidRPr="00710D49">
        <w:rPr>
          <w:rFonts w:ascii="Times New Roman" w:hAnsi="Times New Roman"/>
          <w:sz w:val="28"/>
          <w:szCs w:val="28"/>
        </w:rPr>
        <w:t>Начальник контрольного управления</w:t>
      </w:r>
      <w:r w:rsidRPr="00710D49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D4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0D49">
        <w:rPr>
          <w:rFonts w:ascii="Times New Roman" w:hAnsi="Times New Roman"/>
          <w:sz w:val="28"/>
          <w:szCs w:val="28"/>
        </w:rPr>
        <w:t>А.А. Казанцев</w:t>
      </w:r>
    </w:p>
    <w:p w:rsidR="00036317" w:rsidRDefault="00036317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</w:p>
    <w:p w:rsid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 Антон Александрович</w:t>
      </w:r>
    </w:p>
    <w:p w:rsidR="00D41A06" w:rsidRPr="00D41A06" w:rsidRDefault="00D41A06" w:rsidP="00D41A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(3462) 52-83-80</w:t>
      </w:r>
    </w:p>
    <w:sectPr w:rsidR="00D41A06" w:rsidRPr="00D41A06" w:rsidSect="003A49B6">
      <w:headerReference w:type="default" r:id="rId19"/>
      <w:pgSz w:w="11906" w:h="16838"/>
      <w:pgMar w:top="1135" w:right="566" w:bottom="141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B2" w:rsidRDefault="006706B2" w:rsidP="00D52622">
      <w:pPr>
        <w:spacing w:after="0" w:line="240" w:lineRule="auto"/>
      </w:pPr>
      <w:r>
        <w:separator/>
      </w:r>
    </w:p>
  </w:endnote>
  <w:endnote w:type="continuationSeparator" w:id="0">
    <w:p w:rsidR="006706B2" w:rsidRDefault="006706B2" w:rsidP="00D5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B2" w:rsidRDefault="006706B2" w:rsidP="00D52622">
      <w:pPr>
        <w:spacing w:after="0" w:line="240" w:lineRule="auto"/>
      </w:pPr>
      <w:r>
        <w:separator/>
      </w:r>
    </w:p>
  </w:footnote>
  <w:footnote w:type="continuationSeparator" w:id="0">
    <w:p w:rsidR="006706B2" w:rsidRDefault="006706B2" w:rsidP="00D5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762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96EB1" w:rsidRPr="000A4D32" w:rsidRDefault="00196EB1">
        <w:pPr>
          <w:pStyle w:val="af3"/>
          <w:jc w:val="center"/>
          <w:rPr>
            <w:rFonts w:ascii="Times New Roman" w:hAnsi="Times New Roman"/>
            <w:sz w:val="20"/>
            <w:szCs w:val="20"/>
          </w:rPr>
        </w:pPr>
        <w:r w:rsidRPr="000A4D32">
          <w:rPr>
            <w:rFonts w:ascii="Times New Roman" w:hAnsi="Times New Roman"/>
            <w:sz w:val="20"/>
            <w:szCs w:val="20"/>
          </w:rPr>
          <w:fldChar w:fldCharType="begin"/>
        </w:r>
        <w:r w:rsidRPr="000A4D3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A4D32">
          <w:rPr>
            <w:rFonts w:ascii="Times New Roman" w:hAnsi="Times New Roman"/>
            <w:sz w:val="20"/>
            <w:szCs w:val="20"/>
          </w:rPr>
          <w:fldChar w:fldCharType="separate"/>
        </w:r>
        <w:r w:rsidR="00F74EA8">
          <w:rPr>
            <w:rFonts w:ascii="Times New Roman" w:hAnsi="Times New Roman"/>
            <w:noProof/>
            <w:sz w:val="20"/>
            <w:szCs w:val="20"/>
          </w:rPr>
          <w:t>4</w:t>
        </w:r>
        <w:r w:rsidRPr="000A4D3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96EB1" w:rsidRPr="00D52622" w:rsidRDefault="00196EB1" w:rsidP="000A4D3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44B"/>
    <w:multiLevelType w:val="hybridMultilevel"/>
    <w:tmpl w:val="1840D422"/>
    <w:lvl w:ilvl="0" w:tplc="660A2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F76EF"/>
    <w:multiLevelType w:val="hybridMultilevel"/>
    <w:tmpl w:val="E196D7BE"/>
    <w:lvl w:ilvl="0" w:tplc="3A88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74428"/>
    <w:multiLevelType w:val="hybridMultilevel"/>
    <w:tmpl w:val="46CC6F40"/>
    <w:lvl w:ilvl="0" w:tplc="9CB42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296DEC"/>
    <w:multiLevelType w:val="hybridMultilevel"/>
    <w:tmpl w:val="1B3E948C"/>
    <w:lvl w:ilvl="0" w:tplc="5C84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6C"/>
    <w:rsid w:val="00000BCD"/>
    <w:rsid w:val="00002508"/>
    <w:rsid w:val="000037E8"/>
    <w:rsid w:val="00004621"/>
    <w:rsid w:val="0000476A"/>
    <w:rsid w:val="000108E2"/>
    <w:rsid w:val="00011E07"/>
    <w:rsid w:val="00013115"/>
    <w:rsid w:val="00013F8F"/>
    <w:rsid w:val="00014207"/>
    <w:rsid w:val="00015E5F"/>
    <w:rsid w:val="000169E6"/>
    <w:rsid w:val="000205DB"/>
    <w:rsid w:val="000263FB"/>
    <w:rsid w:val="00031B23"/>
    <w:rsid w:val="00036317"/>
    <w:rsid w:val="00041625"/>
    <w:rsid w:val="00044643"/>
    <w:rsid w:val="0005175E"/>
    <w:rsid w:val="000519A4"/>
    <w:rsid w:val="00056225"/>
    <w:rsid w:val="00057249"/>
    <w:rsid w:val="0005733C"/>
    <w:rsid w:val="00060102"/>
    <w:rsid w:val="000631BB"/>
    <w:rsid w:val="00063321"/>
    <w:rsid w:val="00065C12"/>
    <w:rsid w:val="00066375"/>
    <w:rsid w:val="00071538"/>
    <w:rsid w:val="0007404D"/>
    <w:rsid w:val="00076648"/>
    <w:rsid w:val="0008186A"/>
    <w:rsid w:val="000931CA"/>
    <w:rsid w:val="00096887"/>
    <w:rsid w:val="0009695B"/>
    <w:rsid w:val="000A1938"/>
    <w:rsid w:val="000A4D32"/>
    <w:rsid w:val="000A6CD7"/>
    <w:rsid w:val="000B0941"/>
    <w:rsid w:val="000C698E"/>
    <w:rsid w:val="000D03A0"/>
    <w:rsid w:val="000D11B8"/>
    <w:rsid w:val="000D3363"/>
    <w:rsid w:val="000D460A"/>
    <w:rsid w:val="000E2010"/>
    <w:rsid w:val="000E43FE"/>
    <w:rsid w:val="000F5D5A"/>
    <w:rsid w:val="000F75EA"/>
    <w:rsid w:val="00100A76"/>
    <w:rsid w:val="00120B50"/>
    <w:rsid w:val="00121FD0"/>
    <w:rsid w:val="0012533D"/>
    <w:rsid w:val="00126D86"/>
    <w:rsid w:val="001309F8"/>
    <w:rsid w:val="001313A6"/>
    <w:rsid w:val="0013483A"/>
    <w:rsid w:val="00135108"/>
    <w:rsid w:val="001358AC"/>
    <w:rsid w:val="001365E1"/>
    <w:rsid w:val="00140AF7"/>
    <w:rsid w:val="00143EB8"/>
    <w:rsid w:val="001466AA"/>
    <w:rsid w:val="0015528F"/>
    <w:rsid w:val="001611D7"/>
    <w:rsid w:val="00163A27"/>
    <w:rsid w:val="00163EBA"/>
    <w:rsid w:val="00165447"/>
    <w:rsid w:val="001709BA"/>
    <w:rsid w:val="0017150E"/>
    <w:rsid w:val="00175BEB"/>
    <w:rsid w:val="00183A08"/>
    <w:rsid w:val="00183C62"/>
    <w:rsid w:val="001868BC"/>
    <w:rsid w:val="00186FDA"/>
    <w:rsid w:val="00191CF7"/>
    <w:rsid w:val="00193FBB"/>
    <w:rsid w:val="00194313"/>
    <w:rsid w:val="00196053"/>
    <w:rsid w:val="00196780"/>
    <w:rsid w:val="00196EB1"/>
    <w:rsid w:val="001A073A"/>
    <w:rsid w:val="001A1232"/>
    <w:rsid w:val="001A1932"/>
    <w:rsid w:val="001A7D17"/>
    <w:rsid w:val="001B7CC8"/>
    <w:rsid w:val="001C4A7E"/>
    <w:rsid w:val="001C62F2"/>
    <w:rsid w:val="001C7BF5"/>
    <w:rsid w:val="001E1495"/>
    <w:rsid w:val="001F1565"/>
    <w:rsid w:val="001F736B"/>
    <w:rsid w:val="002017D3"/>
    <w:rsid w:val="00202CBC"/>
    <w:rsid w:val="00204511"/>
    <w:rsid w:val="00222C3F"/>
    <w:rsid w:val="00226046"/>
    <w:rsid w:val="00232C37"/>
    <w:rsid w:val="00232F88"/>
    <w:rsid w:val="0023741C"/>
    <w:rsid w:val="002402C9"/>
    <w:rsid w:val="0024039D"/>
    <w:rsid w:val="00241BF5"/>
    <w:rsid w:val="00243D6B"/>
    <w:rsid w:val="002441F0"/>
    <w:rsid w:val="00250BCA"/>
    <w:rsid w:val="0025623C"/>
    <w:rsid w:val="00256830"/>
    <w:rsid w:val="00264F88"/>
    <w:rsid w:val="0026632F"/>
    <w:rsid w:val="00281DBB"/>
    <w:rsid w:val="00282A07"/>
    <w:rsid w:val="00285D77"/>
    <w:rsid w:val="00297FA8"/>
    <w:rsid w:val="002A38BA"/>
    <w:rsid w:val="002A567D"/>
    <w:rsid w:val="002B05EC"/>
    <w:rsid w:val="002B215E"/>
    <w:rsid w:val="002B521C"/>
    <w:rsid w:val="002C14A6"/>
    <w:rsid w:val="002C1B8A"/>
    <w:rsid w:val="002C5C86"/>
    <w:rsid w:val="002D2F69"/>
    <w:rsid w:val="002D4365"/>
    <w:rsid w:val="002D54DC"/>
    <w:rsid w:val="002E1E02"/>
    <w:rsid w:val="002E3F66"/>
    <w:rsid w:val="002E5628"/>
    <w:rsid w:val="002E7646"/>
    <w:rsid w:val="002E7E65"/>
    <w:rsid w:val="002F05F9"/>
    <w:rsid w:val="002F25B2"/>
    <w:rsid w:val="002F364D"/>
    <w:rsid w:val="002F4105"/>
    <w:rsid w:val="002F6D44"/>
    <w:rsid w:val="00301475"/>
    <w:rsid w:val="0030193C"/>
    <w:rsid w:val="00301AB6"/>
    <w:rsid w:val="003077E6"/>
    <w:rsid w:val="0031491D"/>
    <w:rsid w:val="0031597D"/>
    <w:rsid w:val="003160F6"/>
    <w:rsid w:val="00321945"/>
    <w:rsid w:val="00321FAF"/>
    <w:rsid w:val="00324177"/>
    <w:rsid w:val="00325013"/>
    <w:rsid w:val="003304FA"/>
    <w:rsid w:val="00331678"/>
    <w:rsid w:val="003321D6"/>
    <w:rsid w:val="00333FD8"/>
    <w:rsid w:val="00334A8F"/>
    <w:rsid w:val="00335621"/>
    <w:rsid w:val="00336924"/>
    <w:rsid w:val="0034354D"/>
    <w:rsid w:val="00346ACD"/>
    <w:rsid w:val="00351F14"/>
    <w:rsid w:val="0035652E"/>
    <w:rsid w:val="003607A0"/>
    <w:rsid w:val="003612DA"/>
    <w:rsid w:val="00361C0D"/>
    <w:rsid w:val="0036432C"/>
    <w:rsid w:val="00372BED"/>
    <w:rsid w:val="00374B37"/>
    <w:rsid w:val="00380A8F"/>
    <w:rsid w:val="003851EC"/>
    <w:rsid w:val="00393630"/>
    <w:rsid w:val="003950E2"/>
    <w:rsid w:val="00396C1B"/>
    <w:rsid w:val="003A273E"/>
    <w:rsid w:val="003A49B6"/>
    <w:rsid w:val="003A4E32"/>
    <w:rsid w:val="003B1FD8"/>
    <w:rsid w:val="003B7F95"/>
    <w:rsid w:val="003D10AE"/>
    <w:rsid w:val="003D3C0E"/>
    <w:rsid w:val="003D4BE8"/>
    <w:rsid w:val="003D6E7D"/>
    <w:rsid w:val="003D7A5A"/>
    <w:rsid w:val="003E12DD"/>
    <w:rsid w:val="003E3536"/>
    <w:rsid w:val="003E36C0"/>
    <w:rsid w:val="003E620D"/>
    <w:rsid w:val="003E7A6A"/>
    <w:rsid w:val="003F20BA"/>
    <w:rsid w:val="003F295C"/>
    <w:rsid w:val="003F31F4"/>
    <w:rsid w:val="003F4636"/>
    <w:rsid w:val="004006DC"/>
    <w:rsid w:val="004028AC"/>
    <w:rsid w:val="00403EF8"/>
    <w:rsid w:val="00403F61"/>
    <w:rsid w:val="00410594"/>
    <w:rsid w:val="004123CF"/>
    <w:rsid w:val="0041263C"/>
    <w:rsid w:val="004156C4"/>
    <w:rsid w:val="00415AED"/>
    <w:rsid w:val="00424FE2"/>
    <w:rsid w:val="0043259C"/>
    <w:rsid w:val="00433669"/>
    <w:rsid w:val="00434530"/>
    <w:rsid w:val="00437B79"/>
    <w:rsid w:val="004454FF"/>
    <w:rsid w:val="00446595"/>
    <w:rsid w:val="00454501"/>
    <w:rsid w:val="00457B1B"/>
    <w:rsid w:val="00464318"/>
    <w:rsid w:val="00464845"/>
    <w:rsid w:val="004742F7"/>
    <w:rsid w:val="0047776E"/>
    <w:rsid w:val="004823E6"/>
    <w:rsid w:val="00493F94"/>
    <w:rsid w:val="004A1495"/>
    <w:rsid w:val="004A3DD2"/>
    <w:rsid w:val="004A6368"/>
    <w:rsid w:val="004C1D49"/>
    <w:rsid w:val="004D4927"/>
    <w:rsid w:val="004D5441"/>
    <w:rsid w:val="004D68D9"/>
    <w:rsid w:val="004E6C68"/>
    <w:rsid w:val="004F1013"/>
    <w:rsid w:val="004F2FC5"/>
    <w:rsid w:val="004F331F"/>
    <w:rsid w:val="004F3BF8"/>
    <w:rsid w:val="00501A53"/>
    <w:rsid w:val="005138C1"/>
    <w:rsid w:val="0051469D"/>
    <w:rsid w:val="00514A1A"/>
    <w:rsid w:val="00515D2E"/>
    <w:rsid w:val="00520F9A"/>
    <w:rsid w:val="005251D3"/>
    <w:rsid w:val="0053728C"/>
    <w:rsid w:val="005372B7"/>
    <w:rsid w:val="005377A9"/>
    <w:rsid w:val="00537D7D"/>
    <w:rsid w:val="00544020"/>
    <w:rsid w:val="00544A44"/>
    <w:rsid w:val="0054569D"/>
    <w:rsid w:val="00545860"/>
    <w:rsid w:val="00546FB0"/>
    <w:rsid w:val="00553AB0"/>
    <w:rsid w:val="00560617"/>
    <w:rsid w:val="0056385F"/>
    <w:rsid w:val="005649BC"/>
    <w:rsid w:val="00565833"/>
    <w:rsid w:val="00565ABB"/>
    <w:rsid w:val="00566FEC"/>
    <w:rsid w:val="00575684"/>
    <w:rsid w:val="00580A9B"/>
    <w:rsid w:val="0059310B"/>
    <w:rsid w:val="005A0345"/>
    <w:rsid w:val="005A0B25"/>
    <w:rsid w:val="005A250F"/>
    <w:rsid w:val="005A369E"/>
    <w:rsid w:val="005B29CC"/>
    <w:rsid w:val="005B5A0B"/>
    <w:rsid w:val="005B7153"/>
    <w:rsid w:val="005B72D6"/>
    <w:rsid w:val="005C03F3"/>
    <w:rsid w:val="005C2DE8"/>
    <w:rsid w:val="005C35E1"/>
    <w:rsid w:val="005C45E8"/>
    <w:rsid w:val="005C7493"/>
    <w:rsid w:val="005D163A"/>
    <w:rsid w:val="005F04D1"/>
    <w:rsid w:val="005F04DB"/>
    <w:rsid w:val="005F1D0B"/>
    <w:rsid w:val="005F53C4"/>
    <w:rsid w:val="005F542C"/>
    <w:rsid w:val="005F591E"/>
    <w:rsid w:val="00615152"/>
    <w:rsid w:val="00617E1D"/>
    <w:rsid w:val="00620089"/>
    <w:rsid w:val="00620513"/>
    <w:rsid w:val="006236B1"/>
    <w:rsid w:val="006258A6"/>
    <w:rsid w:val="00630100"/>
    <w:rsid w:val="006348CA"/>
    <w:rsid w:val="00635CA7"/>
    <w:rsid w:val="00636FF1"/>
    <w:rsid w:val="006403C5"/>
    <w:rsid w:val="006439D7"/>
    <w:rsid w:val="00644BB9"/>
    <w:rsid w:val="00645FC0"/>
    <w:rsid w:val="00652279"/>
    <w:rsid w:val="00653899"/>
    <w:rsid w:val="006578F4"/>
    <w:rsid w:val="006625BD"/>
    <w:rsid w:val="00665704"/>
    <w:rsid w:val="006665FD"/>
    <w:rsid w:val="00666A4A"/>
    <w:rsid w:val="00666E40"/>
    <w:rsid w:val="0066788B"/>
    <w:rsid w:val="00670237"/>
    <w:rsid w:val="006706B2"/>
    <w:rsid w:val="00674A8F"/>
    <w:rsid w:val="00680798"/>
    <w:rsid w:val="00682BF2"/>
    <w:rsid w:val="006839D7"/>
    <w:rsid w:val="00687322"/>
    <w:rsid w:val="00691C5E"/>
    <w:rsid w:val="00697ED4"/>
    <w:rsid w:val="006A591F"/>
    <w:rsid w:val="006A7882"/>
    <w:rsid w:val="006C15F5"/>
    <w:rsid w:val="006C1B1C"/>
    <w:rsid w:val="006C5F37"/>
    <w:rsid w:val="006D07B3"/>
    <w:rsid w:val="006D3EF3"/>
    <w:rsid w:val="006D5544"/>
    <w:rsid w:val="006E532D"/>
    <w:rsid w:val="006E7C13"/>
    <w:rsid w:val="006F380A"/>
    <w:rsid w:val="006F6D8D"/>
    <w:rsid w:val="006F722C"/>
    <w:rsid w:val="006F7354"/>
    <w:rsid w:val="006F7704"/>
    <w:rsid w:val="00706079"/>
    <w:rsid w:val="00717F5B"/>
    <w:rsid w:val="00720A4B"/>
    <w:rsid w:val="0072201E"/>
    <w:rsid w:val="00730DCE"/>
    <w:rsid w:val="007325BD"/>
    <w:rsid w:val="00733F2C"/>
    <w:rsid w:val="00734E36"/>
    <w:rsid w:val="00744E3D"/>
    <w:rsid w:val="00745EE5"/>
    <w:rsid w:val="0075616F"/>
    <w:rsid w:val="00756945"/>
    <w:rsid w:val="0076587E"/>
    <w:rsid w:val="00766597"/>
    <w:rsid w:val="007704C0"/>
    <w:rsid w:val="00772FE7"/>
    <w:rsid w:val="007831B8"/>
    <w:rsid w:val="00784440"/>
    <w:rsid w:val="0078721F"/>
    <w:rsid w:val="007875AB"/>
    <w:rsid w:val="00792481"/>
    <w:rsid w:val="007932EE"/>
    <w:rsid w:val="0079420C"/>
    <w:rsid w:val="007A0412"/>
    <w:rsid w:val="007A1917"/>
    <w:rsid w:val="007A198C"/>
    <w:rsid w:val="007A3111"/>
    <w:rsid w:val="007A435A"/>
    <w:rsid w:val="007A4A13"/>
    <w:rsid w:val="007B2C03"/>
    <w:rsid w:val="007C35BD"/>
    <w:rsid w:val="007C4B44"/>
    <w:rsid w:val="007C4C01"/>
    <w:rsid w:val="007C5966"/>
    <w:rsid w:val="007C7E41"/>
    <w:rsid w:val="007D164C"/>
    <w:rsid w:val="007D1670"/>
    <w:rsid w:val="007D1F64"/>
    <w:rsid w:val="007D6ACD"/>
    <w:rsid w:val="007D7856"/>
    <w:rsid w:val="007D7C88"/>
    <w:rsid w:val="007E192E"/>
    <w:rsid w:val="007F19E0"/>
    <w:rsid w:val="007F7652"/>
    <w:rsid w:val="007F7962"/>
    <w:rsid w:val="00800749"/>
    <w:rsid w:val="008052FA"/>
    <w:rsid w:val="00814010"/>
    <w:rsid w:val="008153B1"/>
    <w:rsid w:val="008212E5"/>
    <w:rsid w:val="00827606"/>
    <w:rsid w:val="00827C48"/>
    <w:rsid w:val="00835192"/>
    <w:rsid w:val="00836A20"/>
    <w:rsid w:val="00847AF2"/>
    <w:rsid w:val="00847CA2"/>
    <w:rsid w:val="00847EC1"/>
    <w:rsid w:val="00847F21"/>
    <w:rsid w:val="00853170"/>
    <w:rsid w:val="00854B95"/>
    <w:rsid w:val="00856151"/>
    <w:rsid w:val="0086083A"/>
    <w:rsid w:val="008631B6"/>
    <w:rsid w:val="00871BD8"/>
    <w:rsid w:val="008759D9"/>
    <w:rsid w:val="00875D32"/>
    <w:rsid w:val="00877D24"/>
    <w:rsid w:val="0088121E"/>
    <w:rsid w:val="008828F9"/>
    <w:rsid w:val="00883B95"/>
    <w:rsid w:val="008847C3"/>
    <w:rsid w:val="008920DE"/>
    <w:rsid w:val="00893DE7"/>
    <w:rsid w:val="008A2D09"/>
    <w:rsid w:val="008A6BA1"/>
    <w:rsid w:val="008B27F1"/>
    <w:rsid w:val="008B68E5"/>
    <w:rsid w:val="008C0205"/>
    <w:rsid w:val="008C1A92"/>
    <w:rsid w:val="008C3DBB"/>
    <w:rsid w:val="008C493E"/>
    <w:rsid w:val="008C5CE6"/>
    <w:rsid w:val="008C6237"/>
    <w:rsid w:val="008C64A7"/>
    <w:rsid w:val="008D6392"/>
    <w:rsid w:val="008D786E"/>
    <w:rsid w:val="008E7128"/>
    <w:rsid w:val="008E788E"/>
    <w:rsid w:val="008F76AA"/>
    <w:rsid w:val="00901F90"/>
    <w:rsid w:val="00906240"/>
    <w:rsid w:val="00906B5F"/>
    <w:rsid w:val="009115C2"/>
    <w:rsid w:val="00911A71"/>
    <w:rsid w:val="00914D39"/>
    <w:rsid w:val="00916565"/>
    <w:rsid w:val="0091660D"/>
    <w:rsid w:val="00920296"/>
    <w:rsid w:val="00927AD3"/>
    <w:rsid w:val="00930914"/>
    <w:rsid w:val="00932BC7"/>
    <w:rsid w:val="0093483B"/>
    <w:rsid w:val="0093525C"/>
    <w:rsid w:val="00936372"/>
    <w:rsid w:val="009522AD"/>
    <w:rsid w:val="00955B26"/>
    <w:rsid w:val="00957833"/>
    <w:rsid w:val="009628E1"/>
    <w:rsid w:val="0096355C"/>
    <w:rsid w:val="00967F24"/>
    <w:rsid w:val="009723D3"/>
    <w:rsid w:val="00974E5B"/>
    <w:rsid w:val="00980A7F"/>
    <w:rsid w:val="009813D9"/>
    <w:rsid w:val="00984158"/>
    <w:rsid w:val="0098631D"/>
    <w:rsid w:val="00990AFF"/>
    <w:rsid w:val="00991468"/>
    <w:rsid w:val="00992811"/>
    <w:rsid w:val="00993E3E"/>
    <w:rsid w:val="00994329"/>
    <w:rsid w:val="009A242D"/>
    <w:rsid w:val="009A316D"/>
    <w:rsid w:val="009B0DA4"/>
    <w:rsid w:val="009B1A61"/>
    <w:rsid w:val="009B2167"/>
    <w:rsid w:val="009B2363"/>
    <w:rsid w:val="009B4990"/>
    <w:rsid w:val="009B5722"/>
    <w:rsid w:val="009B6D65"/>
    <w:rsid w:val="009B79E5"/>
    <w:rsid w:val="009C1636"/>
    <w:rsid w:val="009C1E18"/>
    <w:rsid w:val="009C63C6"/>
    <w:rsid w:val="009C727E"/>
    <w:rsid w:val="009C7F5B"/>
    <w:rsid w:val="009D0732"/>
    <w:rsid w:val="009E01D1"/>
    <w:rsid w:val="009E47B3"/>
    <w:rsid w:val="009F08FC"/>
    <w:rsid w:val="009F28B3"/>
    <w:rsid w:val="009F5772"/>
    <w:rsid w:val="009F6436"/>
    <w:rsid w:val="00A058B8"/>
    <w:rsid w:val="00A077E5"/>
    <w:rsid w:val="00A10453"/>
    <w:rsid w:val="00A13257"/>
    <w:rsid w:val="00A13E5B"/>
    <w:rsid w:val="00A1407D"/>
    <w:rsid w:val="00A16251"/>
    <w:rsid w:val="00A16DC2"/>
    <w:rsid w:val="00A21F62"/>
    <w:rsid w:val="00A21FD6"/>
    <w:rsid w:val="00A22F96"/>
    <w:rsid w:val="00A23FA8"/>
    <w:rsid w:val="00A35184"/>
    <w:rsid w:val="00A36E17"/>
    <w:rsid w:val="00A4218F"/>
    <w:rsid w:val="00A42575"/>
    <w:rsid w:val="00A427A4"/>
    <w:rsid w:val="00A45427"/>
    <w:rsid w:val="00A4563F"/>
    <w:rsid w:val="00A45B74"/>
    <w:rsid w:val="00A473E9"/>
    <w:rsid w:val="00A52F61"/>
    <w:rsid w:val="00A54521"/>
    <w:rsid w:val="00A54983"/>
    <w:rsid w:val="00A63149"/>
    <w:rsid w:val="00A631CA"/>
    <w:rsid w:val="00A634EA"/>
    <w:rsid w:val="00A6460C"/>
    <w:rsid w:val="00A77E57"/>
    <w:rsid w:val="00A8040C"/>
    <w:rsid w:val="00A81F97"/>
    <w:rsid w:val="00A8372C"/>
    <w:rsid w:val="00A87357"/>
    <w:rsid w:val="00A902DC"/>
    <w:rsid w:val="00A912F3"/>
    <w:rsid w:val="00A916C2"/>
    <w:rsid w:val="00A9193D"/>
    <w:rsid w:val="00A969D4"/>
    <w:rsid w:val="00AA1A3C"/>
    <w:rsid w:val="00AA2773"/>
    <w:rsid w:val="00AA31C7"/>
    <w:rsid w:val="00AB2199"/>
    <w:rsid w:val="00AB278E"/>
    <w:rsid w:val="00AB29A3"/>
    <w:rsid w:val="00AC4A57"/>
    <w:rsid w:val="00AD17DF"/>
    <w:rsid w:val="00AD268A"/>
    <w:rsid w:val="00AD2A5A"/>
    <w:rsid w:val="00AD34CA"/>
    <w:rsid w:val="00AE4B5C"/>
    <w:rsid w:val="00AE4D72"/>
    <w:rsid w:val="00AE59BC"/>
    <w:rsid w:val="00AF2692"/>
    <w:rsid w:val="00AF4656"/>
    <w:rsid w:val="00B0127C"/>
    <w:rsid w:val="00B01B06"/>
    <w:rsid w:val="00B03612"/>
    <w:rsid w:val="00B05C8B"/>
    <w:rsid w:val="00B06AD5"/>
    <w:rsid w:val="00B07C28"/>
    <w:rsid w:val="00B10709"/>
    <w:rsid w:val="00B21698"/>
    <w:rsid w:val="00B2173F"/>
    <w:rsid w:val="00B22366"/>
    <w:rsid w:val="00B259DD"/>
    <w:rsid w:val="00B36E3F"/>
    <w:rsid w:val="00B402DD"/>
    <w:rsid w:val="00B4144E"/>
    <w:rsid w:val="00B44540"/>
    <w:rsid w:val="00B46B5C"/>
    <w:rsid w:val="00B4764C"/>
    <w:rsid w:val="00B51823"/>
    <w:rsid w:val="00B52758"/>
    <w:rsid w:val="00B57EB1"/>
    <w:rsid w:val="00B62B00"/>
    <w:rsid w:val="00B64A12"/>
    <w:rsid w:val="00B72404"/>
    <w:rsid w:val="00B76E50"/>
    <w:rsid w:val="00B772F8"/>
    <w:rsid w:val="00B85160"/>
    <w:rsid w:val="00B869B0"/>
    <w:rsid w:val="00B86A92"/>
    <w:rsid w:val="00B95BC4"/>
    <w:rsid w:val="00BA2899"/>
    <w:rsid w:val="00BA39DE"/>
    <w:rsid w:val="00BA59E7"/>
    <w:rsid w:val="00BA65CC"/>
    <w:rsid w:val="00BA7AC3"/>
    <w:rsid w:val="00BB6FE0"/>
    <w:rsid w:val="00BB7D6F"/>
    <w:rsid w:val="00BC1807"/>
    <w:rsid w:val="00BC36A4"/>
    <w:rsid w:val="00BC42B7"/>
    <w:rsid w:val="00BD0275"/>
    <w:rsid w:val="00BD1C52"/>
    <w:rsid w:val="00BE198C"/>
    <w:rsid w:val="00BE5DB3"/>
    <w:rsid w:val="00BE7CFF"/>
    <w:rsid w:val="00BF02DD"/>
    <w:rsid w:val="00BF44FC"/>
    <w:rsid w:val="00C07B0C"/>
    <w:rsid w:val="00C11D79"/>
    <w:rsid w:val="00C2088C"/>
    <w:rsid w:val="00C217D4"/>
    <w:rsid w:val="00C30BAA"/>
    <w:rsid w:val="00C327C0"/>
    <w:rsid w:val="00C32B0F"/>
    <w:rsid w:val="00C32CB7"/>
    <w:rsid w:val="00C36256"/>
    <w:rsid w:val="00C36944"/>
    <w:rsid w:val="00C45809"/>
    <w:rsid w:val="00C60AA3"/>
    <w:rsid w:val="00C61022"/>
    <w:rsid w:val="00C62CA4"/>
    <w:rsid w:val="00C64189"/>
    <w:rsid w:val="00C66B34"/>
    <w:rsid w:val="00C67722"/>
    <w:rsid w:val="00C70A62"/>
    <w:rsid w:val="00C70BB4"/>
    <w:rsid w:val="00C71848"/>
    <w:rsid w:val="00C75419"/>
    <w:rsid w:val="00C75779"/>
    <w:rsid w:val="00C8134A"/>
    <w:rsid w:val="00C82786"/>
    <w:rsid w:val="00C84FF3"/>
    <w:rsid w:val="00C862CB"/>
    <w:rsid w:val="00C86B3F"/>
    <w:rsid w:val="00C91035"/>
    <w:rsid w:val="00C93DC6"/>
    <w:rsid w:val="00C94C17"/>
    <w:rsid w:val="00CA399B"/>
    <w:rsid w:val="00CA5347"/>
    <w:rsid w:val="00CA7210"/>
    <w:rsid w:val="00CB2B05"/>
    <w:rsid w:val="00CB4501"/>
    <w:rsid w:val="00CB4AD4"/>
    <w:rsid w:val="00CC0547"/>
    <w:rsid w:val="00CC4F54"/>
    <w:rsid w:val="00CD12D2"/>
    <w:rsid w:val="00CD1AED"/>
    <w:rsid w:val="00CD7CAE"/>
    <w:rsid w:val="00CE2DB6"/>
    <w:rsid w:val="00CE6B81"/>
    <w:rsid w:val="00CE6EF0"/>
    <w:rsid w:val="00CF0B3E"/>
    <w:rsid w:val="00CF14EE"/>
    <w:rsid w:val="00CF1F31"/>
    <w:rsid w:val="00CF3B92"/>
    <w:rsid w:val="00CF45EC"/>
    <w:rsid w:val="00CF5F9F"/>
    <w:rsid w:val="00CF7B71"/>
    <w:rsid w:val="00D0111E"/>
    <w:rsid w:val="00D059FF"/>
    <w:rsid w:val="00D07A7A"/>
    <w:rsid w:val="00D10880"/>
    <w:rsid w:val="00D142B2"/>
    <w:rsid w:val="00D156FA"/>
    <w:rsid w:val="00D16CA9"/>
    <w:rsid w:val="00D2290E"/>
    <w:rsid w:val="00D236F9"/>
    <w:rsid w:val="00D32801"/>
    <w:rsid w:val="00D34A6A"/>
    <w:rsid w:val="00D35584"/>
    <w:rsid w:val="00D3722A"/>
    <w:rsid w:val="00D41A06"/>
    <w:rsid w:val="00D41A2C"/>
    <w:rsid w:val="00D425E7"/>
    <w:rsid w:val="00D43BDA"/>
    <w:rsid w:val="00D52622"/>
    <w:rsid w:val="00D52A2F"/>
    <w:rsid w:val="00D52F47"/>
    <w:rsid w:val="00D5333F"/>
    <w:rsid w:val="00D5737B"/>
    <w:rsid w:val="00D61DE8"/>
    <w:rsid w:val="00D64E68"/>
    <w:rsid w:val="00D6698B"/>
    <w:rsid w:val="00D67B2F"/>
    <w:rsid w:val="00D728F6"/>
    <w:rsid w:val="00D74472"/>
    <w:rsid w:val="00D81899"/>
    <w:rsid w:val="00D857BE"/>
    <w:rsid w:val="00D86D29"/>
    <w:rsid w:val="00D87A9E"/>
    <w:rsid w:val="00D90E79"/>
    <w:rsid w:val="00D934FE"/>
    <w:rsid w:val="00D9386D"/>
    <w:rsid w:val="00D96C27"/>
    <w:rsid w:val="00DA1270"/>
    <w:rsid w:val="00DA3204"/>
    <w:rsid w:val="00DA3DBB"/>
    <w:rsid w:val="00DB03B0"/>
    <w:rsid w:val="00DD0BB1"/>
    <w:rsid w:val="00DD2991"/>
    <w:rsid w:val="00DD2BCE"/>
    <w:rsid w:val="00DD511E"/>
    <w:rsid w:val="00DD6ED3"/>
    <w:rsid w:val="00DD74F6"/>
    <w:rsid w:val="00DE0763"/>
    <w:rsid w:val="00DE3AD0"/>
    <w:rsid w:val="00DE69BF"/>
    <w:rsid w:val="00DF37A3"/>
    <w:rsid w:val="00DF689E"/>
    <w:rsid w:val="00E0121B"/>
    <w:rsid w:val="00E04731"/>
    <w:rsid w:val="00E05BE3"/>
    <w:rsid w:val="00E07705"/>
    <w:rsid w:val="00E10FDB"/>
    <w:rsid w:val="00E145D8"/>
    <w:rsid w:val="00E17029"/>
    <w:rsid w:val="00E22576"/>
    <w:rsid w:val="00E26ED3"/>
    <w:rsid w:val="00E27FD1"/>
    <w:rsid w:val="00E335AA"/>
    <w:rsid w:val="00E3605B"/>
    <w:rsid w:val="00E3643F"/>
    <w:rsid w:val="00E3758A"/>
    <w:rsid w:val="00E43BA9"/>
    <w:rsid w:val="00E45141"/>
    <w:rsid w:val="00E5212A"/>
    <w:rsid w:val="00E5296C"/>
    <w:rsid w:val="00E53001"/>
    <w:rsid w:val="00E642C4"/>
    <w:rsid w:val="00E719FF"/>
    <w:rsid w:val="00E75AF9"/>
    <w:rsid w:val="00E82E28"/>
    <w:rsid w:val="00E8542B"/>
    <w:rsid w:val="00E94D99"/>
    <w:rsid w:val="00EA6E8A"/>
    <w:rsid w:val="00EA76B1"/>
    <w:rsid w:val="00EB0B28"/>
    <w:rsid w:val="00EB4542"/>
    <w:rsid w:val="00EB6DAB"/>
    <w:rsid w:val="00EC0729"/>
    <w:rsid w:val="00EC0AD4"/>
    <w:rsid w:val="00EC396C"/>
    <w:rsid w:val="00EC5763"/>
    <w:rsid w:val="00ED6504"/>
    <w:rsid w:val="00EE4F93"/>
    <w:rsid w:val="00EE5E0A"/>
    <w:rsid w:val="00EE624E"/>
    <w:rsid w:val="00EE7F7D"/>
    <w:rsid w:val="00EF0699"/>
    <w:rsid w:val="00EF2335"/>
    <w:rsid w:val="00EF32F1"/>
    <w:rsid w:val="00EF453F"/>
    <w:rsid w:val="00EF6D58"/>
    <w:rsid w:val="00F00AE2"/>
    <w:rsid w:val="00F10D1D"/>
    <w:rsid w:val="00F136BC"/>
    <w:rsid w:val="00F142BC"/>
    <w:rsid w:val="00F17D6C"/>
    <w:rsid w:val="00F244B0"/>
    <w:rsid w:val="00F24732"/>
    <w:rsid w:val="00F26784"/>
    <w:rsid w:val="00F375C5"/>
    <w:rsid w:val="00F43940"/>
    <w:rsid w:val="00F439CE"/>
    <w:rsid w:val="00F50A2F"/>
    <w:rsid w:val="00F50BDF"/>
    <w:rsid w:val="00F54CA8"/>
    <w:rsid w:val="00F644AD"/>
    <w:rsid w:val="00F64E5A"/>
    <w:rsid w:val="00F6767A"/>
    <w:rsid w:val="00F74EA8"/>
    <w:rsid w:val="00F75790"/>
    <w:rsid w:val="00F76D62"/>
    <w:rsid w:val="00F82414"/>
    <w:rsid w:val="00F853E2"/>
    <w:rsid w:val="00F92582"/>
    <w:rsid w:val="00F94B66"/>
    <w:rsid w:val="00F94E0E"/>
    <w:rsid w:val="00F96504"/>
    <w:rsid w:val="00F96F10"/>
    <w:rsid w:val="00F97FC5"/>
    <w:rsid w:val="00FA57F4"/>
    <w:rsid w:val="00FA60F1"/>
    <w:rsid w:val="00FA7DBE"/>
    <w:rsid w:val="00FB0546"/>
    <w:rsid w:val="00FB0686"/>
    <w:rsid w:val="00FC0030"/>
    <w:rsid w:val="00FC1DC5"/>
    <w:rsid w:val="00FC28F6"/>
    <w:rsid w:val="00FC4ADD"/>
    <w:rsid w:val="00FD197C"/>
    <w:rsid w:val="00FD649D"/>
    <w:rsid w:val="00FE0EB3"/>
    <w:rsid w:val="00FE71EF"/>
    <w:rsid w:val="00FE78EF"/>
    <w:rsid w:val="00FF048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C763"/>
  <w15:docId w15:val="{03D8AC0E-91B6-43EB-8AD4-8116C8D3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28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6C"/>
    <w:rPr>
      <w:rFonts w:ascii="Calibri" w:eastAsia="Calibri" w:hAnsi="Calibri" w:cs="Times New Roman"/>
    </w:rPr>
  </w:style>
  <w:style w:type="paragraph" w:customStyle="1" w:styleId="Default">
    <w:name w:val="Default"/>
    <w:rsid w:val="00EC39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C7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рижатый влево"/>
    <w:basedOn w:val="a"/>
    <w:next w:val="a"/>
    <w:uiPriority w:val="99"/>
    <w:rsid w:val="009D07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D436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F28B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F28B3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9F28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F2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C32CB7"/>
    <w:rPr>
      <w:color w:val="0000FF"/>
      <w:u w:val="single"/>
    </w:rPr>
  </w:style>
  <w:style w:type="paragraph" w:customStyle="1" w:styleId="ab">
    <w:name w:val="Заголовок статьи"/>
    <w:basedOn w:val="a"/>
    <w:next w:val="a"/>
    <w:uiPriority w:val="99"/>
    <w:rsid w:val="008C1A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3EF8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66F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Сравнение редакций. Удаленный фрагмент"/>
    <w:uiPriority w:val="99"/>
    <w:rsid w:val="005A250F"/>
    <w:rPr>
      <w:color w:val="000000"/>
      <w:shd w:val="clear" w:color="auto" w:fill="C4C413"/>
    </w:rPr>
  </w:style>
  <w:style w:type="paragraph" w:customStyle="1" w:styleId="ConsPlusNormal">
    <w:name w:val="ConsPlusNormal"/>
    <w:rsid w:val="00A22F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9363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Информация об изменениях документа"/>
    <w:basedOn w:val="a8"/>
    <w:next w:val="a"/>
    <w:uiPriority w:val="99"/>
    <w:rsid w:val="00A902DC"/>
    <w:pPr>
      <w:widowControl/>
      <w:spacing w:before="75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ConsPlusTitle">
    <w:name w:val="ConsPlusTitle"/>
    <w:rsid w:val="00D236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52622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D5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526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D17F89F1F18A6DEEC20FBDE0134B80E82032D441B19BC5C996DB474A26EB6E621DD233B23075F724E355231BCaAH" TargetMode="External"/><Relationship Id="rId13" Type="http://schemas.openxmlformats.org/officeDocument/2006/relationships/hyperlink" Target="consultantplus://offline/ref=0E777B779CB057B9D2E0DF846D989F754915014925D5C2816D78A7BA7CADBCBEC2B13F501C97291073E47E5481BAAB43351147144F3886BF826D2635v0o1K" TargetMode="External"/><Relationship Id="rId18" Type="http://schemas.openxmlformats.org/officeDocument/2006/relationships/hyperlink" Target="consultantplus://offline/ref=0E777B779CB057B9D2E0C1897BF4C87A4C1A5D4720D7CBD43428A1ED23FDBAEB82F1390756D4201A27B53F0485B3F70C714554144724v8o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CD17F89F1F18A6DEEC20FBDE0134B80E83072A401719BC5C996DB474A26EB6F421852C38231A542E0173073DC13EB5A6D3CA4ABB1CB7a8H" TargetMode="External"/><Relationship Id="rId17" Type="http://schemas.openxmlformats.org/officeDocument/2006/relationships/hyperlink" Target="consultantplus://offline/ref=0E777B779CB057B9D2E0C1897BF4C87A4C1A5D4720D7CBD43428A1ED23FDBAEB82F139055FD7241773EF2F00CCE4F210795A4A17592486BCv9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77B779CB057B9D2E0C1897BF4C87A4C1A5D4720D7CBD43428A1ED23FDBAEB82F139025CDB261A27B53F0485B3F70C714554144724v8o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CD17F89F1F18A6DEEC20FBDE0134B80E83072A401719BC5C996DB474A26EB6F421852C382318542E0173073DC13EB5A6D3CA4ABB1CB7a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777B779CB057B9D2E0DF846D989F754915014925D5C2816D78A7BA7CADBCBEC2B13F501C97291073E47E5988BAAB43351147144F3886BF826D2635v0o1K" TargetMode="External"/><Relationship Id="rId10" Type="http://schemas.openxmlformats.org/officeDocument/2006/relationships/hyperlink" Target="consultantplus://offline/ref=ECCD17F89F1F18A6DEEC20FBDE0134B80E83072A401719BC5C996DB474A26EB6F421852C3D211E542E0173073DC13EB5A6D3CA4ABB1CB7a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E82032D441B19BC5C996DB474A26EB6F421852F39221856725B6303749633A9A6C5D440A51F7162B0a4H" TargetMode="External"/><Relationship Id="rId14" Type="http://schemas.openxmlformats.org/officeDocument/2006/relationships/hyperlink" Target="consultantplus://offline/ref=0E777B779CB057B9D2E0DF846D989F754915014925D5C2816D78A7BA7CADBCBEC2B13F501C97291073E47E568EBAAB43351147144F3886BF826D2635v0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ADF1-8463-4B3D-B5FF-665293B6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abaen</dc:creator>
  <cp:keywords/>
  <dc:description/>
  <cp:lastModifiedBy>Казанцев Антон Александрович</cp:lastModifiedBy>
  <cp:revision>3</cp:revision>
  <cp:lastPrinted>2020-01-28T11:31:00Z</cp:lastPrinted>
  <dcterms:created xsi:type="dcterms:W3CDTF">2020-01-28T10:47:00Z</dcterms:created>
  <dcterms:modified xsi:type="dcterms:W3CDTF">2020-01-28T12:09:00Z</dcterms:modified>
</cp:coreProperties>
</file>