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Pr="00BD48DD" w:rsidRDefault="001464CE" w:rsidP="00573B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2E1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</w:p>
    <w:p w:rsidR="00061F14" w:rsidRPr="00BD48DD" w:rsidRDefault="00C82E16" w:rsidP="00B43A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вектора «</w:t>
      </w:r>
      <w:r w:rsidR="005C795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Инвестиционно-инновационный потенциал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направления </w:t>
      </w:r>
      <w:r w:rsidR="00CC18F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795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Деловая</w:t>
      </w:r>
      <w:r w:rsidR="00BB4D9D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» Стратегии социально-экономического развития муниципального образования городской округ Сургут</w:t>
      </w:r>
      <w:r w:rsidR="00094AC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Ханты-Мансийского автономного округа – Югры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9B6BF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046427" w:rsidRPr="00BD48DD" w:rsidRDefault="00046427" w:rsidP="00B43A8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6427" w:rsidRPr="00BD48DD" w:rsidRDefault="0004642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. Стратегическая цель и задачи вектора.</w:t>
      </w:r>
    </w:p>
    <w:p w:rsidR="00A928B2" w:rsidRPr="00BD48DD" w:rsidRDefault="00A928B2" w:rsidP="001C66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Стратегическая цель вектора </w:t>
      </w:r>
      <w:r w:rsidRPr="00BD48DD">
        <w:rPr>
          <w:rFonts w:eastAsia="Calibri" w:cs="Times New Roman"/>
          <w:color w:val="000000" w:themeColor="text1"/>
          <w:szCs w:val="28"/>
        </w:rPr>
        <w:t>–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города.</w:t>
      </w:r>
    </w:p>
    <w:p w:rsidR="00BB4D9D" w:rsidRPr="00BD48DD" w:rsidRDefault="00BB4D9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Задачами, направленными на достижение стратегической цели, являются: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минимизация административных барьеров, повышение скорости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качества услуг, повышение прозрачности и достоверности информации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бизнеса;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несырьевых видов экономической деятельности, направленных на диверсификацию экономики города;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инвестиционных площадок для размещения новых промышленных производств;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модернизация и развитие действующих производств топливно-энергетического комплекса в целях повышения их эффективности;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позиционирование города как центра деловой и инвестиционной активности;</w:t>
      </w:r>
    </w:p>
    <w:p w:rsidR="00A928B2" w:rsidRPr="00BD48DD" w:rsidRDefault="00A928B2" w:rsidP="001C66C5">
      <w:pPr>
        <w:pStyle w:val="ConsPlusNormal"/>
        <w:tabs>
          <w:tab w:val="left" w:pos="1134"/>
        </w:tabs>
        <w:suppressAutoHyphens w:val="0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успешного партнерства науки и бизнеса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основы создания, внедрения и широкого использования предприятиями города передовых научных разработок и инновационных технологий.</w:t>
      </w:r>
    </w:p>
    <w:p w:rsidR="00BB4D9D" w:rsidRPr="00BD48DD" w:rsidRDefault="00BB4D9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20" w:rsidRPr="00BD48DD" w:rsidRDefault="006D18AA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4C5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</w:t>
      </w:r>
      <w:r w:rsidR="00BB4D9D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значений </w:t>
      </w:r>
      <w:r w:rsidR="00BB4D9D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</w:t>
      </w:r>
      <w:r w:rsidR="00704C5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BB4D9D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  <w:r w:rsidR="00505CB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8B184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FC1" w:rsidRPr="00BD48DD" w:rsidRDefault="00BB4D9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DF7FC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CB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9B6BF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49A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F7FC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приложении 1 к отчету.</w:t>
      </w:r>
    </w:p>
    <w:p w:rsidR="00F44E4D" w:rsidRPr="00BD48DD" w:rsidRDefault="00F44E4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«Количество проводимых в городе инновационных                               и деловых форумов, научно-практических конференций, выставок,                                ед. (ежегодно)» выполнен на</w:t>
      </w:r>
      <w:r w:rsidR="006C0A6C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79531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C0A6C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% и составил 2</w:t>
      </w:r>
      <w:r w:rsidR="0079531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при плановом значении 21 ед., показатель «Количество предоставленных инвестиционных площадок для реализации инвестиционных проектов, ед. (нарастающим итогом)» выполнен на 171% и составил 12 ед. при плановом значении 7 ед., показатель «Количество объектов инновационной инфраструктуры города, ед.»  выполнен на 180% и составил 9 ед. при плановом значении 5 ед.</w:t>
      </w:r>
    </w:p>
    <w:p w:rsidR="00F44E4D" w:rsidRPr="00BD48DD" w:rsidRDefault="00F44E4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Перевыполнение плановых значений показателей обусловлено применением механизмов</w:t>
      </w:r>
      <w:r w:rsidR="00E3011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качественного управления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деятельности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города,</w:t>
      </w:r>
      <w:r w:rsidR="00E3011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наиболее эффективного элемента системы управления</w:t>
      </w:r>
      <w:r w:rsidR="00164F3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011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</w:t>
      </w:r>
      <w:r w:rsidR="002232D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улучшение благоприятного инвестиционн</w:t>
      </w:r>
      <w:r w:rsidR="00164F3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ого климата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городской округ Сургут</w:t>
      </w:r>
      <w:r w:rsidR="00094AC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011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постоянно актуализируется пере</w:t>
      </w:r>
      <w:r w:rsidR="009B4429"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инвестиционных площадок на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инвестиционной карте города;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проводится работа по расширению мер поддержки инвесторов и оптимизации условий для реализации инвестиционных проектов;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 проводится расширение форм взаимодействия с предпринимателями посредством создания сообществ в социальных сетях;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проведено восемь заседаний инвестиционного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при Главе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которых рассмотрены вопросы о возможности предоставления земельных участков, находя</w:t>
      </w:r>
      <w:bookmarkStart w:id="0" w:name="_GoBack"/>
      <w:bookmarkEnd w:id="0"/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 в государственной или муниципальной собственности в аренду без проведения торгов для реализации масштабных инвестиционных проектов, с целью обеспечения прав граждан - участников долевого строительства, пострадавших от действий (бездействия) застройщиков, результаты проведения контрольных мероприятий за соблюдением условий заключенных концессионных с</w:t>
      </w:r>
      <w:r w:rsidR="00067A74"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оглашений, а также реализация и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сопровождение инвестиционных проектов по принципу «одного окна»;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 в рамках заключенного договора на использование национальной информационно-аналитической платформы «Стратегия 24», организованно взаимодействие 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ласти, бизнеса и общества, размещается информация об актуальности и социальной значимости проектов (инициатив) представителей малого и среднего предпринимательства, активных горожан, что способствует привлечению инвестиций и продвижению товаров и услуг;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проведено </w:t>
      </w:r>
      <w:r w:rsidR="0091549B"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 60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рабочих встреч с действующими и потенциальными инвесторами. 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97D" w:rsidRPr="00BD48DD" w:rsidRDefault="00DE197D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236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6070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меропр</w:t>
      </w:r>
      <w:r w:rsidR="0016070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иятий</w:t>
      </w:r>
      <w:r w:rsidR="007F236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42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флагманских проектов и </w:t>
      </w:r>
      <w:r w:rsidR="0016070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7F236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мероприятий по реализации Стратегии</w:t>
      </w:r>
      <w:r w:rsidR="00094AC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8B184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87A" w:rsidRPr="00BD48DD" w:rsidRDefault="0031287A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4D042D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A7575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Стратегии </w:t>
      </w:r>
      <w:r w:rsidR="00094AC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094AC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 к отчету.</w:t>
      </w:r>
    </w:p>
    <w:p w:rsidR="001C66C5" w:rsidRPr="00BD48DD" w:rsidRDefault="001C66C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A35" w:rsidRPr="00BD48DD" w:rsidRDefault="00345A35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проведенно</w:t>
      </w:r>
      <w:r w:rsidR="000977F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7F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следующие выводы:</w:t>
      </w:r>
    </w:p>
    <w:p w:rsidR="001457F1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благоприятной среды для повышения инвестиционной привлекательности является одним из приоритетных направлений социально-</w:t>
      </w:r>
    </w:p>
    <w:p w:rsidR="001457F1" w:rsidRPr="00BD48DD" w:rsidRDefault="001457F1" w:rsidP="00501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территории.</w:t>
      </w:r>
    </w:p>
    <w:p w:rsidR="001457F1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деятельность Администрации города была направлена не только на удержание текущих позиций, но и на улучшение оценки предпринимательским сообществом инвестиционного климата города.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Итоги рейтинга</w:t>
      </w:r>
      <w:r w:rsidR="001B36A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1F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</w:t>
      </w:r>
      <w:r w:rsidR="00344CC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автономного округа – Югры по обеспечению условий благоприятного инвестиционного климата и содействию развитию конкуренции за 2021 год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подведены в I полугодии 2022 года.</w:t>
      </w:r>
    </w:p>
    <w:p w:rsidR="00E34398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выполнения задач, определенных стратегией социально-экономического развития муниципального образования</w:t>
      </w:r>
      <w:r w:rsidR="00344CC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Сургут Ханты-Мансийского автономного округа – Югры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</w:t>
      </w:r>
      <w:r w:rsidR="00344CC0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до 2030 года и  инвестиционным посланием Главы гор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ода, основой которых является формирование у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потенциального инвес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 объективного представления об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инвестиционной привлекательности нашего муниципального образования, а также для систематизации и координации работы структурных подразделений  был актуализирован </w:t>
      </w:r>
      <w:r w:rsidR="00E3439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период 2021 – 2022 годов (распоряжение Администрации города          от 31.08.2021 № 1408), в части перечня мероприятий и сроков их исполнения.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План содержит следующие мероприятия: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организация проведения заседаний совещательных </w:t>
      </w:r>
      <w:r w:rsidR="006C7A3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мероприятия, направленные на формирование у потенциального инвестора объективного представления об инвестицио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нных возможностях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мероприятия по проведению оценки предпринимательским сообществом и потребителями товаров, услуг и работ инвестиционной 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привлекательности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контролю за динамикой улучшения инвест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иционного климата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мероприятия, направленные на обеспечение благоприятного инвестиционного климата и поддержку малого и среднего предпринимательства;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предпринимательского сообщест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ва, а также между сообществом и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структурами его поддержки, в том числе структурами Администрации города;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мероприятия, направленные на повышение эффективности участия органов местного самоуправления в разработке и реализации лучших практик (инициатив, идей) в сфере развития инвестиционной и предпринимательской деятельности.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вектора также осуществляется реализация следующих мероприятий: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сформирован и ежегодно актуализируется инвес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тиционный паспорт города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позиционирование города как центра деловой                                                         и инвестиционной активности;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создан и размещён на инвестиционном портале презентационный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осуществляется активная деятельность по проектному управлению                      в рамках Указа Президента Российской Федерации от 07.05.2018 № 204 «О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проводятся заседания рабочих групп по вопросам создания объектов инвестиционной инфраструктуры и привлечения инвестиций в основной капитал в муниципальном образовании городской округ Сургут Ханты-Мансийского автономного округа – Югры;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проводятся заседания инвестиционного и координационного совета                       по развитию предпринимат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ельства при Главе города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6177" w:rsidRPr="00BD48DD" w:rsidRDefault="00AD617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взаимодействия власти, бизнеса и общества, размещается информация на национальной информационно-аналитической платформе «Стратегия 24» об актуальности и социальной значимости проектов (инициатив) представителей малого и среднего предпринимательства, активных горожан, что способ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ствует привлечению инвестиций и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продвижению товаров и услуг;</w:t>
      </w:r>
    </w:p>
    <w:p w:rsidR="00AD6177" w:rsidRPr="00BD48DD" w:rsidRDefault="00AD617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проводятся рабочие встречи с действующими и потенциальными инвесторами.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Достижению стратегической цели вектора «Инвестиционно-инновационный потенциал» способствует реализация инвестиционных проектов. </w:t>
      </w:r>
    </w:p>
    <w:p w:rsidR="00E34398" w:rsidRPr="00BD48DD" w:rsidRDefault="0050172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города</w:t>
      </w:r>
      <w:r w:rsidR="00E3439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создаётся крупнейший Научно-технологический центр, включающий в себя объекты науки и образования (университет, технопарк, центр высоких биомедицинских т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ехнологий (геномная лаборатория</w:t>
      </w:r>
      <w:r w:rsidR="00E3439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), бизнеса</w:t>
      </w:r>
      <w:r w:rsidR="00E34398" w:rsidRPr="00BD48D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="00E3439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(офисы, </w:t>
      </w:r>
      <w:r w:rsidR="00052B1B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центр обработки данных</w:t>
      </w:r>
      <w:r w:rsidR="00E3439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конгрессно-выставочный центр), жилая и социальная инфраструктуры. 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реализации проекта составляет 12 лет. </w:t>
      </w:r>
    </w:p>
    <w:p w:rsidR="001457F1" w:rsidRPr="00BD48DD" w:rsidRDefault="00E34398" w:rsidP="00E70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реализации проекта является - содействие инновационному развитию, формированию современного кадрового потенциала и повышению качества жизни в автономном округе посредством реализации научно-исследовательских, образовательных и инфраструктурных проектов. На сегодняшний день сформирован и поставлен на государственный кадастровый учёт земельны</w:t>
      </w:r>
      <w:r w:rsidR="009D11F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й участок площадью 16 503 кв. метров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заключены муниципальные контракты и выполняются проектно-изыскательские работы по объектам, создаваемым в рамках инвестиционного проекта.  </w:t>
      </w:r>
    </w:p>
    <w:p w:rsidR="00E70F1C" w:rsidRPr="00BD48DD" w:rsidRDefault="00E70F1C" w:rsidP="00E70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аккредитован и реализуется инвестиционный проект «Индустриальный парк «Югра» при поддержке Министерства промышленности и торговли, Министерства экономики Правительства Российской Федерации, Правительства Ханты-Мансийского автономного округа – Югры, Фонда развития Югры. Целью проекта является создание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готовых производственных, складских, офисных площадей для предпринимателей города и округа.</w:t>
      </w:r>
    </w:p>
    <w:p w:rsidR="00E70F1C" w:rsidRPr="00BD48DD" w:rsidRDefault="00E70F1C" w:rsidP="00E70F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получены разрешения на ввод объектов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эксплуатацию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очереди строительства, осуществлена постановка построенных объектов на кадастровый учет и регистрация права собственности. Строительство объектов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очереди в составе складов закрытого хранения и административно-бытового корпуса предусматривается в 202</w:t>
      </w:r>
      <w:r w:rsidR="0071454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 xml:space="preserve">2023 годах. </w:t>
      </w:r>
      <w:r w:rsidR="00F0164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По итогам реализации проекта в отчетном  году со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здан</w:t>
      </w:r>
      <w:r w:rsidR="00F0164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164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107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64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рабочих мест, свою деятельность осуществляют 7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резидентов. </w:t>
      </w:r>
      <w:r w:rsidR="00F01642" w:rsidRPr="00BD48DD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Объем внебюджетных инвестиций, направленных на реализацию проекта</w:t>
      </w:r>
      <w:r w:rsidR="00F01642" w:rsidRPr="00BD48DD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br/>
        <w:t xml:space="preserve">в 2021 году, составил </w:t>
      </w:r>
      <w:r w:rsidR="00F01642" w:rsidRPr="00BD48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203,6 млн. рублей.</w:t>
      </w:r>
    </w:p>
    <w:p w:rsidR="00E34398" w:rsidRPr="00BD48DD" w:rsidRDefault="00E34398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Промышл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енные предприятия города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реализуют инвестиционные проекты с применением наукоемких и экологически безопасных технологий, в том числе направленных на развит</w:t>
      </w:r>
      <w:r w:rsidR="00067A74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ие нефтегазового сектора и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энергетической инфраструктуры, а именно:</w:t>
      </w:r>
    </w:p>
    <w:p w:rsidR="00E16CB6" w:rsidRPr="00BD48DD" w:rsidRDefault="00AD617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ООО «Сургутские городские электрические сети»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11FA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D11F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инвестиционной программой общества с ограниченной ответственностью «Сургутские городские электрические сети» за 2021 год выполнены работы по реконструкции и новому строительству объектов электросетевого хозяйства жилых домов на улицах Набережной 6, 8, Кукуевицкого 8/1, 10/4, 10/5, Мира 4/1, Ленингра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дская 5, Лермонтова 2, в </w:t>
      </w:r>
      <w:r w:rsidR="009D11FA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жилых микрорайонах № 16А, 22, 35А, Марьина гора.</w:t>
      </w:r>
    </w:p>
    <w:p w:rsidR="009D11FA" w:rsidRPr="00BD48DD" w:rsidRDefault="009D11FA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надежного электроснабжения объектов соцкультбыта в жилых микрорайонах города продолжалась реконструкция трансформаторных подстанций в части замены устаревшего оборудования. </w:t>
      </w:r>
    </w:p>
    <w:p w:rsidR="001457F1" w:rsidRPr="00BD48DD" w:rsidRDefault="009D11FA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работы первого этапа обустройства защитно-архитектурного ограждения тепломагистрали по проспекту Пролетарский                от улицы Геологической до улицы Университетская. Предприятием также реализовывались мероприятия по модерниз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ации тепловых сетей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CB6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АО «Россети Тюмень».</w:t>
      </w:r>
    </w:p>
    <w:p w:rsidR="003E429F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году акционерное общество «Россети Тюмень» реализует инвестиционные проекты:</w:t>
      </w:r>
    </w:p>
    <w:p w:rsidR="003E429F" w:rsidRPr="00BD48DD" w:rsidRDefault="003E429F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новое строительство кабельной линии от ПС 110/6/6 кВ Шукшинская до КТП-6/0,4 кВ протяженностью 0,543 километров с увеличением трансформаторной мощности на 0,25 МВА;</w:t>
      </w:r>
    </w:p>
    <w:p w:rsidR="003E429F" w:rsidRPr="00BD48DD" w:rsidRDefault="003E429F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реконструкция «ВЛ 110кВ Сургут</w:t>
      </w:r>
      <w:r w:rsidR="005404F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-Строительная с отпайками на ПС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Трансгаз, ПС Строительная, П</w:t>
      </w:r>
      <w:r w:rsidR="005404F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 Шукшинская, ПС Черный Мыс, ПС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Олимпийская, ПС Энергетик, СП Импульс, ПС Геолог» протяженностью 2х1 километров.</w:t>
      </w:r>
    </w:p>
    <w:p w:rsidR="00AD6177" w:rsidRPr="00BD48DD" w:rsidRDefault="003E429F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инвестиционной программы акционерного общества «Россети Тюмень» в 2021 году продолжилась реализация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                         по строительству производственного здания на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СурРЭС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реконструкция подстанции 110 кВ филиала «Сургутские электрические сети»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завершится в 2022 году),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конфигур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автоматизированной системы 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управлению энергосбережением и повышением 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энергоэффективности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26A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 и замена морально и физически устаревшего оборудования, транспорта, вычислительной техники необходимой для осуществления текущ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ей деятельности предприятия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CB6" w:rsidRPr="00BD48DD" w:rsidRDefault="00AD617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 СГМУП «Городские тепловые сети»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E429F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емонт объектов централизованных систем тепловодоснабжения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выполнены работы по замене магистральных тепловых сетей 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микрорайонах железнодорожни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ков и ПИКС, завершены работы по 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техническому перевооружению трубопроводов на улицах Губкина, Быстринской, Магистральной, Геологической, проспекте Ленина. СГМУП «Городские тепловые сети»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заменено более 9 км сетей,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к отопительному сезону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подготовлено 24 котельные и 100 центральных тепловых пунктов.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Завершены работы на котельной в поселке Юность </w:t>
      </w:r>
      <w:r w:rsidR="003E429F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оборудования к бесперебойному отопительному сезону, проведена модернизация схемы регулирования температуры воды в тепловой сети, установлена сов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ременная система водоподготовки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CB6" w:rsidRPr="00BD48DD" w:rsidRDefault="00736BE9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Сургутская ГРЭС – 2.</w:t>
      </w:r>
    </w:p>
    <w:p w:rsidR="00736BE9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одернизация - замена ресурсоопределяющих узлов паровых турбин, замена турбогенераторов со вспомогательными генераторами, и системами возбуждения, замену токопроводов, общебл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очных систем релейной защиты, и 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автоматики на </w:t>
      </w:r>
      <w:r w:rsidR="00746D5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энергоблоках – № 1, № 2, № 4 и № 6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данная модернизация рассчитана на 5 лет. 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 августа 2021 года ведутся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строительно-монтажные работы на энергоблоке №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 ПСУ-810 МВт, установлен новый статор г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енератора весом более 370 тонн, п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роизведена установка блоков клапанов к трубопроводу «острого пара»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работы по ремонту роторов и проточной части цилиндров низкого давления, выполнено закрытие цилиндров. </w:t>
      </w:r>
    </w:p>
    <w:p w:rsidR="00736BE9" w:rsidRPr="00BD48DD" w:rsidRDefault="00985F5E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целях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к отопительному сезону 2021/2022 годов выполнены работы по ремонту оборудования электростанции, отремонтированы подогреватели сетевой воды и арматура на блочных бойлерных установках, выполнен необходимый контроль металла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736BE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 устранением дефектов на магистральных трубопроводах сетевой воды, проведены гидравлические испытания трубопроводов с повышенным давлением перед включением в работу, восстановлена т</w:t>
      </w:r>
      <w:r w:rsidR="00E16CB6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епловая изоляция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CB6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Сургутская ГРЭС – 1. </w:t>
      </w:r>
    </w:p>
    <w:p w:rsidR="00985F5E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еконструкция полиэтиленовых труб высо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кого давления блоков № 5, №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6; 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дооснащение инженерно-технических средств охраны объектов;  модернизация инженерно-технических средств охраны гидротехнических сооружений; техническое перевооружение контрольно-измерительных приборов и автоматики энергоблока № 8 с внедрением полномасштабной автоматизированной системы управления технологическим процессом;  комплексная замена конденс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ационной паровой турбины </w:t>
      </w:r>
      <w:r w:rsidR="009B4429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13Г на 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теплофикационную паровую турбину с генератором; комплексная замена конденсационной паровой турбины 16Г на конденсационну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ю паровую турбину с генератором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6CB6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СГМУП «Горводоканал». </w:t>
      </w:r>
    </w:p>
    <w:p w:rsidR="00AD6177" w:rsidRPr="00BD48DD" w:rsidRDefault="00E16CB6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ероприятия, направленные на улучшение качества холодного водоснабжения в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распределительных сетях города</w:t>
      </w:r>
      <w:r w:rsidR="00AD617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177" w:rsidRPr="00BD48DD" w:rsidRDefault="00AD6177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доле реализованных инвестиционных проектов </w:t>
      </w:r>
      <w:r w:rsidR="003301DC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числа запланированных будет с</w:t>
      </w:r>
      <w:r w:rsidR="003301DC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формирована в 1 квартале 2022 года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, после представления сведений предприятиями.</w:t>
      </w:r>
    </w:p>
    <w:p w:rsidR="0048149E" w:rsidRPr="00BD48DD" w:rsidRDefault="0048149E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впервые </w:t>
      </w:r>
      <w:r w:rsidR="00985F5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 некоммерческой организацией «Национальный центр развития государственно-частного партнерства» государственной корпорацией развития «ВЭБ.РФ»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подведены итоги рейтинга городов по уровню развития государственно-частного партнерства.</w:t>
      </w:r>
    </w:p>
    <w:p w:rsidR="0048149E" w:rsidRPr="00BD48DD" w:rsidRDefault="0048149E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комиссией проанализирована реализация проектов государственно-частного партнерства в 110 крупнейших городах Российской</w:t>
      </w:r>
    </w:p>
    <w:p w:rsidR="0048149E" w:rsidRPr="00BD48DD" w:rsidRDefault="0048149E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Федерации. </w:t>
      </w:r>
      <w:r w:rsidR="0050172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рейтинга город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второй раз подряд вошёл                                 в тройку лидеров с индексом итогового интегрального показателя 92%,                      при расчете которого учитывались не тол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ько проек</w:t>
      </w:r>
      <w:r w:rsidR="00BC4F3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тные показатели, но </w:t>
      </w:r>
      <w:r w:rsidR="001C66C5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нормативно-правовой базы, которая четко определяет все регуляторные условия взаимодействия инвестора и муниципального образования, и наличие прямой связи с руководством города, а также формат взаимодействия по принципу «одного окна» и последующее сопровождение реализации инвестиционных проектов в рамках проектного управления.</w:t>
      </w:r>
    </w:p>
    <w:p w:rsidR="001457F1" w:rsidRPr="00BD48DD" w:rsidRDefault="0048149E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Решением пятнадцатого заседания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от 30.03.2021 одобрена практика работы муниципального образования городской округ Сургут Ханты-Мансийского автономного округа – Югры по реализации инвестиционной политики на территории города.</w:t>
      </w:r>
    </w:p>
    <w:p w:rsidR="001457F1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C6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7F1" w:rsidRPr="00BD48DD" w:rsidRDefault="001457F1" w:rsidP="001457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9FB" w:rsidRPr="00BD48DD" w:rsidRDefault="00A579FB" w:rsidP="00B4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79FB" w:rsidRPr="00BD48DD" w:rsidSect="009B442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1003" w:rsidRPr="00BD48DD" w:rsidRDefault="00D67546" w:rsidP="00B43A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F1747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0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Приложение 1 к отчету                                                                                                                               </w:t>
      </w:r>
    </w:p>
    <w:p w:rsidR="00ED1003" w:rsidRPr="00BD48DD" w:rsidRDefault="00922D18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вектора </w:t>
      </w:r>
      <w:r w:rsidR="00E5627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«Инвестиционно-инновационный потенциал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100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ED1003" w:rsidRPr="00BD48DD" w:rsidRDefault="00ED1003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922D1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56271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</w:t>
      </w:r>
      <w:r w:rsidR="00922D18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среда»</w:t>
      </w:r>
    </w:p>
    <w:p w:rsidR="00ED1003" w:rsidRPr="00BD48DD" w:rsidRDefault="00922D18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D16AE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16AE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ED100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ED1003" w:rsidRPr="00BD48DD" w:rsidRDefault="00ED1003" w:rsidP="00B43A8B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ED1003" w:rsidRPr="00BD48DD" w:rsidRDefault="00922D18" w:rsidP="00B4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A75E2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9B6BF3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922D18" w:rsidRPr="00BD48DD" w:rsidRDefault="00922D18" w:rsidP="00B4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35"/>
        <w:gridCol w:w="2492"/>
        <w:gridCol w:w="2514"/>
        <w:gridCol w:w="2619"/>
      </w:tblGrid>
      <w:tr w:rsidR="00BD48DD" w:rsidRPr="00BD48DD" w:rsidTr="004D2E12">
        <w:tc>
          <w:tcPr>
            <w:tcW w:w="7083" w:type="dxa"/>
          </w:tcPr>
          <w:p w:rsidR="00922D18" w:rsidRPr="00BD48DD" w:rsidRDefault="00922D18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650585" w:rsidRPr="00BD48DD" w:rsidRDefault="000401E7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  <w:p w:rsidR="00922D18" w:rsidRPr="00BD48DD" w:rsidRDefault="000401E7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16AE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031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650585" w:rsidRPr="00BD48DD" w:rsidRDefault="000401E7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</w:p>
          <w:p w:rsidR="00922D18" w:rsidRPr="00BD48DD" w:rsidRDefault="000401E7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16AE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7031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F2714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922D18" w:rsidRPr="00BD48DD" w:rsidRDefault="00293C4D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%</w:t>
            </w:r>
          </w:p>
          <w:p w:rsidR="004D2E12" w:rsidRPr="00BD48DD" w:rsidRDefault="004D2E12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8DD" w:rsidRPr="00BD48DD" w:rsidTr="001B25B0">
        <w:tc>
          <w:tcPr>
            <w:tcW w:w="14844" w:type="dxa"/>
            <w:gridSpan w:val="4"/>
          </w:tcPr>
          <w:p w:rsidR="00293C4D" w:rsidRPr="00BD48DD" w:rsidRDefault="00293C4D" w:rsidP="00B43A8B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5627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среда»</w:t>
            </w:r>
          </w:p>
        </w:tc>
      </w:tr>
      <w:tr w:rsidR="00BD48DD" w:rsidRPr="00BD48DD" w:rsidTr="001B25B0">
        <w:tc>
          <w:tcPr>
            <w:tcW w:w="14844" w:type="dxa"/>
            <w:gridSpan w:val="4"/>
          </w:tcPr>
          <w:p w:rsidR="004D2E12" w:rsidRPr="00BD48DD" w:rsidRDefault="004D2E12" w:rsidP="00B43A8B">
            <w:pPr>
              <w:pStyle w:val="a3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 «</w:t>
            </w:r>
            <w:r w:rsidR="00E5627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Инвестиционно-инновационный потенциал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BD48DD" w:rsidRPr="00BD48DD" w:rsidTr="001B25B0">
        <w:tc>
          <w:tcPr>
            <w:tcW w:w="7083" w:type="dxa"/>
            <w:vAlign w:val="center"/>
          </w:tcPr>
          <w:p w:rsidR="00217110" w:rsidRPr="00BD48DD" w:rsidRDefault="00217110" w:rsidP="00B43A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  Количество проводимых в городе инновационных и деловых форумов, научно-практических конференций, выставок, ед. (ежегодно)</w:t>
            </w:r>
          </w:p>
        </w:tc>
        <w:tc>
          <w:tcPr>
            <w:tcW w:w="2551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17110" w:rsidRPr="00BD48DD" w:rsidRDefault="006C0A6C" w:rsidP="006E6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645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217110" w:rsidRPr="00BD48DD" w:rsidRDefault="006C0A6C" w:rsidP="006E6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645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BD48DD" w:rsidRPr="00BD48DD" w:rsidTr="001B25B0">
        <w:tc>
          <w:tcPr>
            <w:tcW w:w="7083" w:type="dxa"/>
            <w:vAlign w:val="center"/>
          </w:tcPr>
          <w:p w:rsidR="00217110" w:rsidRPr="00BD48DD" w:rsidRDefault="00217110" w:rsidP="00B43A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  Количество предоставленных инвестиционных площадок </w:t>
            </w:r>
          </w:p>
          <w:p w:rsidR="00217110" w:rsidRPr="00BD48DD" w:rsidRDefault="00217110" w:rsidP="00B43A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реализации инвестиционных проектов, ед. (нарастающим итогом)</w:t>
            </w:r>
          </w:p>
        </w:tc>
        <w:tc>
          <w:tcPr>
            <w:tcW w:w="2551" w:type="dxa"/>
          </w:tcPr>
          <w:p w:rsidR="00217110" w:rsidRPr="00BD48DD" w:rsidRDefault="00AF4069" w:rsidP="00B43A8B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17110" w:rsidRPr="00BD48DD" w:rsidRDefault="00315C58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217110" w:rsidRPr="00BD48DD" w:rsidRDefault="00315C58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BD48DD" w:rsidRPr="00BD48DD" w:rsidTr="001B25B0">
        <w:tc>
          <w:tcPr>
            <w:tcW w:w="7083" w:type="dxa"/>
            <w:vAlign w:val="center"/>
          </w:tcPr>
          <w:p w:rsidR="00217110" w:rsidRPr="00BD48DD" w:rsidRDefault="00217110" w:rsidP="00B43A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  Количество объектов инновационной инфраструктуры города, ед.</w:t>
            </w:r>
          </w:p>
        </w:tc>
        <w:tc>
          <w:tcPr>
            <w:tcW w:w="2551" w:type="dxa"/>
          </w:tcPr>
          <w:p w:rsidR="00217110" w:rsidRPr="00BD48DD" w:rsidRDefault="00AF4069" w:rsidP="00B43A8B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17110" w:rsidRPr="00BD48DD" w:rsidRDefault="00531D4F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8" w:type="dxa"/>
          </w:tcPr>
          <w:p w:rsidR="00217110" w:rsidRPr="00BD48DD" w:rsidRDefault="00531D4F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BD48DD" w:rsidRPr="00BD48DD" w:rsidTr="001B25B0">
        <w:tc>
          <w:tcPr>
            <w:tcW w:w="7083" w:type="dxa"/>
            <w:vAlign w:val="center"/>
          </w:tcPr>
          <w:p w:rsidR="00217110" w:rsidRPr="00BD48DD" w:rsidRDefault="00217110" w:rsidP="00B43A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  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2551" w:type="dxa"/>
          </w:tcPr>
          <w:p w:rsidR="00217110" w:rsidRPr="00BD48DD" w:rsidRDefault="00AF4069" w:rsidP="00B43A8B">
            <w:pPr>
              <w:ind w:firstLine="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2552" w:type="dxa"/>
          </w:tcPr>
          <w:p w:rsidR="00217110" w:rsidRPr="00BD48DD" w:rsidRDefault="00CA48AE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проводится в 2022</w:t>
            </w:r>
            <w:r w:rsidR="00DC527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658" w:type="dxa"/>
          </w:tcPr>
          <w:p w:rsidR="00217110" w:rsidRPr="00BD48DD" w:rsidRDefault="00F2714E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BA6D94" w:rsidRPr="00BD48DD" w:rsidRDefault="00F2714E" w:rsidP="00B43A8B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</w:rPr>
        <w:t xml:space="preserve">* рейтинг муниципальных образований Ханты-Мансийского автономного округа – Югры по обеспечению условий благоприятного инвестиционного климата по </w:t>
      </w:r>
      <w:r w:rsidR="00DF26DB" w:rsidRPr="00BD48DD">
        <w:rPr>
          <w:rFonts w:ascii="Times New Roman" w:hAnsi="Times New Roman" w:cs="Times New Roman"/>
          <w:color w:val="000000" w:themeColor="text1"/>
        </w:rPr>
        <w:t>итогам 2021</w:t>
      </w:r>
      <w:r w:rsidRPr="00BD48DD">
        <w:rPr>
          <w:rFonts w:ascii="Times New Roman" w:hAnsi="Times New Roman" w:cs="Times New Roman"/>
          <w:color w:val="000000" w:themeColor="text1"/>
        </w:rPr>
        <w:t xml:space="preserve"> года будет проведен в I полугодии 2022</w:t>
      </w:r>
      <w:r w:rsidR="00714548" w:rsidRPr="00BD48DD">
        <w:rPr>
          <w:rFonts w:ascii="Times New Roman" w:hAnsi="Times New Roman" w:cs="Times New Roman"/>
          <w:color w:val="000000" w:themeColor="text1"/>
        </w:rPr>
        <w:t xml:space="preserve"> </w:t>
      </w:r>
      <w:r w:rsidRPr="00BD48DD">
        <w:rPr>
          <w:rFonts w:ascii="Times New Roman" w:hAnsi="Times New Roman" w:cs="Times New Roman"/>
          <w:color w:val="000000" w:themeColor="text1"/>
        </w:rPr>
        <w:t>г</w:t>
      </w:r>
      <w:r w:rsidR="00714548" w:rsidRPr="00BD48DD">
        <w:rPr>
          <w:rFonts w:ascii="Times New Roman" w:hAnsi="Times New Roman" w:cs="Times New Roman"/>
          <w:color w:val="000000" w:themeColor="text1"/>
        </w:rPr>
        <w:t>ода</w:t>
      </w:r>
    </w:p>
    <w:p w:rsidR="00F17478" w:rsidRPr="00BD48DD" w:rsidRDefault="00F17478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6BB" w:rsidRPr="00BD48DD" w:rsidRDefault="00CF46BB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72EB" w:rsidRPr="00BD48DD" w:rsidRDefault="007372EB" w:rsidP="00BC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F31" w:rsidRPr="00BD48DD" w:rsidRDefault="00BC4F31" w:rsidP="00BC4F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271" w:rsidRPr="00BD48DD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:rsidR="00E56271" w:rsidRPr="00BD48DD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вектора «Инвестиционно-</w:t>
      </w:r>
    </w:p>
    <w:p w:rsidR="00E56271" w:rsidRPr="00BD48DD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инновационный потенциал»                                                                                                                                                               </w:t>
      </w:r>
    </w:p>
    <w:p w:rsidR="00E56271" w:rsidRPr="00BD48DD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«Деловая среда»</w:t>
      </w:r>
    </w:p>
    <w:p w:rsidR="004D2E12" w:rsidRPr="00BD48DD" w:rsidRDefault="00E56271" w:rsidP="00B43A8B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D16AE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D2E1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D2E12" w:rsidRPr="00BD48DD" w:rsidRDefault="004D2E12" w:rsidP="00B43A8B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4D2E12" w:rsidRPr="00BD48DD" w:rsidRDefault="004D2E12" w:rsidP="00B43A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реализации плана мероприятий по реализации Стратегии </w:t>
      </w:r>
      <w:r w:rsidR="00505CB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</w:t>
      </w:r>
      <w:r w:rsidR="00505CBE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муниципального образования городской округ Сургут Ханты-Мансийского автономного округа – Югры 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D16AE2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0317"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D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F603A" w:rsidRPr="00BD48DD" w:rsidRDefault="00540F20" w:rsidP="00B43A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tbl>
      <w:tblPr>
        <w:tblStyle w:val="ab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835"/>
        <w:gridCol w:w="6946"/>
      </w:tblGrid>
      <w:tr w:rsidR="00BD48DD" w:rsidRPr="00BD48DD" w:rsidTr="00322373">
        <w:tc>
          <w:tcPr>
            <w:tcW w:w="2263" w:type="dxa"/>
          </w:tcPr>
          <w:p w:rsidR="002E74A2" w:rsidRPr="00BD48DD" w:rsidRDefault="005F603A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2E74A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/подмероприятия/</w:t>
            </w:r>
          </w:p>
          <w:p w:rsidR="005F603A" w:rsidRPr="00BD48DD" w:rsidRDefault="002E74A2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</w:t>
            </w:r>
            <w:r w:rsidR="007A64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/события</w:t>
            </w:r>
          </w:p>
        </w:tc>
        <w:tc>
          <w:tcPr>
            <w:tcW w:w="2552" w:type="dxa"/>
          </w:tcPr>
          <w:p w:rsidR="007A64D3" w:rsidRPr="00BD48DD" w:rsidRDefault="005F603A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</w:t>
            </w:r>
            <w:r w:rsidR="002E74A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(индикатор </w:t>
            </w:r>
            <w:r w:rsidR="007A64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E74A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ероприятия/</w:t>
            </w:r>
          </w:p>
          <w:p w:rsidR="002E74A2" w:rsidRPr="00BD48DD" w:rsidRDefault="007A64D3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</w:p>
          <w:p w:rsidR="002E74A2" w:rsidRPr="00BD48DD" w:rsidRDefault="002E74A2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:rsidR="005F603A" w:rsidRPr="00BD48DD" w:rsidRDefault="007A64D3" w:rsidP="00CB2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  <w:r w:rsidR="002E74A2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046C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CB296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2835" w:type="dxa"/>
          </w:tcPr>
          <w:p w:rsidR="007A64D3" w:rsidRPr="00BD48DD" w:rsidRDefault="00974F0C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r w:rsidR="00C7445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мероприяти</w:t>
            </w:r>
            <w:r w:rsidR="007A64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7445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64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подмероприятия/</w:t>
            </w:r>
          </w:p>
          <w:p w:rsidR="007A64D3" w:rsidRPr="00BD48DD" w:rsidRDefault="007A64D3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:rsidR="005F603A" w:rsidRPr="00BD48DD" w:rsidRDefault="007A64D3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  <w:r w:rsidR="000046C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утвержденным планом мероприятий по реализации Стратегии </w:t>
            </w:r>
            <w:r w:rsidR="000046C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CB296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6946" w:type="dxa"/>
          </w:tcPr>
          <w:p w:rsidR="005F603A" w:rsidRPr="00BD48DD" w:rsidRDefault="00027913" w:rsidP="003223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BD48DD" w:rsidRPr="00BD48DD" w:rsidTr="00322373">
        <w:tc>
          <w:tcPr>
            <w:tcW w:w="14596" w:type="dxa"/>
            <w:gridSpan w:val="4"/>
          </w:tcPr>
          <w:p w:rsidR="000E44D0" w:rsidRPr="00BD48DD" w:rsidRDefault="000E44D0" w:rsidP="00B43A8B">
            <w:pPr>
              <w:pStyle w:val="a3"/>
              <w:numPr>
                <w:ilvl w:val="0"/>
                <w:numId w:val="5"/>
              </w:numPr>
              <w:tabs>
                <w:tab w:val="left" w:pos="306"/>
              </w:tabs>
              <w:ind w:left="22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5627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Деловая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среда»</w:t>
            </w:r>
          </w:p>
        </w:tc>
      </w:tr>
      <w:tr w:rsidR="00BD48DD" w:rsidRPr="00BD48DD" w:rsidTr="00322373">
        <w:tc>
          <w:tcPr>
            <w:tcW w:w="14596" w:type="dxa"/>
            <w:gridSpan w:val="4"/>
          </w:tcPr>
          <w:p w:rsidR="00217110" w:rsidRPr="00BD48DD" w:rsidRDefault="00217110" w:rsidP="00B43A8B">
            <w:pPr>
              <w:ind w:left="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 Вектор – Инвестиционно-инновационный потенциал.</w:t>
            </w:r>
          </w:p>
          <w:p w:rsidR="000E44D0" w:rsidRPr="00BD48DD" w:rsidRDefault="00217110" w:rsidP="00B43A8B">
            <w:pPr>
              <w:ind w:left="2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Стратегическая цель вектора – 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</w:tr>
      <w:tr w:rsidR="00BD48DD" w:rsidRPr="00BD48DD" w:rsidTr="00322373">
        <w:tc>
          <w:tcPr>
            <w:tcW w:w="2263" w:type="dxa"/>
          </w:tcPr>
          <w:p w:rsidR="00322373" w:rsidRPr="00BD48DD" w:rsidRDefault="00322373" w:rsidP="00B43A8B">
            <w:pPr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2373" w:rsidRPr="00BD48DD" w:rsidRDefault="00322373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2373" w:rsidRPr="00BD48DD" w:rsidRDefault="00322373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</w:tcPr>
          <w:p w:rsidR="00322373" w:rsidRPr="00BD48DD" w:rsidRDefault="00322373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1.1.1.  Мероприятия по нормативно-правовому, организационному обеспечению, регулированию развития инвестиционно-инновационного потенциала 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1, 4, 5, 6, 7, 8, 9, 11 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217110" w:rsidRPr="00BD48DD" w:rsidRDefault="00217110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1.1.1.1. Ключевое событие «Корректировка/реализация муниципального правового акта «Об утверждении плана мероприятий по улучшению инвестиционного климата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муниципального образования городской округ город Сургут»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предпринимателей ведением бизнеса на территории города: 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50% от числа опрошенных; 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55% от числа опрошенных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925389" w:rsidRPr="00BD48DD" w:rsidRDefault="00925389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мероприятия по нормативно-правовому, организационному обеспечению, регулированию   развития инвестиционно-инновацио</w:t>
            </w:r>
            <w:r w:rsidR="006E0CD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потенциала осуществляется ежегодно.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Актуализирован План мероприятий по улучшению инвестиционного климата на территории муниципального образования городской округ Сургут Ханты-Мансийского автономного округа – Югры на </w:t>
            </w:r>
            <w:r w:rsidR="00422D96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2021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2022 годов (распоряжение Админ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 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31.08.2021 №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1408),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перечня мероприятий и сроков их исполнения.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="003532B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содержит следующие мероприятия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проведения засе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даний совещательных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предпринимательства;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мероприятия,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направленные на формирование у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потенциального инвестора объективно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представления об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инвестиционных возможностях города Сургута;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мероприятия по проведению оценки предпринимательским сообществом и потребителями товаров, услуг и работ инвестиционной привлекательности города Сургута;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 по контролю за динамикой улучшения инвестиционного климата города Сургута;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мероприятия, направленные на обеспечение благоприя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тного инвестиционного климата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поддержку малого и среднего предпринимательства;</w:t>
            </w:r>
          </w:p>
          <w:p w:rsidR="006E0CD7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 флагманского проекта «Трансформация делового климата», в том числе проекта «Создание дома предпринимателя»: формирование открытой площадки коммуникаций внутри пре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дпринимательского сообщества, а 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между сообществом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различными структурами его поддержки, в том числе структурами Администрации города;</w:t>
            </w:r>
          </w:p>
          <w:p w:rsidR="00217110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мероприятия, направленные на повышение эффективности участия органов местног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самоуправления в разработке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лучших практик (инициатив, идей) в 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сфере развития инвестиционной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предпринимательской деятельности.</w:t>
            </w:r>
          </w:p>
          <w:p w:rsidR="00326B2A" w:rsidRPr="00BD48DD" w:rsidRDefault="00326B2A" w:rsidP="001B36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Актуализированный План мероприятий по улучшению инвестиционного климата на территории муниципального образования городской округ 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 Ханты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-Мансийского автономного округа – Югры на 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2021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2022 годов размещен на Инвестиционном портале города в разделе «План мероприятий по улучшению инвестиционного климата города Сургута»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</w:t>
            </w:r>
            <w:r w:rsidRPr="00BD48DD">
              <w:rPr>
                <w:color w:val="000000" w:themeColor="text1"/>
              </w:rPr>
              <w:t xml:space="preserve"> </w:t>
            </w:r>
            <w:hyperlink r:id="rId6" w:history="1"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invest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admsurgut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pages</w:t>
              </w:r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/</w:t>
              </w:r>
            </w:hyperlink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plan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meropriyatij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uluchsheniyu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investicionnogo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klimata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goroda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Surguta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1.1.1.2. Ключевое событие «Флагманский проект «Трансформация делового климата»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достигнутых значений целевых показателей портфелей проектов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от общего числа запланированных: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BA4CA4" w:rsidRPr="00BD48DD" w:rsidRDefault="00BA4CA4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100%.</w:t>
            </w:r>
          </w:p>
          <w:p w:rsidR="00217110" w:rsidRPr="00BD48DD" w:rsidRDefault="006E0CD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Прогнозное значение на 2021 год «Доля достигнутых значений целевых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показателей портфелей проектов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общего </w:t>
            </w:r>
            <w:r w:rsidR="007372E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числа 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запланированных» –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100% (срок исполнения 31.12.2021).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Флагманский проект «Трансформация делового климата» - это комплекс мер, направленных   н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улучшение делового климата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образования и основывается 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задачах, определённых на государственном уровне целевыми моделями упрощения процедур ведения бизнеса и повышения инвестиционной привлекательности, направлениями Национальной предпринимательской </w:t>
            </w:r>
            <w:r w:rsidR="00422D96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инициативы, а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передовыми инвестиционными технологиями, выявляемыми Агентством стратегических инициатив.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«Создание Дома предпринимателя» – сформирована открытая площадка коммуникаций внутри предпринимательского сообщества, а также между сообществом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и 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различными структурами его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поддержки, в том числе структурами Администрации города.</w:t>
            </w:r>
          </w:p>
          <w:p w:rsidR="009C5990" w:rsidRPr="00BD48DD" w:rsidRDefault="001C66C5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 консультирование представителей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едпринимательского сообщества о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существующих формах поддержки (еженедельно), о форм</w:t>
            </w:r>
            <w:r w:rsidR="006874D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поддержки субъектов малого и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предпринимательства в рамках муниципальн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программы «Развитие малого и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предпринимательства» (ежедневно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приемной кампании), а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также тематические консультационные </w:t>
            </w:r>
            <w:r w:rsidR="00E322D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для субъектов малого и 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среднего предпринимательства с участием представителей органов государственной власти, структурных подразделений 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9C5990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города, организаций, образующих инфраструктуру поддержки предпринимателей.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на территории города организации, образующие инфраструктуру поддержки расположены на одной площадке (Сургутская ТПП, Фонд поддержки предпринимательства Югры, Югорская микрокредитная компания, МФЦ для бизнеса).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городе на постоянной основе функционирует Инвестици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онный совет при Главе города, а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Координационный совет по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предпринимательства. Данные институты являются механизма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обратной связи с бизнесом и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позволяют вовлекать представителей обще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ственности и предпринимателей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инициатив инвесторов и иных вопросов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инвестиционной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предпринимательской деятельности.  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 формируется Инвестиц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ионное послание Главы города,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 подводятся итоги уходящего года и озвучиваются основные векторы направленности инвестиционной политики города.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повышения информационной открытости предпринимательской активности 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размещается также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национальной информационно-аналитической платформе «Стратегия 24» (https://strategy24.ru/), что позволяет организовать взаимодействия власти, бизнеса и общества, а также способ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ствует привлечению инвестиций и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продвижению товаров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субъектов предпринимательства. </w:t>
            </w:r>
          </w:p>
          <w:p w:rsidR="009C5990" w:rsidRPr="00BD48DD" w:rsidRDefault="009C5990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платформе «Стратегия 24» обобщаю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тся инициативы, направленные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упрощение процедур ведения бизнеса, информация о мерах поддержки, результатах реализации национальных проектов, информация о местных товаропроизводи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телях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другое.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1.1.1.2.1. Событие «Участие в реализации портфелей проектов Ханты-Мансийского автономного округа – Югры, основанных на целевых моделях» (муниципальная составляющая)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реализованных мероприятий портфелей проектов от общего числа запланированных: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8B7853" w:rsidRPr="00BD48DD" w:rsidRDefault="008B7853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Значение показателя – 100%.</w:t>
            </w:r>
          </w:p>
          <w:p w:rsidR="00056BBF" w:rsidRPr="00BD48DD" w:rsidRDefault="008B7853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Прогнозное значение на 2021 год «Доля реализованных</w:t>
            </w:r>
            <w:r w:rsidR="001C66C5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мероприятий портфелей проектов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C0A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общего числа запланированных» 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100% 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(срок исполнения 31.12.2021).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Целевые модели упрощ</w:t>
            </w:r>
            <w:r w:rsidR="0032237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ения процедур ведения бизнеса и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повышения инвестиционной привлекательности</w:t>
            </w:r>
            <w:r w:rsidR="0032237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реализуются в </w:t>
            </w:r>
            <w:r w:rsidR="001C66C5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городе Сургуте в 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форме 6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портфелей проектов Ханты-Мансийского автономного округа – Югры: 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получение разрешения на строительство и территориальное планирование;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подготовка документов и осуществление </w:t>
            </w:r>
            <w:r w:rsidR="00056BBF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государственного кадастрового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6BBF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учета и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056BBF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или) государственной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</w:t>
            </w:r>
            <w:r w:rsidR="005404F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гистрации прав собственности на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объекты недвижимого имущества;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подключение (технологическое присоединение) к системам теплоснабжения, подключение (т</w:t>
            </w:r>
            <w:r w:rsidR="001C66C5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ехнологическое присоединение) к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централизованным сист</w:t>
            </w:r>
            <w:r w:rsidR="002F2C0A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емам водоснабжения и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водоотведения;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подключение (т</w:t>
            </w:r>
            <w:r w:rsidR="0032237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ехнологическое присоединение) к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электрическим сетям;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подключение (технологическое присоединение) к газовым сетям;</w:t>
            </w:r>
          </w:p>
          <w:p w:rsidR="009A7B94" w:rsidRPr="00BD48DD" w:rsidRDefault="001C66C5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 </w:t>
            </w:r>
            <w:r w:rsidR="009A7B94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и внедрение положений регионального инвестиционного стандарта.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портфелях проектов зафиксированы целевые показатели</w:t>
            </w:r>
            <w:r w:rsidR="00056BBF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города Сургута, в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том числе показатели Национального рейтинга состояния инвестиционного климата в субъектах Российской Федер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ации, а также мероприятия по их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достижению.</w:t>
            </w:r>
          </w:p>
          <w:p w:rsidR="009A7B94" w:rsidRPr="00BD48DD" w:rsidRDefault="009A7B94" w:rsidP="00B43A8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Портфелями проектов Ханты-Мансийского автономного округа - Юг</w:t>
            </w:r>
            <w:r w:rsidR="000D358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ры, основанными </w:t>
            </w:r>
            <w:r w:rsidR="006874D8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целевых моделях упрощ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ения процедур ведения бизнеса и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повышения инвестици</w:t>
            </w:r>
            <w:r w:rsidR="000D358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онной привлекательности, на 2021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 предусмотрено 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129 </w:t>
            </w:r>
            <w:r w:rsidR="000D358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мероприятий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муниципального образования городской округ Сургут (муниципальная составляющая).</w:t>
            </w:r>
          </w:p>
          <w:p w:rsidR="009C5990" w:rsidRPr="00BD48DD" w:rsidRDefault="009A7B94" w:rsidP="00923F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предусматривают ежемес</w:t>
            </w:r>
            <w:r w:rsidR="0032237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ячную отчетность со </w:t>
            </w:r>
            <w:r w:rsidR="005404F3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статусом «в </w:t>
            </w:r>
            <w:r w:rsidR="00BC4F31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работе» и 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реализуются без отклонений по срокам</w:t>
            </w:r>
            <w:r w:rsidR="00923F0D"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1.1.1.3. Ключевое событие «Привлечение частных инвестиций в развитие городской инфраструктуры»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мероприятий: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не менее 10 ед.;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не менее 10 ед.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056BBF" w:rsidRPr="00BD48DD" w:rsidRDefault="004A07B6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</w:t>
            </w:r>
            <w:r w:rsidR="006E645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  <w:p w:rsidR="00923F0D" w:rsidRPr="00BD48DD" w:rsidRDefault="00923F0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с участием Администрации города проведено:</w:t>
            </w:r>
          </w:p>
          <w:p w:rsidR="00A742C2" w:rsidRPr="00BD48DD" w:rsidRDefault="00A742C2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 </w:t>
            </w:r>
            <w:r w:rsidR="006E645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заседаний инвестиционного</w:t>
            </w:r>
            <w:r w:rsidR="001C66C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при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Главе города Сургута (ссылка: </w:t>
            </w:r>
            <w:hyperlink r:id="rId7" w:history="1">
              <w:r w:rsidR="00BC4F31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http://invest.admsurgut.ru/pages/investitsionnyy-sovet-pri-glave-goroda-surguta</w:t>
              </w:r>
            </w:hyperlink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 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ниях рассматривались вопросы,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числе:</w:t>
            </w:r>
          </w:p>
          <w:p w:rsidR="00CD79AF" w:rsidRPr="00BD48DD" w:rsidRDefault="00A742C2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возможности предоставления зе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мельных участков, находящихся в </w:t>
            </w:r>
            <w:r w:rsidR="006874D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или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собственности, в аренду без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торгов, для реализации масштабного инвестиционного проекта «Созд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 объектов жилой застройки и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необходимой инфраструктуры на земельных участках, р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асположенных в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микрорайоне 35А в городе Сургуте», реализуемого в целях обеспечения прав граждан – участников долевого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строительства, пострадавших от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действий (бездействия) застройщиков в Ханты-Мансийском автономном округе – Югре;</w:t>
            </w:r>
          </w:p>
          <w:p w:rsidR="00CD79AF" w:rsidRPr="00BD48DD" w:rsidRDefault="00CD79AF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ходе реализации концессионных соглашений;</w:t>
            </w:r>
          </w:p>
          <w:p w:rsidR="00CD79AF" w:rsidRPr="00BD48DD" w:rsidRDefault="00CD79AF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мельных участков, находящихся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собственности, в ар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енду без 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проведения торгов, для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масштабного инвестиционного проекта «Строительство многоквартирных жилых домов и необходимой ин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фраструктуры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 Сургуте», реализуемого в целях обеспечения прав граждан – участников долевого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строительства, пострадавших от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(бездействия) застройщиков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 автономном округе – Югре;</w:t>
            </w:r>
          </w:p>
          <w:p w:rsidR="00CD79AF" w:rsidRPr="00BD48DD" w:rsidRDefault="006874D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 реализации инвестиционного проекта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ительство 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рыборазводного завода» на территории города Сургута и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сопровождении проекта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 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принципу «одного окна», инвестор ООО «Бенар»;</w:t>
            </w:r>
          </w:p>
          <w:p w:rsidR="00CD79AF" w:rsidRPr="00BD48DD" w:rsidRDefault="00CD79AF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мельных участков, находящихся в 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или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собственности, в аренду без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торгов, для реализации масштабного инвестиционного проекта «Строительство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производственного комплекса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сортового фасонного проката мощностью   100 тыс. тонн в год» (инвестор</w:t>
            </w:r>
            <w:r w:rsidR="00CB296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металлургический комплекс»;</w:t>
            </w:r>
          </w:p>
          <w:p w:rsidR="00CD79AF" w:rsidRPr="00BD48DD" w:rsidRDefault="00CD79AF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мельных участков, находящихся в 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или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собственности, в аренду без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торгов, для реализации масштабного инвестиционного проекта «Многоэтажная жилая застройка в микрорайоне 45, 35А г. Сургута» в целях обеспечения прав участников долевого строительства;</w:t>
            </w:r>
          </w:p>
          <w:p w:rsidR="00CD79AF" w:rsidRPr="00BD48DD" w:rsidRDefault="00CD79AF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возможности предоставления зем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ельного участка, находящегося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или муниципаль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собственности, в аренду без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торгов, для реализации масштабного инвестиционного проекта «Жила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застройка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микрорайоне 50 города Сургута», реализуемого в целях обеспечения прав граждан – участников долевого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строительства, пострадавших от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(бездействия) застройщиков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 автономном округе – Югре;</w:t>
            </w:r>
          </w:p>
          <w:p w:rsidR="00217110" w:rsidRPr="00BD48DD" w:rsidRDefault="00A742C2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рассмотрены отчеты о провед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ении контрольных мероприятий за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соблюдением условий заклю</w:t>
            </w:r>
            <w:r w:rsidR="00CD79A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концессионных соглашений.</w:t>
            </w:r>
          </w:p>
          <w:p w:rsidR="00B0762D" w:rsidRPr="00BD48DD" w:rsidRDefault="00B0762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Кроме того, в Администрации 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в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году в целях п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ривлечения частных инвестиций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городской инфраструктуры, утвержден план создания объектов инвестиционный инфра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 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образовании городской округ город Сургут на 2020 год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плановый период 2021-2022 годов» (распоряжение Админ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 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13.12.2019 № 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2679 с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изменениями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дополнениями) (ссылка: http://invest.admsurgut.ru/pages/plan-sozdaniia-obektov-investitsio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nnoy-infrastruktury);</w:t>
            </w:r>
          </w:p>
          <w:p w:rsidR="00B0762D" w:rsidRPr="00BD48DD" w:rsidRDefault="00923F0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645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 рабочей группы по вопросам создания объектов инвестиционной инфраструк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и привлечения инвестиций в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капитал в муниципальном образовании городской округ Сургут Ханты-Мансийско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автономного округа – Югры, в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 числе рассмотрены вопросы:</w:t>
            </w:r>
          </w:p>
          <w:p w:rsidR="00B0762D" w:rsidRPr="00BD48DD" w:rsidRDefault="00067A74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 инвестиционных проектов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кции/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созданию парков культуры и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 в 45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микрорайоне и в районе речного вокзала города Сургута. Определении источников финансирования проектов;</w:t>
            </w:r>
          </w:p>
          <w:p w:rsidR="00B0762D" w:rsidRPr="00BD48DD" w:rsidRDefault="00B0762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включении в государственную программу Ханты-Мансийского автономного округа – Югры «Развитие образования» объектов образовани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я: детского сада на 250 мест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микрорайона ЦЖ.1 и средней общеобразо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вательной школы на 1</w:t>
            </w:r>
            <w:r w:rsidR="00BB5E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мест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микрорайона ЦЖ.2.;</w:t>
            </w:r>
          </w:p>
          <w:p w:rsidR="005404F3" w:rsidRPr="00BD48DD" w:rsidRDefault="00B0762D" w:rsidP="006E64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ходе реализации концессионного с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оглашения от 26.12.2019 </w:t>
            </w:r>
          </w:p>
          <w:p w:rsidR="00B0762D" w:rsidRPr="00BD48DD" w:rsidRDefault="005404F3" w:rsidP="006E64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17-10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511/9 о финансировании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проектировании, строительстве и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ксплуатации объекта образования «Средняя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щеобразовательная школа в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микрорайоне 30А г.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Сургута (Об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щеобразовательная организация с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сальной безбарьерной средой)» в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образовании городской округ город Сургут Ханты-Мансийского автономного округа – Югры;</w:t>
            </w:r>
          </w:p>
          <w:p w:rsidR="005404F3" w:rsidRPr="00BD48DD" w:rsidRDefault="00B0762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ходе реализации концессионного с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оглашения от 26.12.2019 </w:t>
            </w:r>
          </w:p>
          <w:p w:rsidR="00B0762D" w:rsidRPr="00BD48DD" w:rsidRDefault="005404F3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17-10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512/9 о финансировании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проектировании, строительстве и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эксплуатации объекта образования «Средняя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ьная школа 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микрорайоне 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г.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Сургута (Об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щеобразовательная организация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сальной 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</w:rPr>
              <w:t>безбарьерной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</w:rPr>
              <w:t>средой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образовании городской округ город Сургут Ханты-Мансийского автономного округа – Югры;</w:t>
            </w:r>
          </w:p>
          <w:p w:rsidR="00B0762D" w:rsidRPr="00BD48DD" w:rsidRDefault="00B0762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D1AD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включении в государственную программу Ханты-Мансийского автономного округа – Югры «Развитие образования» объектов образования:</w:t>
            </w:r>
          </w:p>
          <w:p w:rsidR="00B0762D" w:rsidRPr="00BD48DD" w:rsidRDefault="006D1ADA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средней общеобразовательной </w:t>
            </w:r>
            <w:r w:rsidR="001B36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 на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1300 мест на 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микрорайона ЦЖ.2.</w:t>
            </w:r>
          </w:p>
          <w:p w:rsidR="00B0762D" w:rsidRPr="00BD48DD" w:rsidRDefault="006D1ADA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62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сада на 250 мест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микрорайона ЦЖ.1;</w:t>
            </w:r>
          </w:p>
          <w:p w:rsidR="00A553DD" w:rsidRPr="00BD48DD" w:rsidRDefault="004957E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553D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мероприятие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презентации перспекти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вных инвестиционных проектов по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созданию объектов спорта в г. Сургуте на основе концессионных соглашений (Road show) г.Москва;</w:t>
            </w:r>
          </w:p>
          <w:p w:rsidR="004957E8" w:rsidRPr="00BD48DD" w:rsidRDefault="004957E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сессия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«Опыт Сбера в реализа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инфраструктурных проектов с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применением механизмов ГЧП» в рамках промышленной выстав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ИННОПРОМ-2021 ПАО «Сбербанк»</w:t>
            </w:r>
            <w:r w:rsidR="00683D6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Екатеринбург;</w:t>
            </w:r>
          </w:p>
          <w:p w:rsidR="004957E8" w:rsidRPr="00BD48DD" w:rsidRDefault="004957E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IX между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форум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«Россия – спортивная держава», «Презентация региональных проектов ГЧП в сфере физической культуры и спорта», «Адаптация общественных пространств» г.Казань;</w:t>
            </w:r>
          </w:p>
          <w:p w:rsidR="004957E8" w:rsidRPr="00BD48DD" w:rsidRDefault="004957E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3F0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стратегическая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сессия «Разви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низкоуглеродной экономики и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водородной энергетики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Ханты-Мансийском автономном округе – Югре»;</w:t>
            </w:r>
          </w:p>
          <w:p w:rsidR="00A553DD" w:rsidRPr="00BD48DD" w:rsidRDefault="004957E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VI</w:t>
            </w:r>
            <w:r w:rsidR="009C23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 Инфраструктурном конгрессе «Российская неделя ГЧП»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</w:t>
            </w:r>
            <w:r w:rsidR="009C23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1.1.1.4.  Ключевое событие «Проведение инновационных и деловых форумов, научно-практических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конференций, выставок» 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не менее 12 ед. (ежегодно);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не менее 14 ед. (ежегодно)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6C0A6C" w:rsidRPr="00BD48DD" w:rsidRDefault="006C0A6C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2</w:t>
            </w:r>
            <w:r w:rsidR="003356B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  <w:p w:rsidR="009C5990" w:rsidRPr="00BD48DD" w:rsidRDefault="00DA1403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6C0A6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проведено – </w:t>
            </w:r>
            <w:r w:rsidR="003356B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 рабочей группы по вопросам создания объектов 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инвестиционной инфраструктуры и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привлечения 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инвестиций в основной капитал в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 образовании городской округ Сургут Ханты-Мансийского автономного округа – Югры,</w:t>
            </w:r>
            <w:r w:rsidR="0001453D" w:rsidRPr="00BD48DD">
              <w:rPr>
                <w:color w:val="000000" w:themeColor="text1"/>
              </w:rPr>
              <w:t xml:space="preserve"> 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участием депутатов Думы города (ссылка: </w:t>
            </w:r>
            <w:hyperlink r:id="rId8" w:history="1">
              <w:r w:rsidR="005E5367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 / dokumenty</w:t>
              </w:r>
            </w:hyperlink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w:history="1">
              <w:r w:rsidR="00737799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 /pages/koncessionnyesogl</w:t>
              </w:r>
            </w:hyperlink>
            <w:r w:rsidR="0073779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Asheniya, а </w:t>
            </w:r>
            <w:r w:rsidR="006C0A6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также:</w:t>
            </w:r>
          </w:p>
          <w:p w:rsidR="00BA5068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356B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A506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еданий инвестиционного совета</w:t>
            </w:r>
            <w:r w:rsidR="00CA507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A506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Главе города Сургута (ссылка: </w:t>
            </w:r>
            <w:hyperlink r:id="rId9" w:history="1">
              <w:r w:rsidR="00E00B75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http://invest.admsurgut.ru/pages/investitsionnyy-sovet-pri-glave-goroda-surguta</w:t>
              </w:r>
            </w:hyperlink>
            <w:r w:rsidR="00BA506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E00B75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356B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0B7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дания координационных совета 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развитию малого и </w:t>
            </w:r>
            <w:r w:rsidR="00E00B7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предпринимате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льства при Администрации города </w:t>
            </w:r>
            <w:r w:rsidR="00E00B7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</w:t>
            </w:r>
            <w:r w:rsidR="00E00B75" w:rsidRPr="00BD48DD">
              <w:rPr>
                <w:color w:val="000000" w:themeColor="text1"/>
              </w:rPr>
              <w:t xml:space="preserve"> </w:t>
            </w:r>
            <w:hyperlink r:id="rId10" w:history="1">
              <w:r w:rsidR="00CA507B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</w:t>
              </w:r>
            </w:hyperlink>
            <w:r w:rsidR="00CA507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/ </w:t>
            </w:r>
            <w:r w:rsidR="00E00B7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Pages</w:t>
            </w:r>
          </w:p>
          <w:p w:rsidR="00E00B75" w:rsidRPr="00BD48DD" w:rsidRDefault="00E00B75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/koordinatsionnyy-sovet-po-razvitiiu-malogo-i-srednego-predprinimatelstva);</w:t>
            </w:r>
          </w:p>
          <w:p w:rsidR="00067A74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по проекту «Р</w:t>
            </w:r>
            <w:r w:rsidR="0032237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азвитие промышленного туризма в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Югре» </w:t>
            </w:r>
          </w:p>
          <w:p w:rsidR="0001453D" w:rsidRPr="00BD48DD" w:rsidRDefault="00BA50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ссылка: </w:t>
            </w:r>
            <w:hyperlink r:id="rId11" w:history="1">
              <w:r w:rsidR="00CA507B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http://invest.admsurgut.ru/pages/Vnutrennij-i-vez</w:t>
              </w:r>
            </w:hyperlink>
            <w:r w:rsidR="00CA507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dnoj-turizm);</w:t>
            </w:r>
          </w:p>
          <w:p w:rsidR="00067A74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Стратегическая сессия на тему «Разви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низкоуглеродной экономики и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водородной энергетики в Ханты-Мансийском автономном округе-Югре»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5367" w:rsidRPr="00BD48DD" w:rsidRDefault="009B4429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(ссылка: </w:t>
            </w:r>
            <w:hyperlink r:id="rId12" w:history="1">
              <w:r w:rsidR="00BA5068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https://www.surgu.ru/ru/</w:t>
              </w:r>
            </w:hyperlink>
            <w:r w:rsidR="00BA506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news/sotrudnikam/2021/9/3169-nizkouglerodnaya-ekonomika-i-vodorodnaya-energetika-yugry);</w:t>
            </w:r>
          </w:p>
          <w:p w:rsidR="00067A74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Бизнес-встреча международной организации северных регионов «Северный Форум» компании ArKtiKa</w:t>
            </w:r>
            <w:r w:rsidR="00BA506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1453D" w:rsidRPr="00BD48DD" w:rsidRDefault="00BA50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(ссылка: </w:t>
            </w:r>
            <w:hyperlink r:id="rId13" w:history="1">
              <w:r w:rsidR="005164E3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https://surgut.bezformata</w:t>
              </w:r>
            </w:hyperlink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164E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com/listnews/  vklyuchilsya-v-rabotu-po-razvitiyu-arktiki/ 77380 686/);</w:t>
            </w:r>
          </w:p>
          <w:p w:rsidR="00067A74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Международное совещание «Устой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чивое развитие этнографического </w:t>
            </w:r>
            <w:r w:rsidR="0001453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туризма»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9C5990" w:rsidRPr="00BD48DD" w:rsidRDefault="00067A74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 </w:t>
            </w:r>
            <w:hyperlink r:id="rId14" w:history="1">
              <w:r w:rsidR="00531D4F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http://invest.admsurgut.ru/list_item/2/o-provedenii-mezhdunarodnogo-soveshchaniia-ustoychivoe-razvitie-etnograficheskogo-turizma)</w:t>
              </w:r>
            </w:hyperlink>
            <w:r w:rsidR="005E536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1D4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1D4F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315C5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конференция «Реализаци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ГЧП-проектов в сфере спорта в </w:t>
            </w:r>
            <w:r w:rsidR="00315C5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Югре» (</w:t>
            </w:r>
            <w:hyperlink r:id="rId15" w:history="1">
              <w:r w:rsidR="00315C58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https://investugra.ru/media/news/11525/</w:t>
              </w:r>
            </w:hyperlink>
            <w:r w:rsidR="00315C5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315C58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Форум «Новая Креативная </w:t>
            </w:r>
            <w:r w:rsidR="00315C5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экономика» (ЖИВЫЕ ГОРОДА)                                        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(ссылка: </w:t>
            </w:r>
            <w:hyperlink r:id="rId16" w:history="1">
              <w:r w:rsidR="00073259"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http://xn--80addedeo5cat1j.xn--p1ai/center_for_creative_economy</w:t>
              </w:r>
            </w:hyperlink>
            <w:r w:rsidR="00315C5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067A74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по презентации перспективных инвестицион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проектов по 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созданию объектов спорта в г. Сургуте на основе концессионных соглашений (Road show) </w:t>
            </w:r>
          </w:p>
          <w:p w:rsidR="00AB3DA1" w:rsidRPr="00BD48DD" w:rsidRDefault="00AB3DA1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 https://investugra.ru/media/news/11536/);</w:t>
            </w:r>
          </w:p>
          <w:p w:rsidR="002F2C0A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Сессия на тему: «Опыт Сбера в реализа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инфраструктурных проектов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применением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 ГЧП» в 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 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ышленной выставки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ИННОПРОМ </w:t>
            </w:r>
            <w:r w:rsidR="009B442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 ПАО «Сбербанк»</w:t>
            </w:r>
          </w:p>
          <w:p w:rsidR="00AB3DA1" w:rsidRPr="00BD48DD" w:rsidRDefault="00AB3DA1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</w:t>
            </w:r>
            <w:hyperlink r:id="rId17" w:history="1"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https://hantimansiysk.bezformata.com</w:t>
              </w:r>
            </w:hyperlink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/listnews/investitcionnie-predlozheniya-yugri/9533277</w:t>
            </w:r>
            <w:r w:rsidR="0073779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9/);</w:t>
            </w:r>
          </w:p>
          <w:p w:rsidR="00AB3DA1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 международный форум «Россия – спортивная держава», «Презентация региональных проектов ГЧП в сфере физической культуры и спорта», «Адаптация общественных пространств» (ссылка:</w:t>
            </w:r>
            <w:r w:rsidR="00AB3DA1" w:rsidRPr="00BD48DD">
              <w:rPr>
                <w:color w:val="000000" w:themeColor="text1"/>
              </w:rPr>
              <w:t xml:space="preserve">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https://sportforumrussia.ru/);</w:t>
            </w:r>
          </w:p>
          <w:p w:rsidR="002F2C0A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Стратегическая сессия «Разви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низкоуглеродной экономики и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водородной энергетики в 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Ханты-Мансийском автономном округе – Югре» </w:t>
            </w:r>
          </w:p>
          <w:p w:rsidR="00AB3DA1" w:rsidRPr="00BD48DD" w:rsidRDefault="00AB3DA1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(ссылка:</w:t>
            </w:r>
            <w:r w:rsidRPr="00BD48DD">
              <w:rPr>
                <w:color w:val="000000" w:themeColor="text1"/>
              </w:rPr>
              <w:t xml:space="preserve"> </w:t>
            </w:r>
            <w:hyperlink r:id="rId18" w:history="1">
              <w:r w:rsidRPr="00BD48DD">
                <w:rPr>
                  <w:rStyle w:val="ad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https://www.surgu.ru/ru/news/sotrudnikam/2021/9/3169-nizkouglerodnaya-ekonomika-i-vodorodnaya-energ</w:t>
              </w:r>
            </w:hyperlink>
            <w:r w:rsidR="009B3EA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etika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yug</w:t>
            </w:r>
            <w:r w:rsidR="009B3EA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ry);</w:t>
            </w:r>
          </w:p>
          <w:p w:rsidR="00531D4F" w:rsidRPr="00BD48DD" w:rsidRDefault="00537B68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VIII  Инфраструктурный конгресс «Российская неделя ГЧП» (ссылка:</w:t>
            </w:r>
            <w:r w:rsidR="00AB3DA1" w:rsidRPr="00BD48DD">
              <w:rPr>
                <w:color w:val="000000" w:themeColor="text1"/>
              </w:rPr>
              <w:t xml:space="preserve"> </w:t>
            </w:r>
            <w:r w:rsidR="00AB3DA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https://p3week.ru/).</w:t>
            </w:r>
          </w:p>
        </w:tc>
      </w:tr>
      <w:tr w:rsidR="00BD48DD" w:rsidRPr="00BD48DD" w:rsidTr="00322373">
        <w:tc>
          <w:tcPr>
            <w:tcW w:w="2263" w:type="dxa"/>
          </w:tcPr>
          <w:p w:rsidR="00217110" w:rsidRPr="00BD48DD" w:rsidRDefault="00217110" w:rsidP="00B43A8B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1.1.1.5. Ключевое событие «Мониторинг налогового законодательства, формирование </w:t>
            </w:r>
            <w:r w:rsidR="00D7335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предложений по его оптимизации»</w:t>
            </w:r>
          </w:p>
        </w:tc>
        <w:tc>
          <w:tcPr>
            <w:tcW w:w="2552" w:type="dxa"/>
          </w:tcPr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мониторинга налогового законодательства: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(ежегодно);</w:t>
            </w:r>
          </w:p>
          <w:p w:rsidR="00217110" w:rsidRPr="00BD48DD" w:rsidRDefault="00217110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835" w:type="dxa"/>
          </w:tcPr>
          <w:p w:rsidR="00217110" w:rsidRPr="00BD48DD" w:rsidRDefault="00217110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0504F7" w:rsidRPr="00BD48DD" w:rsidRDefault="000504F7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:rsidR="00CC2019" w:rsidRPr="00BD48DD" w:rsidRDefault="00CC2019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постоянной основе (ежегодно) ведется мониторинг налогового законодательства.</w:t>
            </w:r>
          </w:p>
          <w:p w:rsidR="00217110" w:rsidRPr="00BD48DD" w:rsidRDefault="00CC2019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Сформированы предложения по оптимизации налогового законодательства,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 w:rsidR="00A26D2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ижению ставки земельного налога.</w:t>
            </w:r>
          </w:p>
          <w:p w:rsidR="00E526A9" w:rsidRPr="00BD48DD" w:rsidRDefault="00BD48DD" w:rsidP="00B43A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A26D2A" w:rsidRPr="00BD48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Решение Думы города</w:t>
              </w:r>
              <w:r w:rsidR="005404F3" w:rsidRPr="00BD48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от 26.10.2002 № 505-III ГД</w:t>
              </w:r>
              <w:r w:rsidR="001924FE" w:rsidRPr="00BD48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r w:rsidR="00073259" w:rsidRPr="00BD48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«Об </w:t>
              </w:r>
              <w:r w:rsidR="00A26D2A" w:rsidRPr="00BD48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установлении земельного налога</w:t>
              </w:r>
            </w:hyperlink>
            <w:r w:rsidR="00A26D2A" w:rsidRPr="00BD48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»:</w:t>
            </w:r>
          </w:p>
          <w:p w:rsidR="00CA507B" w:rsidRPr="00BD48DD" w:rsidRDefault="00CA507B" w:rsidP="00B43A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5.5.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 1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Предоставляется налоговый вычет в ви</w:t>
            </w:r>
            <w:r w:rsidR="00BC4F31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 уменьшения налоговой базы на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величину кадастровой стоимости 4</w:t>
            </w:r>
            <w:r w:rsidR="00073259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0 000 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квадратных метров площади земельных участков, составляющих территорию индустри</w:t>
            </w:r>
            <w:r w:rsidR="00BC4F31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ального (промышленного) парка и </w:t>
            </w:r>
            <w:r w:rsidR="002F2C0A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находящихся в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собственности управляющих компаний индустриальных (промышленных) парков.</w:t>
            </w:r>
          </w:p>
          <w:p w:rsidR="00CA507B" w:rsidRPr="00BD48DD" w:rsidRDefault="00CA507B" w:rsidP="00B43A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Налоговый вычет предоставляется с перв</w:t>
            </w:r>
            <w:r w:rsidR="005404F3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ого числа месяца, следующего за </w:t>
            </w:r>
            <w:r w:rsidR="002F2C0A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месяцем, в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котором управляющая компания включена в реестр индустр</w:t>
            </w:r>
            <w:r w:rsidR="001C371C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иальных (промышленных) парков и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управляющих компаний индустриальных (промышленных) парков, соответствующих </w:t>
            </w:r>
            <w:hyperlink r:id="rId20" w:history="1">
              <w:r w:rsidRPr="00BD48DD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требованиям</w:t>
              </w:r>
            </w:hyperlink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определённым </w:t>
            </w:r>
            <w:hyperlink r:id="rId21" w:history="1">
              <w:r w:rsidRPr="00BD48DD">
                <w:rPr>
                  <w:rStyle w:val="ad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постановлением</w:t>
              </w:r>
            </w:hyperlink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Правит</w:t>
            </w:r>
            <w:r w:rsidR="001C371C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ельства Российской Федерации от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04.08.2015 № 794 </w:t>
            </w:r>
            <w:r w:rsidR="00D379A8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«Об индустр</w:t>
            </w:r>
            <w:r w:rsidR="002F2C0A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иальных (промышленных) парках и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управляющих компаниях индустриальных (промышленных) парков», до первого числа месяца, следующего</w:t>
            </w:r>
            <w:r w:rsidR="005404F3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 месяцем, в котором сведения</w:t>
            </w:r>
            <w:r w:rsidR="00F14ACC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 индуст</w:t>
            </w:r>
            <w:r w:rsidR="00BC4F31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риальном (промышленном) парке и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управляющей компании индустриального (промышленного) парка искл</w:t>
            </w:r>
            <w:r w:rsidR="005404F3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ючены из </w:t>
            </w:r>
            <w:r w:rsidR="001C371C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указанного реестра, но не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</w:t>
            </w:r>
            <w:r w:rsidR="00073259"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лее пяти лет с даты включения в </w:t>
            </w:r>
            <w:r w:rsidRPr="00BD48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реестр»;</w:t>
            </w:r>
          </w:p>
          <w:p w:rsidR="00A26D2A" w:rsidRPr="00BD48DD" w:rsidRDefault="00A26D2A" w:rsidP="00B43A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«5.5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 2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Освобождаются от уплаты нал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 в размере 50% организации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 земельных участков, в границах которых реал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изуется инвестиционный проект в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соглашением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защите и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поощрении капиталовложений, с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момента начала строительства, подтверждённого выданным разреш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ением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роительство, до ввода объекта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эксплуатацию, но не более трёх лет»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4F69D7" w:rsidP="00B43A8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116"/>
            <w:r w:rsidRPr="00BD48DD">
              <w:rPr>
                <w:rFonts w:ascii="Times New Roman" w:hAnsi="Times New Roman" w:cs="Times New Roman"/>
                <w:color w:val="000000" w:themeColor="text1"/>
              </w:rPr>
              <w:lastRenderedPageBreak/>
              <w:t>1.1.1.6. Ключевое событие «</w:t>
            </w:r>
            <w:r w:rsidR="00D7335A" w:rsidRPr="00BD48DD">
              <w:rPr>
                <w:rFonts w:ascii="Times New Roman" w:hAnsi="Times New Roman" w:cs="Times New Roman"/>
                <w:color w:val="000000" w:themeColor="text1"/>
              </w:rPr>
              <w:t>Установление налоговых преференций в соответствии с решениями Думы города о местных налогах</w:t>
            </w:r>
            <w:bookmarkEnd w:id="1"/>
            <w:r w:rsidRPr="00BD48D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</w:rPr>
              <w:t>количество налоговых преференций, установленных решениями Думы города о местных налогах в целях поддержки и стимулирования инвестиционной деятельности:</w:t>
            </w:r>
          </w:p>
          <w:p w:rsidR="00D7335A" w:rsidRPr="00BD48DD" w:rsidRDefault="00D7335A" w:rsidP="00B43A8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</w:rPr>
              <w:t>II этап - 1 ед. (ежегодно);</w:t>
            </w:r>
          </w:p>
          <w:p w:rsidR="00D7335A" w:rsidRPr="00BD48DD" w:rsidRDefault="00D7335A" w:rsidP="00B43A8B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</w:rPr>
              <w:t xml:space="preserve">III этап - 1 ед. </w:t>
            </w:r>
            <w:r w:rsidRPr="00BD48DD">
              <w:rPr>
                <w:rFonts w:ascii="Times New Roman" w:hAnsi="Times New Roman" w:cs="Times New Roman"/>
                <w:color w:val="000000" w:themeColor="text1"/>
              </w:rPr>
              <w:lastRenderedPageBreak/>
              <w:t>(ежегодно)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 – 2023 гг.</w:t>
            </w:r>
          </w:p>
        </w:tc>
        <w:tc>
          <w:tcPr>
            <w:tcW w:w="6946" w:type="dxa"/>
          </w:tcPr>
          <w:p w:rsidR="00832ADF" w:rsidRPr="00BD48DD" w:rsidRDefault="00DA1403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3</w:t>
            </w:r>
            <w:r w:rsidR="003419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ед.</w:t>
            </w:r>
          </w:p>
          <w:p w:rsidR="003419D3" w:rsidRPr="00BD48DD" w:rsidRDefault="00E50ADA" w:rsidP="00ED6C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ешением Думы го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 от 26.10.2005 № 505-III ГД</w:t>
            </w:r>
            <w:r w:rsidR="001924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 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установлении земельного налога»</w:t>
            </w:r>
            <w:r w:rsidR="003419D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установлено 3 налоговые преференции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3419D3" w:rsidRPr="00BD48DD" w:rsidRDefault="003419D3" w:rsidP="003419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снижение арендной платы для субъектов </w:t>
            </w:r>
            <w:r w:rsidR="001924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</w:t>
            </w:r>
            <w:r w:rsidR="003544D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предпринимательства на 0,5;</w:t>
            </w:r>
          </w:p>
          <w:p w:rsidR="003419D3" w:rsidRPr="00BD48DD" w:rsidRDefault="003419D3" w:rsidP="003419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коэффициент при наличии заключенног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концессионного соглашения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 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 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муниципально-частном партнёрстве – 0,4;</w:t>
            </w:r>
          </w:p>
          <w:p w:rsidR="003419D3" w:rsidRPr="00BD48DD" w:rsidRDefault="003419D3" w:rsidP="003419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налоговый вычет в ви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 уменьшения налоговой базы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величину кадастровой стоимости 40 000 квадратных метров площади земельных участков, составляющих территорию индустриального (промышл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енного) парка   и находящихся 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управляющих компаний индустр</w:t>
            </w:r>
            <w:r w:rsidR="003544D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иальных (промышленных) парков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419D3" w:rsidRPr="00BD48DD" w:rsidRDefault="00642308" w:rsidP="003419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исчислении земельного налога в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земельного участка с 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чем одним видом разрешённого использования применяется на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логовая ставка, установленная в </w:t>
            </w:r>
            <w:r w:rsidR="00ED6CF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отношении того вида разрешённого использования земельного участка, которому соответствует установленная для данного земельного участка кадастровая стоимость.</w:t>
            </w:r>
          </w:p>
          <w:p w:rsidR="00CC7A9E" w:rsidRPr="00BD48DD" w:rsidRDefault="003419D3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Также, п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равилами благоустройства территории города Сургута предусмотрено освобождение от платы з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вырубку зеленых насаждений  и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понижающий коэффициент для реали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инвестиционных проектов в 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зависимости от вида, в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том 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при производстве работ по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созданию или реконструкции объектов образования, 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культуры, физической культуры и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спорта, отдыха </w:t>
            </w:r>
            <w:r w:rsidR="00D379A8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уризма, молодёжной политики 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концессион</w:t>
            </w:r>
            <w:r w:rsidR="00067A74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соглашениям, соглашениям 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муниципально-частном партнёрстве,  а также на условиях последующего приобретения указанных объектов в рамк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реализации государственных и </w:t>
            </w:r>
            <w:r w:rsidR="00CC7A9E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муниципальных программ.</w:t>
            </w:r>
          </w:p>
          <w:p w:rsidR="00052BAD" w:rsidRPr="00BD48DD" w:rsidRDefault="00CC7A9E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Восстановительная стоимость за снос зелёных насаждений</w:t>
            </w:r>
            <w:r w:rsidR="001C37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уменьшается на 90% при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предоставлении земельных участков для реализации масштабных инвестиционных проектов, в том числе для строительства комплексного межмуниципального полигона твёрдых быт</w:t>
            </w:r>
            <w:r w:rsidR="00052BA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овых отходов для города Сургута</w:t>
            </w:r>
            <w:r w:rsidR="00683D6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2BA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(решение Думы города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26.12.2017   № 206-VI ДГ «О </w:t>
            </w:r>
            <w:r w:rsidR="00052BA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Правилах благоустройства территории города Сургута»).</w:t>
            </w:r>
          </w:p>
          <w:p w:rsidR="00D7335A" w:rsidRPr="00BD48DD" w:rsidRDefault="00CC7A9E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реализации крупномасштабных инвестиционных проектов (объемом инвестиций свыше 300 млн. рублей) при обязательном согласовании проекта членами Инвестиционного совета при Главе города Сургута предусмотрено предоставление зе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мельных участков, находящихся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собственности в аренду без проведения торгов.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  Мероприятия по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инфраструктурному обеспечению развития инвестиционно-инновационного потенциала 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обеспечивает выполнение целевых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показателей 2, 3, 4, 5, 9, 10, 11 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946" w:type="dxa"/>
          </w:tcPr>
          <w:p w:rsidR="00D7335A" w:rsidRPr="00BD48DD" w:rsidRDefault="00D7335A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1.1.2.2. Ключевое событие «</w:t>
            </w:r>
            <w:r w:rsidR="00DA3A8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Флагманский проект «Научно-технологический центр в городе Сургуте» («НТЦ в г. Сургуте»)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центров: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D7335A" w:rsidRPr="00BD48DD" w:rsidRDefault="006A6320" w:rsidP="00F14A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решением Проектного комитета Ханты-Мансийского автономного округа – Югры</w:t>
            </w:r>
            <w:r w:rsidR="00F14AC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города Сургут осуществляется реализация приоритетного проекта «Создание инфраструктуры Н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аучно-технологического центра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г.Сургуте» (далее – приоритетного проект). Куратором приоритетного проекта назначен Нигматулин Владислав Анварович, заместитель Губернатора автономного округа, руководителем приоритетного проекта – Кандаков Илья Сергеевич, генеральный директор Фонда научно-технологического развития автономного округа. </w:t>
            </w:r>
          </w:p>
          <w:p w:rsidR="00E0548C" w:rsidRPr="00BD48DD" w:rsidRDefault="00E0548C" w:rsidP="00E0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«Создание инфраструктуры Н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аучно-технологического центра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г.Сургуте» предусматривает создание объектов науки и образования (университет, технопарк, центр высоких биомедицинских технологий (геномная 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лаборатория)), бизнеса (офисы,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обработки данных, конгресс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но-выставочный центр), жилая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инфраструктуры.</w:t>
            </w:r>
          </w:p>
          <w:p w:rsidR="00E0548C" w:rsidRPr="00BD48DD" w:rsidRDefault="00E0548C" w:rsidP="00E0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целью реализации проекта является - содействие инновационному развитию, формированию современного кадрового потенциа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и повышению качества жизни 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автономном округе посредством реализации научно-иссле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довательских, образовательных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инфраструктурных проектов. Финансово-экономическая и юридическая модели реализации проекта разработаны сов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Технопарком «Сколково» и АО «Стратеджи Партнерс Групп».</w:t>
            </w:r>
          </w:p>
          <w:p w:rsidR="00AB1E78" w:rsidRPr="00BD48DD" w:rsidRDefault="00E0548C" w:rsidP="00E0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реализации проекта составляет 1</w:t>
            </w:r>
            <w:r w:rsidR="005404F3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лет, планируется к созданию 5</w:t>
            </w:r>
            <w:r w:rsidR="00BB5E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новых рабочих мест, включая</w:t>
            </w:r>
            <w:r w:rsidR="00BB5E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1 600 высокопроизводительных.</w:t>
            </w:r>
          </w:p>
          <w:p w:rsidR="00BB5E31" w:rsidRPr="00BD48DD" w:rsidRDefault="00BB5E31" w:rsidP="00E0548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стоимость проекта 52,6 млрд. рублей, из них</w:t>
            </w: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28,8 млрд. рублей – средства бюджета автономного округа,</w:t>
            </w: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23,8 млрд. рублей – средства инвесторов, 2,1 млн. рублей – средства бюджета города. Средства бюджета города предусмотрены на создание </w:t>
            </w:r>
            <w:r w:rsidRPr="00BD48DD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</w:rPr>
              <w:t>инфраструктуры в части разработки проекта планировки и межевания для размещения</w:t>
            </w:r>
            <w:r w:rsidRPr="00BD48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линейного объекта, разработки проектно-сметной документации объектов и подготовке земельного участка для передачи в государственную собственность. 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1.1.2.2.1.  Событие «Участие в реализации приоритетного проекта Ханты-Мансийского автономного округа – Югры «</w:t>
            </w:r>
            <w:r w:rsidR="00DA3A8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реализации приоритетного проекта Ханты-Мансийского автономного округа – Югры «Научно-технологический центр в городе Сургуте» («НТЦ в г. Сургуте») (муниципальная составляющая)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реализованных мероприятий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общего числа запланированных                               к реализации мероприятий приоритетного проекта 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E0548C" w:rsidRPr="00BD48DD" w:rsidRDefault="0065782B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реализуются мероп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риятия по развитию инженерной и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транспортной инфраструктур на территории, предусмотренной для расположения объекта: с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 и </w:t>
            </w:r>
            <w:r w:rsidR="00BA7E57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поставлен на государственный кадастровый учет земельный участок площадью 16,5 тыс. кв. метров. </w:t>
            </w:r>
          </w:p>
          <w:p w:rsidR="00BA7E57" w:rsidRPr="00BD48DD" w:rsidRDefault="00BA7E57" w:rsidP="00E0548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муниципальные контракты </w:t>
            </w:r>
            <w:r w:rsidR="00E0548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ведутся проектно-изыскательские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E0548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объектам, создаваемым в рамках инвестиционного проекта.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1.1.2.3. Ключевое событие «Флагманский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 «Индустриальные парки» 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созданных индустриальных парков: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II этап – 1 ед.; 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 ед.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6946" w:type="dxa"/>
          </w:tcPr>
          <w:p w:rsidR="00AF7974" w:rsidRPr="00BD48DD" w:rsidRDefault="00AF7974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:rsidR="008F00DD" w:rsidRPr="00BD48DD" w:rsidRDefault="008F00D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Индустриальный парк аккредитован и реализуется при поддержке Министерства промышленности и торговли, Министерства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экономики Правительства Р</w:t>
            </w:r>
            <w:r w:rsidR="00E70F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70F1C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Правительства Ханты-Мансийского автономного округа – Югры, Фонда развития Югры. </w:t>
            </w:r>
          </w:p>
          <w:p w:rsidR="00D7335A" w:rsidRPr="00BD48DD" w:rsidRDefault="008F00DD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проекта является создания готовых производственных, складских, офисных площадей для предпринимателей </w:t>
            </w:r>
            <w:r w:rsidR="00B43A8B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и</w:t>
            </w:r>
            <w:r w:rsidR="00073259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округа. О</w:t>
            </w:r>
            <w:r w:rsidR="00BC4F31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бщий объем инвестиций на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объекта составит более</w:t>
            </w:r>
            <w:r w:rsidR="002B127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6726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млн. рублей.</w:t>
            </w:r>
          </w:p>
          <w:p w:rsidR="00AF7974" w:rsidRPr="00BD48DD" w:rsidRDefault="00AF7974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к созданию количество рабочих мест п</w:t>
            </w:r>
            <w:r w:rsidR="002F2C0A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итогам реализации проекта (по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данным инвестора) 820 ед.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1.1.2.3.1.  Событие «Реализация дорожной карты по созданию «Индустриальный парк «Югра» в городе Сургуте» 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созданных рабочих мест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 базе индустриального парка: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500 раб. мест;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1000 раб. мест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BA2874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107 раб. мест.</w:t>
            </w:r>
          </w:p>
          <w:p w:rsidR="00BA2874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сфере промышленности продолжается реализация инвестиционного проекта «Индустриальный парк – Югра», создание которого осуществляется поэтапно, в 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очереди строительства.</w:t>
            </w:r>
          </w:p>
          <w:p w:rsidR="00344C6F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создано 107 рабочих мест.</w:t>
            </w:r>
            <w:r w:rsidR="00344C6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2874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Получены разрешения на ввод объектов в эксплуатацию</w:t>
            </w:r>
            <w:r w:rsidR="00344C6F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очереди строительства, осуществлена постановка построенных объектов на кадастровый учет и регистрация права собственности.  Строительство объектов 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очереди в составе складов закрытого хранения и административно-бытового корпуса предусматривается в 202</w:t>
            </w:r>
            <w:r w:rsidR="001B6726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-2023 годах. </w:t>
            </w:r>
          </w:p>
          <w:p w:rsidR="00BA2874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с несколькими транспортно-логистическими и заготовительно-складскими компаниями проводятся переговоры и обсуждаются вопросы их размещения.</w:t>
            </w:r>
          </w:p>
          <w:p w:rsidR="00D7335A" w:rsidRPr="00BD48DD" w:rsidRDefault="00BA2874" w:rsidP="00BA28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индустриального парка уже осуществляет свою деятельность </w:t>
            </w:r>
            <w:r w:rsidRPr="00BD48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резидентов.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1.1.2.4.  Ключевое событие «Реализация инвестиционных проектов на действующих промышленных предприятиях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с применением наукоемких и 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реализованных инвестиционных проектов от общего числа запланированных: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100%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89004C" w:rsidRPr="00BD48DD" w:rsidRDefault="0089004C" w:rsidP="00B43A8B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– 100%.</w:t>
            </w:r>
          </w:p>
          <w:p w:rsidR="0089004C" w:rsidRPr="00BD48DD" w:rsidRDefault="0089004C" w:rsidP="0089004C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предприятия города Сургута реа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лизуют инвестиционные проекты с 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применением наукоемких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 безопасных технологий, в том числе направленных на р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азвитие нефтегазового сектора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нергетической инфраструктуры, 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именно: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ООО «Сургутские городские электр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ические сети»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соответствии с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тиционной программой общества 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ограниченной ответственностью «Сургутские городские электрические сети» 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2021 год выполнены работы по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реконструкции и новому строительству объектов электросетевого хозяйства жилых до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мов на улицах Набережной 6, 8,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Кукуевицкого 8/1, 10/4, 10/5, Мира 4/1, Л</w:t>
            </w:r>
            <w:r w:rsidR="001C371C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енинградская 5, Лермонтова 2,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жилых микрорайонах № 16А, 22, 35А, Марьина гора.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целях обеспечения надежного электросн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абжения объектов соцкультбыта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жилых микрорайонах города продолжалась реконструкция трансформаторных подстанций в части замены устаревшего оборудования. 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Проводились работы первого этапа обустройства защитно-архитектурного ограждения тепломагистрали по проспекту </w:t>
            </w:r>
            <w:r w:rsidR="00243327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Пролетарский от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улицы Геологической до улицы Университетская. Предприятием также реализовывались мероприятия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модернизации тепловых сетей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441E" w:rsidRPr="00BD48DD" w:rsidRDefault="0014178F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АО «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Россети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Тюмень» (в</w:t>
            </w:r>
            <w:r w:rsidR="0099441E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2021 году акционерное общество «Россети Тюмень» реализует инвестиционные проекты: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новое строительство кабельной линии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ПС 110/6/6 </w:t>
            </w:r>
            <w:proofErr w:type="spellStart"/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Шукшинская</w:t>
            </w:r>
            <w:proofErr w:type="spellEnd"/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КТП-6/0,4 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протяженностью</w:t>
            </w:r>
            <w:r w:rsidR="00CB296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0,543 километров с увеличением трансформаторной мощности на 0,25 МВА;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реконструкция «ВЛ 110кВ Сургут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-Строительная с отпайками на ПС 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Трансгаз, ПС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Строительная, ПС Шукшинская, ПС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Черный Мыс, ПС Олимпийская, ПС 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Энергетик, СП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Импульс, ПС Геолог» протяженностью 2х1 километров.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Также, в рамках инвестиционной программы акционерного общества 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«Россети Тюмень»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 году продолжилась реализация мероприятий  по строительству производственного здания на базе СурРЭС, реконструкция подстанции 110 кВ филиала «Сургутские электрические сети» (рек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онструкция объекта завершится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году), создание конфигурации автоматизированн</w:t>
            </w:r>
            <w:r w:rsidR="00067A74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 системы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067A74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управлению 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энергосбережением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повышением энергоэффективности, приобретение и замена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морально и физически устаревшего оборудования, транспорта, вычислительной техники необходимой для осуществления текущей деятельност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предприятия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СГМУП «Городские тепловые сети»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емонт объектов централизованных систем 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том числе: выполнены работы по замене магистральных тепловых сетей в м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икрорайонах ж</w:t>
            </w:r>
            <w:r w:rsidR="00067A74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елезнодорожников 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</w:t>
            </w:r>
            <w:r w:rsidR="00067A74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ПИКС, завершены работы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067A74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техническому перевооружению трубопроводов на улицах Губкина, Быстринской, Магистральной, Геологической, проспекте Ленина. СГМУП «Городские тепловые сети» заменено более 9 км сетей, к отопи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тельному сезону подготовлено 24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котельные и 100 цен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тральных тепловых пунктов.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Завершены работы на </w:t>
            </w:r>
            <w:r w:rsidR="001C371C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котельной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поселке Юнос</w:t>
            </w:r>
            <w:r w:rsidR="009C2A8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 по подготовке оборудования к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бесперебойному отопительному сезону, проведена модернизация схемы р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егулирования температуры воды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тепловой сети, установлена сов</w:t>
            </w:r>
            <w:r w:rsidR="00A35AF5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ременная система водоподготовки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Сургутская ГРЭС – 2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одернизация - замена 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ресурсоопределяющих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узлов паровых турбин, замена турбогенераторов со в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спомогательными генераторами,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системами возбуждения, замену токопроводов, общеблочных систем р</w:t>
            </w:r>
            <w:r w:rsidR="00A35AF5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елейной защиты, и автоматики на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 энергоблоках –</w:t>
            </w:r>
            <w:r w:rsidR="001924FE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1, № 2, № 4 и № 6, да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нная модернизация рассчитана на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лет. С августа 2021 года ведутся строительн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о-монтажные работы на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энергоблоке № 1 ПСУ-810 МВт, установлен новый статор генератора весом более 370 тонн, произвед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ена установка блоков клапанов к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трубопроводу «острого пара», провед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ены работы по ремонту роторов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проточной части цилиндров низкого давления, выполнено закрытие цилиндров. 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Кроме того, в целях подготовки к отопительному сезону 2021/2022 годов выполнены работы по ремонту оборудования электростанции, отремонтирова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 подогреватели сетевой воды и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арматура на блочных бойлерных установках, выполнен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необходимый контроль металла с 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устранением дефектов 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магистральных трубопроводах сетевой воды, проведены гидравлические испытания трубопроводов с повышенн</w:t>
            </w:r>
            <w:r w:rsidR="002F2C0A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ым давлением перед включением в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работу, </w:t>
            </w:r>
            <w:r w:rsidR="00A35AF5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восстановлена тепловая изоляция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9441E" w:rsidRPr="00BD48DD" w:rsidRDefault="0099441E" w:rsidP="0099441E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Сургутская ГРЭС – 1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еконструкция полиэтиленовых труб высокого давления блоков № 5, № 6;  дооснащение инженерно-технических средств охраны объектов;  модернизация инженерно-технических средств охраны гидротехнических сооружений; техническое перевооружение контрольно-измерительных приборов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 </w:t>
            </w:r>
            <w:r w:rsidR="005404F3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автоматики энергоблока № 8 с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внедрением полномасштабной автоматизированной системы управления технологическим процессом;  комплексная замена конденсационной паровой турбины 13Г на теп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лофикационную паровую турбину с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генератором; комплексная замена конденс</w:t>
            </w:r>
            <w:r w:rsidR="00BC4F31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ационной паровой турбины 16Г на 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конденсационну</w:t>
            </w:r>
            <w:r w:rsidR="00073259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 паровую турбину с </w:t>
            </w:r>
            <w:r w:rsidR="00A35AF5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генератором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7335A" w:rsidRPr="00BD48DD" w:rsidRDefault="0099441E" w:rsidP="0014178F">
            <w:pPr>
              <w:ind w:left="10" w:right="45"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СГМУП «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ероприятия, направленные на улучшение качества холодного водоснабжения в</w:t>
            </w:r>
            <w:r w:rsidR="00C47442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35AF5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распределительных сетях города</w:t>
            </w:r>
            <w:r w:rsidR="0014178F"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1.1.2.4.1.  Событие «Организация мероприятий, направленных на определение перечня инвестиционных проектов, реализуемых на действующих промышленных предприятиях города с применением наукоемких и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экологически безопасных технологий, в том числе направленных на развитие нефтегазового сектора и энергетической инфраструктуры»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проведенных мероприятий: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 этап – 1 ед.;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1 ед.</w:t>
            </w:r>
          </w:p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6845DC" w:rsidRPr="00BD48DD" w:rsidRDefault="006845DC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:rsidR="00D7335A" w:rsidRPr="00BD48DD" w:rsidRDefault="006845DC" w:rsidP="00B43A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 анализ сведений промышленных предприятий города Сургута, формируется соответствующий перечень инвестиционных проектов.</w:t>
            </w:r>
          </w:p>
        </w:tc>
      </w:tr>
      <w:tr w:rsidR="00BD48DD" w:rsidRPr="00BD48DD" w:rsidTr="00322373">
        <w:tc>
          <w:tcPr>
            <w:tcW w:w="2263" w:type="dxa"/>
          </w:tcPr>
          <w:p w:rsidR="00D7335A" w:rsidRPr="00BD48DD" w:rsidRDefault="00D7335A" w:rsidP="00B43A8B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1.1.3.  Мероприятия по информационно-маркетинговому обеспечению развития инвестиционно-инновационного потенциала: </w:t>
            </w:r>
          </w:p>
        </w:tc>
        <w:tc>
          <w:tcPr>
            <w:tcW w:w="2552" w:type="dxa"/>
          </w:tcPr>
          <w:p w:rsidR="00D7335A" w:rsidRPr="00BD48DD" w:rsidRDefault="00D7335A" w:rsidP="00B43A8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8, 9, 11 </w:t>
            </w:r>
          </w:p>
        </w:tc>
        <w:tc>
          <w:tcPr>
            <w:tcW w:w="2835" w:type="dxa"/>
          </w:tcPr>
          <w:p w:rsidR="00D7335A" w:rsidRPr="00BD48DD" w:rsidRDefault="00D7335A" w:rsidP="00B43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D7335A" w:rsidRPr="00BD48DD" w:rsidRDefault="00D7335A" w:rsidP="00B43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D48DD" w:rsidRPr="00BD48DD" w:rsidTr="00322373">
        <w:tc>
          <w:tcPr>
            <w:tcW w:w="2263" w:type="dxa"/>
          </w:tcPr>
          <w:p w:rsidR="00452758" w:rsidRPr="00BD48DD" w:rsidRDefault="00452758" w:rsidP="0045275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1.1.3.1. Подмероприятие </w:t>
            </w:r>
          </w:p>
          <w:p w:rsidR="00452758" w:rsidRPr="00BD48DD" w:rsidRDefault="00452758" w:rsidP="0045275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«Изготовление печатного издания «Инвестиционный паспорт муниципального образования городской округ город Сургут»</w:t>
            </w:r>
          </w:p>
        </w:tc>
        <w:tc>
          <w:tcPr>
            <w:tcW w:w="2552" w:type="dxa"/>
          </w:tcPr>
          <w:p w:rsidR="00452758" w:rsidRPr="00BD48DD" w:rsidRDefault="00452758" w:rsidP="004527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издание 100 шт. не реже 1 раза в 2 года</w:t>
            </w:r>
          </w:p>
        </w:tc>
        <w:tc>
          <w:tcPr>
            <w:tcW w:w="2835" w:type="dxa"/>
          </w:tcPr>
          <w:p w:rsidR="00452758" w:rsidRPr="00BD48DD" w:rsidRDefault="00452758" w:rsidP="004527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 шт.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формирования у потенциального инвестора объективного представления об инвестиционной привлекательности муниципального образования городской округ Сургут Ханты-Мансийского автономного округа – Югры актуализация инвестиционного паспорта города Сургута запланирована</w:t>
            </w: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1 квартал 2022 года</w:t>
            </w:r>
            <w:r w:rsidR="00113B9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(электронная версия)</w:t>
            </w:r>
          </w:p>
        </w:tc>
      </w:tr>
      <w:tr w:rsidR="00BD48DD" w:rsidRPr="00BD48DD" w:rsidTr="00322373">
        <w:tc>
          <w:tcPr>
            <w:tcW w:w="2263" w:type="dxa"/>
          </w:tcPr>
          <w:p w:rsidR="00452758" w:rsidRPr="00BD48DD" w:rsidRDefault="00452758" w:rsidP="0045275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1.1.3.2. 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52758" w:rsidRPr="00BD48DD" w:rsidRDefault="00452758" w:rsidP="00452758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 «Изготовление видеоролика об инвестиционной 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привлекательности города»</w:t>
            </w:r>
          </w:p>
        </w:tc>
        <w:tc>
          <w:tcPr>
            <w:tcW w:w="2552" w:type="dxa"/>
          </w:tcPr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видеороликов: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ед.;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(актуализация)</w:t>
            </w:r>
          </w:p>
        </w:tc>
        <w:tc>
          <w:tcPr>
            <w:tcW w:w="2835" w:type="dxa"/>
          </w:tcPr>
          <w:p w:rsidR="00452758" w:rsidRPr="00BD48DD" w:rsidRDefault="00452758" w:rsidP="004527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 об инвестиционной привлекательности г. Сургута, в соответствии с договором   на оказание услуг между Администрацией города Сургута и Исполнителем, изготовлен в 2019 году (актуализация видеоролика зап</w:t>
            </w:r>
            <w:r w:rsidR="00113B95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ланирована до конца  III этапа)</w:t>
            </w:r>
          </w:p>
        </w:tc>
      </w:tr>
      <w:tr w:rsidR="00BD48DD" w:rsidRPr="00BD48DD" w:rsidTr="00322373">
        <w:tc>
          <w:tcPr>
            <w:tcW w:w="2263" w:type="dxa"/>
          </w:tcPr>
          <w:p w:rsidR="00452758" w:rsidRPr="00BD48DD" w:rsidRDefault="00452758" w:rsidP="00452758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1.1.3.3.  </w:t>
            </w:r>
            <w:proofErr w:type="spellStart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 «Инвестиционное послание Главы города»</w:t>
            </w:r>
          </w:p>
        </w:tc>
        <w:tc>
          <w:tcPr>
            <w:tcW w:w="2552" w:type="dxa"/>
          </w:tcPr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трансляция послания Главы: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ежегодно;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ежегодно</w:t>
            </w:r>
          </w:p>
        </w:tc>
        <w:tc>
          <w:tcPr>
            <w:tcW w:w="2835" w:type="dxa"/>
          </w:tcPr>
          <w:p w:rsidR="00452758" w:rsidRPr="00BD48DD" w:rsidRDefault="00452758" w:rsidP="004527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</w:tcPr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инвестиционного послания Главы города в средствах массовой информации и освещение события на официальном портале Администрации города будет осуществлено в 1 квартале 2022 года.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Послание содержит следующую информацию: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показатели инвестиционной активности города за прошедший период (в том числе объем и динамика привлеченных инвестиций).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реализованные и планируемые к реализации инвестиционные проекты на территории города (межмуниципальные проекты).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перечень основных мероприятий по привлечению инвестиций на территорию города.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меры поддержки, которые могут быть предложены существующим и потенциальным инвесторам.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направления и приоритеты в сфере привлечения инвестиций в экономику города.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задачи, которые необходимо решить  по привлечению инвестиций в экономику города на очередной год.</w:t>
            </w:r>
          </w:p>
        </w:tc>
      </w:tr>
      <w:tr w:rsidR="00452758" w:rsidRPr="00BD48DD" w:rsidTr="00A85ABD">
        <w:tc>
          <w:tcPr>
            <w:tcW w:w="2263" w:type="dxa"/>
          </w:tcPr>
          <w:p w:rsidR="00452758" w:rsidRPr="00BD48DD" w:rsidRDefault="00452758" w:rsidP="00452758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1.1.3.4. Подмероприятие </w:t>
            </w:r>
          </w:p>
          <w:p w:rsidR="00452758" w:rsidRPr="00BD48DD" w:rsidRDefault="00452758" w:rsidP="00452758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«Инвестиционный портал города»</w:t>
            </w:r>
          </w:p>
        </w:tc>
        <w:tc>
          <w:tcPr>
            <w:tcW w:w="2552" w:type="dxa"/>
          </w:tcPr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специализированного портала: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II этап – да; </w:t>
            </w:r>
          </w:p>
          <w:p w:rsidR="00452758" w:rsidRPr="00BD48DD" w:rsidRDefault="00452758" w:rsidP="004527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III этап – да</w:t>
            </w:r>
          </w:p>
        </w:tc>
        <w:tc>
          <w:tcPr>
            <w:tcW w:w="2835" w:type="dxa"/>
          </w:tcPr>
          <w:p w:rsidR="00452758" w:rsidRPr="00BD48DD" w:rsidRDefault="00452758" w:rsidP="004527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6946" w:type="dxa"/>
            <w:shd w:val="clear" w:color="auto" w:fill="auto"/>
          </w:tcPr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создан Инвестиционный портал города Сургута (ссылка: http://invest.admsurgut.ru/).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Инвестиционном портале города Сургута представлен ряд разделов: 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Инвестиционная политика;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Инвестору;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Путеводитель инвестора;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Предпринимателю;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Контакты;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Опросы;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</w:t>
            </w:r>
            <w:proofErr w:type="spellEnd"/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Предприниматель года по итогам 2021 года.</w:t>
            </w:r>
          </w:p>
          <w:p w:rsidR="00452758" w:rsidRPr="00BD48DD" w:rsidRDefault="00452758" w:rsidP="00452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Распоряжением Администрации города от 10.04.2018 № 542 «Об утверждении регламента по размещению (актуализации) информации на инвестиционном портале города Сургута» определён порядок представления и размещения информации на портале, порядок представления информации по поступившим запросам на портале и перечень ответственных структурных подразделений Администрации города за актуализацию и своевременность предоставления информации для размещения на портале. Ведется реестр обращений инвесторов, поступивших Инвестиционный портал города. На постоянной основе осуществляется работа с потенциальными инвесторами в виде предоставления запрашиваемой информации на указанный адрес электронной почты или посредствам телефонной связи, также в </w:t>
            </w:r>
            <w:r w:rsidR="00A85ABD" w:rsidRPr="00BD4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формате переговоров</w:t>
            </w:r>
          </w:p>
        </w:tc>
      </w:tr>
    </w:tbl>
    <w:p w:rsidR="00540F20" w:rsidRPr="00BD48DD" w:rsidRDefault="00540F20" w:rsidP="00B43A8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0F20" w:rsidRPr="00BD48DD" w:rsidSect="0032237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B42"/>
    <w:multiLevelType w:val="hybridMultilevel"/>
    <w:tmpl w:val="3E464DAA"/>
    <w:lvl w:ilvl="0" w:tplc="F8C8D71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A62"/>
    <w:multiLevelType w:val="multilevel"/>
    <w:tmpl w:val="E8246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40E8"/>
    <w:multiLevelType w:val="hybridMultilevel"/>
    <w:tmpl w:val="CD5498F0"/>
    <w:lvl w:ilvl="0" w:tplc="8402C09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047"/>
    <w:multiLevelType w:val="hybridMultilevel"/>
    <w:tmpl w:val="79367DD8"/>
    <w:lvl w:ilvl="0" w:tplc="6FD0EA6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2CFF"/>
    <w:multiLevelType w:val="hybridMultilevel"/>
    <w:tmpl w:val="78E4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51D1"/>
    <w:multiLevelType w:val="hybridMultilevel"/>
    <w:tmpl w:val="569E3F02"/>
    <w:lvl w:ilvl="0" w:tplc="A6385EE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3F61FE9"/>
    <w:multiLevelType w:val="hybridMultilevel"/>
    <w:tmpl w:val="41ACC6F4"/>
    <w:lvl w:ilvl="0" w:tplc="0E10CA44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E744B6"/>
    <w:multiLevelType w:val="hybridMultilevel"/>
    <w:tmpl w:val="B0680774"/>
    <w:lvl w:ilvl="0" w:tplc="42620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1FEE"/>
    <w:multiLevelType w:val="multilevel"/>
    <w:tmpl w:val="2BFCD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170CAE"/>
    <w:multiLevelType w:val="hybridMultilevel"/>
    <w:tmpl w:val="FE7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14091"/>
    <w:rsid w:val="0001453D"/>
    <w:rsid w:val="00017EB6"/>
    <w:rsid w:val="00021E0C"/>
    <w:rsid w:val="00026FE9"/>
    <w:rsid w:val="00027913"/>
    <w:rsid w:val="00031778"/>
    <w:rsid w:val="000401E7"/>
    <w:rsid w:val="00041187"/>
    <w:rsid w:val="00045A92"/>
    <w:rsid w:val="00046427"/>
    <w:rsid w:val="00046BCC"/>
    <w:rsid w:val="000504F7"/>
    <w:rsid w:val="00052B1B"/>
    <w:rsid w:val="00052BAD"/>
    <w:rsid w:val="00056BBF"/>
    <w:rsid w:val="00061F14"/>
    <w:rsid w:val="000641D0"/>
    <w:rsid w:val="00067A74"/>
    <w:rsid w:val="00072AC6"/>
    <w:rsid w:val="00073259"/>
    <w:rsid w:val="00075705"/>
    <w:rsid w:val="00076711"/>
    <w:rsid w:val="0007754F"/>
    <w:rsid w:val="0008231D"/>
    <w:rsid w:val="00082EE9"/>
    <w:rsid w:val="0008359D"/>
    <w:rsid w:val="00084B49"/>
    <w:rsid w:val="0008765B"/>
    <w:rsid w:val="00091EFD"/>
    <w:rsid w:val="00092CF2"/>
    <w:rsid w:val="00093232"/>
    <w:rsid w:val="000941E3"/>
    <w:rsid w:val="00094ACA"/>
    <w:rsid w:val="000977F4"/>
    <w:rsid w:val="000A4364"/>
    <w:rsid w:val="000B503A"/>
    <w:rsid w:val="000B6603"/>
    <w:rsid w:val="000C156C"/>
    <w:rsid w:val="000D1310"/>
    <w:rsid w:val="000D3581"/>
    <w:rsid w:val="000D5FF6"/>
    <w:rsid w:val="000E44D0"/>
    <w:rsid w:val="00102B31"/>
    <w:rsid w:val="001034D4"/>
    <w:rsid w:val="00104E26"/>
    <w:rsid w:val="001062E1"/>
    <w:rsid w:val="0011235E"/>
    <w:rsid w:val="00113B95"/>
    <w:rsid w:val="00116606"/>
    <w:rsid w:val="00126220"/>
    <w:rsid w:val="00126666"/>
    <w:rsid w:val="001305CE"/>
    <w:rsid w:val="00136730"/>
    <w:rsid w:val="00140980"/>
    <w:rsid w:val="0014178F"/>
    <w:rsid w:val="001457F1"/>
    <w:rsid w:val="00145D86"/>
    <w:rsid w:val="001464CE"/>
    <w:rsid w:val="00151A0B"/>
    <w:rsid w:val="0015794B"/>
    <w:rsid w:val="00160705"/>
    <w:rsid w:val="001616F1"/>
    <w:rsid w:val="001630F0"/>
    <w:rsid w:val="00164F39"/>
    <w:rsid w:val="001662AF"/>
    <w:rsid w:val="00175C2F"/>
    <w:rsid w:val="001822DA"/>
    <w:rsid w:val="00183324"/>
    <w:rsid w:val="001924FE"/>
    <w:rsid w:val="001A0DE4"/>
    <w:rsid w:val="001A1596"/>
    <w:rsid w:val="001B109A"/>
    <w:rsid w:val="001B25B0"/>
    <w:rsid w:val="001B36A1"/>
    <w:rsid w:val="001B37FA"/>
    <w:rsid w:val="001B65D0"/>
    <w:rsid w:val="001B6726"/>
    <w:rsid w:val="001B7C29"/>
    <w:rsid w:val="001C371C"/>
    <w:rsid w:val="001C66C5"/>
    <w:rsid w:val="001E0EEB"/>
    <w:rsid w:val="001E1202"/>
    <w:rsid w:val="001E2A67"/>
    <w:rsid w:val="001F0331"/>
    <w:rsid w:val="001F308D"/>
    <w:rsid w:val="001F348C"/>
    <w:rsid w:val="001F488E"/>
    <w:rsid w:val="00211114"/>
    <w:rsid w:val="00217110"/>
    <w:rsid w:val="00217DBA"/>
    <w:rsid w:val="00222008"/>
    <w:rsid w:val="002232D4"/>
    <w:rsid w:val="002271D6"/>
    <w:rsid w:val="00227BC2"/>
    <w:rsid w:val="002305F8"/>
    <w:rsid w:val="002306CB"/>
    <w:rsid w:val="002319EA"/>
    <w:rsid w:val="00232E37"/>
    <w:rsid w:val="002407DF"/>
    <w:rsid w:val="00243327"/>
    <w:rsid w:val="00244469"/>
    <w:rsid w:val="00247B0F"/>
    <w:rsid w:val="00247B9A"/>
    <w:rsid w:val="00254C87"/>
    <w:rsid w:val="00255E2C"/>
    <w:rsid w:val="002632DD"/>
    <w:rsid w:val="00272942"/>
    <w:rsid w:val="0027421E"/>
    <w:rsid w:val="002758A8"/>
    <w:rsid w:val="002765A0"/>
    <w:rsid w:val="002875AE"/>
    <w:rsid w:val="00290361"/>
    <w:rsid w:val="002921EB"/>
    <w:rsid w:val="00293C4D"/>
    <w:rsid w:val="002A14E7"/>
    <w:rsid w:val="002A2226"/>
    <w:rsid w:val="002B127D"/>
    <w:rsid w:val="002B2787"/>
    <w:rsid w:val="002B68D8"/>
    <w:rsid w:val="002C080B"/>
    <w:rsid w:val="002C38F3"/>
    <w:rsid w:val="002C5429"/>
    <w:rsid w:val="002C6210"/>
    <w:rsid w:val="002D3907"/>
    <w:rsid w:val="002E2554"/>
    <w:rsid w:val="002E6B32"/>
    <w:rsid w:val="002E74A2"/>
    <w:rsid w:val="002F1834"/>
    <w:rsid w:val="002F2C0A"/>
    <w:rsid w:val="00300C3A"/>
    <w:rsid w:val="0030243C"/>
    <w:rsid w:val="00303F47"/>
    <w:rsid w:val="00304A9B"/>
    <w:rsid w:val="00312787"/>
    <w:rsid w:val="0031287A"/>
    <w:rsid w:val="00313D13"/>
    <w:rsid w:val="00314ECB"/>
    <w:rsid w:val="00315C58"/>
    <w:rsid w:val="00316724"/>
    <w:rsid w:val="00322373"/>
    <w:rsid w:val="003246AB"/>
    <w:rsid w:val="00324BC9"/>
    <w:rsid w:val="00326B2A"/>
    <w:rsid w:val="003301DC"/>
    <w:rsid w:val="0033333B"/>
    <w:rsid w:val="00334C26"/>
    <w:rsid w:val="003356B5"/>
    <w:rsid w:val="003419D3"/>
    <w:rsid w:val="00344998"/>
    <w:rsid w:val="00344C6F"/>
    <w:rsid w:val="00344CC0"/>
    <w:rsid w:val="00345A35"/>
    <w:rsid w:val="00346541"/>
    <w:rsid w:val="00346FEE"/>
    <w:rsid w:val="003502BB"/>
    <w:rsid w:val="003516F1"/>
    <w:rsid w:val="003519F5"/>
    <w:rsid w:val="00352671"/>
    <w:rsid w:val="003532B0"/>
    <w:rsid w:val="00353577"/>
    <w:rsid w:val="00353C8A"/>
    <w:rsid w:val="003544D1"/>
    <w:rsid w:val="003548F3"/>
    <w:rsid w:val="00361893"/>
    <w:rsid w:val="00362C14"/>
    <w:rsid w:val="003746E2"/>
    <w:rsid w:val="00381005"/>
    <w:rsid w:val="003A5BA7"/>
    <w:rsid w:val="003B4BC9"/>
    <w:rsid w:val="003B5152"/>
    <w:rsid w:val="003C75CB"/>
    <w:rsid w:val="003D0A7B"/>
    <w:rsid w:val="003D2038"/>
    <w:rsid w:val="003E1FC0"/>
    <w:rsid w:val="003E429F"/>
    <w:rsid w:val="00401DCA"/>
    <w:rsid w:val="004049A7"/>
    <w:rsid w:val="00407F5E"/>
    <w:rsid w:val="00412ABC"/>
    <w:rsid w:val="004130CB"/>
    <w:rsid w:val="00417635"/>
    <w:rsid w:val="00422D96"/>
    <w:rsid w:val="00425280"/>
    <w:rsid w:val="0043121A"/>
    <w:rsid w:val="00440BEB"/>
    <w:rsid w:val="004411C6"/>
    <w:rsid w:val="004426A5"/>
    <w:rsid w:val="004432B1"/>
    <w:rsid w:val="00444F34"/>
    <w:rsid w:val="004507D4"/>
    <w:rsid w:val="004514A6"/>
    <w:rsid w:val="00452758"/>
    <w:rsid w:val="00461B25"/>
    <w:rsid w:val="00461FFF"/>
    <w:rsid w:val="00474AF3"/>
    <w:rsid w:val="00476344"/>
    <w:rsid w:val="0048149E"/>
    <w:rsid w:val="00485BC4"/>
    <w:rsid w:val="00486082"/>
    <w:rsid w:val="004875C3"/>
    <w:rsid w:val="00492F92"/>
    <w:rsid w:val="00492FEC"/>
    <w:rsid w:val="004957E8"/>
    <w:rsid w:val="004A07B6"/>
    <w:rsid w:val="004B0053"/>
    <w:rsid w:val="004D042D"/>
    <w:rsid w:val="004D2873"/>
    <w:rsid w:val="004D2E12"/>
    <w:rsid w:val="004D2F3E"/>
    <w:rsid w:val="004D3451"/>
    <w:rsid w:val="004F2C9D"/>
    <w:rsid w:val="004F2E73"/>
    <w:rsid w:val="004F69D7"/>
    <w:rsid w:val="00501727"/>
    <w:rsid w:val="005035BB"/>
    <w:rsid w:val="00505CBE"/>
    <w:rsid w:val="005164E3"/>
    <w:rsid w:val="0051665D"/>
    <w:rsid w:val="005232D2"/>
    <w:rsid w:val="00526CBA"/>
    <w:rsid w:val="00526D9F"/>
    <w:rsid w:val="00530A31"/>
    <w:rsid w:val="00531D4F"/>
    <w:rsid w:val="00537B68"/>
    <w:rsid w:val="005404F3"/>
    <w:rsid w:val="00540F20"/>
    <w:rsid w:val="00543813"/>
    <w:rsid w:val="00545605"/>
    <w:rsid w:val="00552B38"/>
    <w:rsid w:val="005559AB"/>
    <w:rsid w:val="005579FA"/>
    <w:rsid w:val="005615EE"/>
    <w:rsid w:val="00572063"/>
    <w:rsid w:val="00573B31"/>
    <w:rsid w:val="005752F8"/>
    <w:rsid w:val="00577114"/>
    <w:rsid w:val="00592F79"/>
    <w:rsid w:val="005A139B"/>
    <w:rsid w:val="005A224F"/>
    <w:rsid w:val="005A5CD6"/>
    <w:rsid w:val="005B03FC"/>
    <w:rsid w:val="005B3C1E"/>
    <w:rsid w:val="005B5AAE"/>
    <w:rsid w:val="005C43E9"/>
    <w:rsid w:val="005C7950"/>
    <w:rsid w:val="005D1EE0"/>
    <w:rsid w:val="005D2044"/>
    <w:rsid w:val="005D41EE"/>
    <w:rsid w:val="005D65B7"/>
    <w:rsid w:val="005D70D8"/>
    <w:rsid w:val="005E039C"/>
    <w:rsid w:val="005E263D"/>
    <w:rsid w:val="005E5367"/>
    <w:rsid w:val="005E59E6"/>
    <w:rsid w:val="005F603A"/>
    <w:rsid w:val="005F7BD1"/>
    <w:rsid w:val="00601B57"/>
    <w:rsid w:val="00601D4B"/>
    <w:rsid w:val="00612B4F"/>
    <w:rsid w:val="006136E8"/>
    <w:rsid w:val="0061410A"/>
    <w:rsid w:val="00614347"/>
    <w:rsid w:val="00617A7E"/>
    <w:rsid w:val="0062374E"/>
    <w:rsid w:val="006269C4"/>
    <w:rsid w:val="006301A1"/>
    <w:rsid w:val="00634AAA"/>
    <w:rsid w:val="00642308"/>
    <w:rsid w:val="006427BB"/>
    <w:rsid w:val="00643364"/>
    <w:rsid w:val="00650585"/>
    <w:rsid w:val="0065200C"/>
    <w:rsid w:val="006524CF"/>
    <w:rsid w:val="00656786"/>
    <w:rsid w:val="0065782B"/>
    <w:rsid w:val="00666ABF"/>
    <w:rsid w:val="00672187"/>
    <w:rsid w:val="00682B86"/>
    <w:rsid w:val="00683D6B"/>
    <w:rsid w:val="006845DC"/>
    <w:rsid w:val="00684858"/>
    <w:rsid w:val="00686290"/>
    <w:rsid w:val="006867B4"/>
    <w:rsid w:val="006874D8"/>
    <w:rsid w:val="00692478"/>
    <w:rsid w:val="0069584B"/>
    <w:rsid w:val="006A0921"/>
    <w:rsid w:val="006A6320"/>
    <w:rsid w:val="006A701D"/>
    <w:rsid w:val="006A7F20"/>
    <w:rsid w:val="006B54C6"/>
    <w:rsid w:val="006B7505"/>
    <w:rsid w:val="006C0A6C"/>
    <w:rsid w:val="006C21FD"/>
    <w:rsid w:val="006C50D9"/>
    <w:rsid w:val="006C7A33"/>
    <w:rsid w:val="006D00A6"/>
    <w:rsid w:val="006D18AA"/>
    <w:rsid w:val="006D1ADA"/>
    <w:rsid w:val="006E0A11"/>
    <w:rsid w:val="006E0CD7"/>
    <w:rsid w:val="006E3D4B"/>
    <w:rsid w:val="006E645B"/>
    <w:rsid w:val="00704C51"/>
    <w:rsid w:val="00705FDD"/>
    <w:rsid w:val="00711354"/>
    <w:rsid w:val="00714548"/>
    <w:rsid w:val="00714E03"/>
    <w:rsid w:val="007179F0"/>
    <w:rsid w:val="00720788"/>
    <w:rsid w:val="00724364"/>
    <w:rsid w:val="007330CF"/>
    <w:rsid w:val="00736BE9"/>
    <w:rsid w:val="007372EB"/>
    <w:rsid w:val="00737799"/>
    <w:rsid w:val="007452C9"/>
    <w:rsid w:val="00746D55"/>
    <w:rsid w:val="007513FF"/>
    <w:rsid w:val="00751BD2"/>
    <w:rsid w:val="00754972"/>
    <w:rsid w:val="00754C95"/>
    <w:rsid w:val="00761CF0"/>
    <w:rsid w:val="007716CE"/>
    <w:rsid w:val="00771E87"/>
    <w:rsid w:val="00784896"/>
    <w:rsid w:val="007855BD"/>
    <w:rsid w:val="0079531A"/>
    <w:rsid w:val="007A1622"/>
    <w:rsid w:val="007A194A"/>
    <w:rsid w:val="007A64D3"/>
    <w:rsid w:val="007B7020"/>
    <w:rsid w:val="007D00DA"/>
    <w:rsid w:val="007D6938"/>
    <w:rsid w:val="007F2364"/>
    <w:rsid w:val="007F4F99"/>
    <w:rsid w:val="007F51F3"/>
    <w:rsid w:val="007F6DA0"/>
    <w:rsid w:val="00800234"/>
    <w:rsid w:val="00816A7D"/>
    <w:rsid w:val="00816F70"/>
    <w:rsid w:val="00821952"/>
    <w:rsid w:val="00832ADF"/>
    <w:rsid w:val="00835D2C"/>
    <w:rsid w:val="00844492"/>
    <w:rsid w:val="00845B37"/>
    <w:rsid w:val="008503FA"/>
    <w:rsid w:val="00852257"/>
    <w:rsid w:val="0086753F"/>
    <w:rsid w:val="00870EE7"/>
    <w:rsid w:val="00872561"/>
    <w:rsid w:val="00881280"/>
    <w:rsid w:val="00882A20"/>
    <w:rsid w:val="00887312"/>
    <w:rsid w:val="00887955"/>
    <w:rsid w:val="0089004C"/>
    <w:rsid w:val="00893DCB"/>
    <w:rsid w:val="00897D36"/>
    <w:rsid w:val="008A0713"/>
    <w:rsid w:val="008A1B80"/>
    <w:rsid w:val="008A5030"/>
    <w:rsid w:val="008A5DB3"/>
    <w:rsid w:val="008B1845"/>
    <w:rsid w:val="008B5E5F"/>
    <w:rsid w:val="008B7853"/>
    <w:rsid w:val="008C05F0"/>
    <w:rsid w:val="008C2B5A"/>
    <w:rsid w:val="008D6009"/>
    <w:rsid w:val="008E3C41"/>
    <w:rsid w:val="008F00DD"/>
    <w:rsid w:val="00903175"/>
    <w:rsid w:val="00904605"/>
    <w:rsid w:val="009061FB"/>
    <w:rsid w:val="0091035E"/>
    <w:rsid w:val="009103E0"/>
    <w:rsid w:val="00914B49"/>
    <w:rsid w:val="0091549B"/>
    <w:rsid w:val="00917074"/>
    <w:rsid w:val="00922D18"/>
    <w:rsid w:val="00923F0D"/>
    <w:rsid w:val="00925389"/>
    <w:rsid w:val="00927493"/>
    <w:rsid w:val="00930CB6"/>
    <w:rsid w:val="0094410F"/>
    <w:rsid w:val="0094677D"/>
    <w:rsid w:val="00962E68"/>
    <w:rsid w:val="00964655"/>
    <w:rsid w:val="00966C03"/>
    <w:rsid w:val="009671F9"/>
    <w:rsid w:val="009679D2"/>
    <w:rsid w:val="009712FC"/>
    <w:rsid w:val="00973E47"/>
    <w:rsid w:val="00974F0C"/>
    <w:rsid w:val="0098384B"/>
    <w:rsid w:val="00984F96"/>
    <w:rsid w:val="00985F5E"/>
    <w:rsid w:val="00986876"/>
    <w:rsid w:val="0099441E"/>
    <w:rsid w:val="009A499F"/>
    <w:rsid w:val="009A7B94"/>
    <w:rsid w:val="009B01FA"/>
    <w:rsid w:val="009B3EA7"/>
    <w:rsid w:val="009B4429"/>
    <w:rsid w:val="009B6BF3"/>
    <w:rsid w:val="009C230A"/>
    <w:rsid w:val="009C2A83"/>
    <w:rsid w:val="009C5990"/>
    <w:rsid w:val="009D11FA"/>
    <w:rsid w:val="009D2A33"/>
    <w:rsid w:val="009D476F"/>
    <w:rsid w:val="009E0BF5"/>
    <w:rsid w:val="009E13FB"/>
    <w:rsid w:val="009E4551"/>
    <w:rsid w:val="009E67ED"/>
    <w:rsid w:val="009E7542"/>
    <w:rsid w:val="009F16F3"/>
    <w:rsid w:val="009F1B73"/>
    <w:rsid w:val="00A13C19"/>
    <w:rsid w:val="00A174EC"/>
    <w:rsid w:val="00A26D2A"/>
    <w:rsid w:val="00A35AF5"/>
    <w:rsid w:val="00A36634"/>
    <w:rsid w:val="00A400C4"/>
    <w:rsid w:val="00A421EF"/>
    <w:rsid w:val="00A43B7A"/>
    <w:rsid w:val="00A43E9E"/>
    <w:rsid w:val="00A51E8E"/>
    <w:rsid w:val="00A553DD"/>
    <w:rsid w:val="00A5737E"/>
    <w:rsid w:val="00A579FB"/>
    <w:rsid w:val="00A6431C"/>
    <w:rsid w:val="00A6542B"/>
    <w:rsid w:val="00A66498"/>
    <w:rsid w:val="00A70317"/>
    <w:rsid w:val="00A70855"/>
    <w:rsid w:val="00A742C2"/>
    <w:rsid w:val="00A74690"/>
    <w:rsid w:val="00A74737"/>
    <w:rsid w:val="00A75753"/>
    <w:rsid w:val="00A75E22"/>
    <w:rsid w:val="00A85ABD"/>
    <w:rsid w:val="00A85E8D"/>
    <w:rsid w:val="00A91544"/>
    <w:rsid w:val="00A928B2"/>
    <w:rsid w:val="00A93DDC"/>
    <w:rsid w:val="00A93EFA"/>
    <w:rsid w:val="00AA006B"/>
    <w:rsid w:val="00AA1027"/>
    <w:rsid w:val="00AA3188"/>
    <w:rsid w:val="00AA368B"/>
    <w:rsid w:val="00AB02B1"/>
    <w:rsid w:val="00AB1E78"/>
    <w:rsid w:val="00AB3DA1"/>
    <w:rsid w:val="00AB4FC9"/>
    <w:rsid w:val="00AB69FA"/>
    <w:rsid w:val="00AC5A6C"/>
    <w:rsid w:val="00AC5C13"/>
    <w:rsid w:val="00AD6177"/>
    <w:rsid w:val="00AE264C"/>
    <w:rsid w:val="00AE5283"/>
    <w:rsid w:val="00AF3C58"/>
    <w:rsid w:val="00AF4069"/>
    <w:rsid w:val="00AF7974"/>
    <w:rsid w:val="00B0762D"/>
    <w:rsid w:val="00B07936"/>
    <w:rsid w:val="00B15C03"/>
    <w:rsid w:val="00B17B1A"/>
    <w:rsid w:val="00B23ABE"/>
    <w:rsid w:val="00B27050"/>
    <w:rsid w:val="00B36A1B"/>
    <w:rsid w:val="00B40D70"/>
    <w:rsid w:val="00B420E4"/>
    <w:rsid w:val="00B42EEA"/>
    <w:rsid w:val="00B43A8B"/>
    <w:rsid w:val="00B469C6"/>
    <w:rsid w:val="00B50255"/>
    <w:rsid w:val="00B61E11"/>
    <w:rsid w:val="00B64673"/>
    <w:rsid w:val="00B65DFD"/>
    <w:rsid w:val="00B6683A"/>
    <w:rsid w:val="00B8200F"/>
    <w:rsid w:val="00B85327"/>
    <w:rsid w:val="00B9482C"/>
    <w:rsid w:val="00B964CB"/>
    <w:rsid w:val="00BA0A66"/>
    <w:rsid w:val="00BA1CFD"/>
    <w:rsid w:val="00BA2874"/>
    <w:rsid w:val="00BA315F"/>
    <w:rsid w:val="00BA4CA4"/>
    <w:rsid w:val="00BA5068"/>
    <w:rsid w:val="00BA6D94"/>
    <w:rsid w:val="00BA7E57"/>
    <w:rsid w:val="00BB2874"/>
    <w:rsid w:val="00BB4D9D"/>
    <w:rsid w:val="00BB5E31"/>
    <w:rsid w:val="00BB729C"/>
    <w:rsid w:val="00BC2634"/>
    <w:rsid w:val="00BC3447"/>
    <w:rsid w:val="00BC409E"/>
    <w:rsid w:val="00BC4F31"/>
    <w:rsid w:val="00BC5079"/>
    <w:rsid w:val="00BC5F98"/>
    <w:rsid w:val="00BD0445"/>
    <w:rsid w:val="00BD48DD"/>
    <w:rsid w:val="00BD7762"/>
    <w:rsid w:val="00BD78A8"/>
    <w:rsid w:val="00BD79E3"/>
    <w:rsid w:val="00BE2C81"/>
    <w:rsid w:val="00BF0E44"/>
    <w:rsid w:val="00BF4F04"/>
    <w:rsid w:val="00C00200"/>
    <w:rsid w:val="00C02E31"/>
    <w:rsid w:val="00C12BAA"/>
    <w:rsid w:val="00C12C96"/>
    <w:rsid w:val="00C14657"/>
    <w:rsid w:val="00C362E8"/>
    <w:rsid w:val="00C47442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74C9C"/>
    <w:rsid w:val="00C81C95"/>
    <w:rsid w:val="00C82B20"/>
    <w:rsid w:val="00C82E16"/>
    <w:rsid w:val="00C83EBB"/>
    <w:rsid w:val="00C94327"/>
    <w:rsid w:val="00C94AC7"/>
    <w:rsid w:val="00CA48AE"/>
    <w:rsid w:val="00CA507B"/>
    <w:rsid w:val="00CA5D18"/>
    <w:rsid w:val="00CA6426"/>
    <w:rsid w:val="00CB262D"/>
    <w:rsid w:val="00CB296F"/>
    <w:rsid w:val="00CB4A19"/>
    <w:rsid w:val="00CC087F"/>
    <w:rsid w:val="00CC18F0"/>
    <w:rsid w:val="00CC1A88"/>
    <w:rsid w:val="00CC2019"/>
    <w:rsid w:val="00CC5D4A"/>
    <w:rsid w:val="00CC7A9E"/>
    <w:rsid w:val="00CD79AF"/>
    <w:rsid w:val="00CE3844"/>
    <w:rsid w:val="00CE4FA1"/>
    <w:rsid w:val="00CE7D81"/>
    <w:rsid w:val="00CF46BB"/>
    <w:rsid w:val="00CF73A4"/>
    <w:rsid w:val="00D16AE2"/>
    <w:rsid w:val="00D17A0D"/>
    <w:rsid w:val="00D26D5A"/>
    <w:rsid w:val="00D31C08"/>
    <w:rsid w:val="00D379A8"/>
    <w:rsid w:val="00D379D4"/>
    <w:rsid w:val="00D42E58"/>
    <w:rsid w:val="00D54BE4"/>
    <w:rsid w:val="00D6365A"/>
    <w:rsid w:val="00D65F4C"/>
    <w:rsid w:val="00D67546"/>
    <w:rsid w:val="00D67B74"/>
    <w:rsid w:val="00D7335A"/>
    <w:rsid w:val="00D81C9F"/>
    <w:rsid w:val="00D83051"/>
    <w:rsid w:val="00D84B0A"/>
    <w:rsid w:val="00D85130"/>
    <w:rsid w:val="00D90D57"/>
    <w:rsid w:val="00D94A50"/>
    <w:rsid w:val="00DA1403"/>
    <w:rsid w:val="00DA2DB3"/>
    <w:rsid w:val="00DA3A8C"/>
    <w:rsid w:val="00DA462C"/>
    <w:rsid w:val="00DB27AE"/>
    <w:rsid w:val="00DB355C"/>
    <w:rsid w:val="00DC527A"/>
    <w:rsid w:val="00DD5FA9"/>
    <w:rsid w:val="00DE197D"/>
    <w:rsid w:val="00DE440C"/>
    <w:rsid w:val="00DF26DB"/>
    <w:rsid w:val="00DF2D9E"/>
    <w:rsid w:val="00DF6B16"/>
    <w:rsid w:val="00DF7FC1"/>
    <w:rsid w:val="00E003C8"/>
    <w:rsid w:val="00E00B75"/>
    <w:rsid w:val="00E01FCF"/>
    <w:rsid w:val="00E0548C"/>
    <w:rsid w:val="00E1006B"/>
    <w:rsid w:val="00E135F2"/>
    <w:rsid w:val="00E14395"/>
    <w:rsid w:val="00E16CB6"/>
    <w:rsid w:val="00E200CC"/>
    <w:rsid w:val="00E2060C"/>
    <w:rsid w:val="00E2656E"/>
    <w:rsid w:val="00E30113"/>
    <w:rsid w:val="00E322DB"/>
    <w:rsid w:val="00E33300"/>
    <w:rsid w:val="00E34398"/>
    <w:rsid w:val="00E36428"/>
    <w:rsid w:val="00E41D76"/>
    <w:rsid w:val="00E46F49"/>
    <w:rsid w:val="00E50ADA"/>
    <w:rsid w:val="00E526A9"/>
    <w:rsid w:val="00E56271"/>
    <w:rsid w:val="00E66DDC"/>
    <w:rsid w:val="00E701DC"/>
    <w:rsid w:val="00E70F1C"/>
    <w:rsid w:val="00E70F4F"/>
    <w:rsid w:val="00E7229D"/>
    <w:rsid w:val="00E72A63"/>
    <w:rsid w:val="00E7387C"/>
    <w:rsid w:val="00E850A3"/>
    <w:rsid w:val="00E93D7F"/>
    <w:rsid w:val="00EA551C"/>
    <w:rsid w:val="00EA5D60"/>
    <w:rsid w:val="00ED04CF"/>
    <w:rsid w:val="00ED1003"/>
    <w:rsid w:val="00ED282C"/>
    <w:rsid w:val="00ED503B"/>
    <w:rsid w:val="00ED6CFE"/>
    <w:rsid w:val="00ED77EC"/>
    <w:rsid w:val="00EE0E3E"/>
    <w:rsid w:val="00EE2CD7"/>
    <w:rsid w:val="00EE34C0"/>
    <w:rsid w:val="00EE3803"/>
    <w:rsid w:val="00EE4DEF"/>
    <w:rsid w:val="00EF3D2F"/>
    <w:rsid w:val="00F00220"/>
    <w:rsid w:val="00F01642"/>
    <w:rsid w:val="00F14788"/>
    <w:rsid w:val="00F14ACC"/>
    <w:rsid w:val="00F16403"/>
    <w:rsid w:val="00F17478"/>
    <w:rsid w:val="00F208CF"/>
    <w:rsid w:val="00F21979"/>
    <w:rsid w:val="00F229E6"/>
    <w:rsid w:val="00F2714E"/>
    <w:rsid w:val="00F3756B"/>
    <w:rsid w:val="00F41519"/>
    <w:rsid w:val="00F44E49"/>
    <w:rsid w:val="00F44E4D"/>
    <w:rsid w:val="00F44F84"/>
    <w:rsid w:val="00F50B96"/>
    <w:rsid w:val="00F6163E"/>
    <w:rsid w:val="00F627EB"/>
    <w:rsid w:val="00F649FE"/>
    <w:rsid w:val="00F64E41"/>
    <w:rsid w:val="00F71DC5"/>
    <w:rsid w:val="00F80F2D"/>
    <w:rsid w:val="00F8251A"/>
    <w:rsid w:val="00F842F6"/>
    <w:rsid w:val="00F90912"/>
    <w:rsid w:val="00F91960"/>
    <w:rsid w:val="00F91CFE"/>
    <w:rsid w:val="00F976AE"/>
    <w:rsid w:val="00FA301C"/>
    <w:rsid w:val="00FA50E7"/>
    <w:rsid w:val="00FA76BC"/>
    <w:rsid w:val="00FB57AD"/>
    <w:rsid w:val="00FB5A98"/>
    <w:rsid w:val="00FC178F"/>
    <w:rsid w:val="00FC3FD5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73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26B2A"/>
    <w:rPr>
      <w:color w:val="0000FF" w:themeColor="hyperlink"/>
      <w:u w:val="single"/>
    </w:rPr>
  </w:style>
  <w:style w:type="paragraph" w:styleId="ae">
    <w:name w:val="No Spacing"/>
    <w:uiPriority w:val="1"/>
    <w:qFormat/>
    <w:rsid w:val="00B0762D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b"/>
    <w:uiPriority w:val="39"/>
    <w:rsid w:val="007372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4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pages%20/%20dokumenty" TargetMode="External"/><Relationship Id="rId13" Type="http://schemas.openxmlformats.org/officeDocument/2006/relationships/hyperlink" Target="https://surgut.bezformata" TargetMode="External"/><Relationship Id="rId18" Type="http://schemas.openxmlformats.org/officeDocument/2006/relationships/hyperlink" Target="https://www.surgu.ru/ru/news/sotrudnikam/2021/9/3169-nizkouglerodnaya-ekonomika-i-vodorodnaya-ener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59728.0" TargetMode="External"/><Relationship Id="rId7" Type="http://schemas.openxmlformats.org/officeDocument/2006/relationships/hyperlink" Target="http://invest.admsurgut.ru/pages/investitsionnyy-sovet-pri-glave-goroda-surguta" TargetMode="External"/><Relationship Id="rId12" Type="http://schemas.openxmlformats.org/officeDocument/2006/relationships/hyperlink" Target="https://www.surgu.ru/ru/" TargetMode="External"/><Relationship Id="rId17" Type="http://schemas.openxmlformats.org/officeDocument/2006/relationships/hyperlink" Target="https://hantimansiysk.bezformat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80addedeo5cat1j.xn--p1ai/center_for_creative_economy" TargetMode="External"/><Relationship Id="rId20" Type="http://schemas.openxmlformats.org/officeDocument/2006/relationships/hyperlink" Target="garantF1://71059728.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vest.admsurgut.ru/pages/" TargetMode="External"/><Relationship Id="rId11" Type="http://schemas.openxmlformats.org/officeDocument/2006/relationships/hyperlink" Target="http://invest.admsurgut.ru/pages/Vnutrennij-i-v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ugra.ru/media/news/115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vest.admsurgut.ru/" TargetMode="External"/><Relationship Id="rId19" Type="http://schemas.openxmlformats.org/officeDocument/2006/relationships/hyperlink" Target="garantF1://2900902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.admsurgut.ru/pages/investitsionnyy-sovet-pri-glave-goroda-surguta" TargetMode="External"/><Relationship Id="rId14" Type="http://schemas.openxmlformats.org/officeDocument/2006/relationships/hyperlink" Target="http://invest.admsurgut.ru/list_item/2/o-provedenii-mezhdunarodnogo-soveshchaniia-ustoychivoe-razvitie-etnograficheskogo-turizma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EED7-24AF-42C6-9E6C-7EEC3BC4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Лефлер Юлия Сергеевна</cp:lastModifiedBy>
  <cp:revision>39</cp:revision>
  <cp:lastPrinted>2021-11-15T11:15:00Z</cp:lastPrinted>
  <dcterms:created xsi:type="dcterms:W3CDTF">2021-11-17T06:34:00Z</dcterms:created>
  <dcterms:modified xsi:type="dcterms:W3CDTF">2022-06-30T11:23:00Z</dcterms:modified>
</cp:coreProperties>
</file>