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846"/>
        <w:gridCol w:w="6242"/>
        <w:gridCol w:w="1978"/>
        <w:gridCol w:w="6244"/>
      </w:tblGrid>
      <w:tr w:rsidR="00CB080A" w:rsidRPr="00CB080A" w:rsidTr="00CB080A">
        <w:trPr>
          <w:trHeight w:val="975"/>
        </w:trPr>
        <w:tc>
          <w:tcPr>
            <w:tcW w:w="153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 xml:space="preserve">Сводный отчет </w:t>
            </w:r>
            <w:r w:rsidRPr="00CB0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br/>
            </w:r>
            <w:r w:rsidRPr="00CB0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исполнению структурными подразделениями Администрации города плана мероприятий </w:t>
            </w:r>
          </w:p>
          <w:p w:rsid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(«дорожная карта») по поддержке доступа немуниципальных организаций (коммерческих, некоммерческих), индивидуальных предпринимателей, к предоставлению услуг в социальной сфере </w:t>
            </w:r>
          </w:p>
          <w:p w:rsid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территории города Сургута на 2021-2025 годы </w:t>
            </w:r>
            <w:r w:rsidRPr="00CB0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за I </w:t>
            </w:r>
            <w:r w:rsidR="00664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</w:t>
            </w:r>
            <w:r w:rsidRPr="00CB0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2021 года</w:t>
            </w:r>
          </w:p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8"/>
                <w:lang w:eastAsia="ru-RU"/>
              </w:rPr>
            </w:pPr>
          </w:p>
        </w:tc>
      </w:tr>
      <w:tr w:rsidR="00CB080A" w:rsidRPr="00CB080A" w:rsidTr="00CB080A">
        <w:trPr>
          <w:trHeight w:val="780"/>
        </w:trPr>
        <w:tc>
          <w:tcPr>
            <w:tcW w:w="153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080A" w:rsidRPr="00CB080A" w:rsidTr="00CB080A">
        <w:trPr>
          <w:trHeight w:val="37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CB080A" w:rsidRPr="00CB080A" w:rsidTr="00CB080A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080A" w:rsidRPr="00CB080A" w:rsidTr="00CB080A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индивидуальных предпринимателей, к предоставлению услуг в социальной сфере</w:t>
            </w:r>
          </w:p>
        </w:tc>
      </w:tr>
      <w:tr w:rsidR="00CB080A" w:rsidRPr="00CB080A" w:rsidTr="00CE5554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реестра поставщиков услуг социальной сферы, включая немуниципальные организации, индивидуальных предпринимателей, в том числе социально ориентированные некоммерческие организации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01.04.2021, ежегодно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01 марта</w:t>
            </w:r>
          </w:p>
        </w:tc>
        <w:tc>
          <w:tcPr>
            <w:tcW w:w="6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Default="00CB080A" w:rsidP="00CE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Актуальная информация о деятельности поставщиков услуг в социальной сфере, перечень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 размещены на официальном портале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города Сургута </w:t>
            </w:r>
            <w:r w:rsidR="004E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слайдере </w:t>
            </w:r>
            <w:r w:rsidR="00664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услуги</w:t>
            </w:r>
            <w:r w:rsidR="00664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E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0DD4" w:rsidRPr="00CB080A" w:rsidRDefault="004E0DD4" w:rsidP="00CE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Ссылка: </w:t>
            </w:r>
            <w:r w:rsidRPr="004E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http://admsurgut.ru/rubric/21984/Podderzhka-dostupa-nemunicipalnyh-organizaciy-k-predostavleniyu-uslug-v-socialnoy-sfere</w:t>
            </w:r>
          </w:p>
        </w:tc>
      </w:tr>
      <w:tr w:rsidR="00CB080A" w:rsidRPr="00CB080A" w:rsidTr="00CB080A">
        <w:trPr>
          <w:trHeight w:val="27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перечня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организациям, а также размещение указанного перечня на официальном портале Администрации города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01.04.2021, ежегодно,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позднее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декабря текущего года</w:t>
            </w:r>
          </w:p>
        </w:tc>
        <w:tc>
          <w:tcPr>
            <w:tcW w:w="6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080A" w:rsidRPr="00CB080A" w:rsidTr="00E85A16">
        <w:trPr>
          <w:trHeight w:val="30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в полном объеме информационно-правовое обеспечение деятельности  по осуществлению социально ориентированными некоммерческими организациями полномочий по подготовке граждан, выразивших желание стать опекунами или попечителями несовершеннолетних граждан 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00" w:rsidRDefault="00610200" w:rsidP="006102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200">
              <w:rPr>
                <w:rFonts w:ascii="Times New Roman" w:hAnsi="Times New Roman" w:cs="Times New Roman"/>
                <w:sz w:val="28"/>
                <w:szCs w:val="28"/>
              </w:rPr>
              <w:t>беспечивает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610200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правовым базам по вопросу деятельности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 </w:t>
            </w:r>
          </w:p>
          <w:p w:rsidR="00610200" w:rsidRPr="00610200" w:rsidRDefault="00610200" w:rsidP="00610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0200">
              <w:rPr>
                <w:rFonts w:ascii="Times New Roman" w:hAnsi="Times New Roman" w:cs="Times New Roman"/>
                <w:sz w:val="28"/>
                <w:szCs w:val="28"/>
              </w:rPr>
              <w:t>аправлено 6 уведомлений о возможности участия во всероссийских и окружных конкурсах, в том числе на предоставление президентских грандов для НКО.</w:t>
            </w:r>
          </w:p>
          <w:p w:rsidR="00CB080A" w:rsidRPr="00E85A16" w:rsidRDefault="00610200" w:rsidP="00610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полугодие 2021 года по заявлению граждан выдано 93 сертификата на подготовку граждан, 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3053A7" w:rsidRPr="00CB080A" w:rsidTr="00BD41ED">
        <w:trPr>
          <w:trHeight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A7" w:rsidRPr="00CB080A" w:rsidRDefault="003053A7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A7" w:rsidRPr="003053A7" w:rsidRDefault="003053A7" w:rsidP="003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нормативных правовых актов, регулирующих взаимодействие участие субъектов малого и среднего предпринимательства, социально ориентированных некоммерческих организаций </w:t>
            </w:r>
          </w:p>
          <w:p w:rsidR="003053A7" w:rsidRPr="003053A7" w:rsidRDefault="003053A7" w:rsidP="003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передаче им части услуг в сфере физической культуры и спорта на предмет выявления </w:t>
            </w:r>
          </w:p>
          <w:p w:rsidR="003053A7" w:rsidRPr="00CB080A" w:rsidRDefault="003053A7" w:rsidP="003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устранения административных барьеров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A7" w:rsidRPr="00CB080A" w:rsidRDefault="003053A7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2" w:rsidRDefault="00934F8D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 а</w:t>
            </w:r>
            <w:r w:rsidR="003053A7"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 нормативных правовых актов, регулирующих взаимодействие 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3053A7"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малого и среднего предпринимательства, социально ориентированных некоммерческих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053A7"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передаче им части услуг в сфере физической культуры и спорта на предмет выявления и устранения административных барьеров. </w:t>
            </w:r>
          </w:p>
          <w:p w:rsidR="003053A7" w:rsidRPr="003053A7" w:rsidRDefault="003053A7" w:rsidP="005D3D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Вносятся изменения в порядки предоставления субсидий</w:t>
            </w:r>
            <w:r w:rsidR="00BD41ED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 xml:space="preserve"> </w:t>
            </w:r>
            <w:r w:rsidR="00BD41ED" w:rsidRPr="00BD4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части приведения в соответствие </w:t>
            </w:r>
            <w:r w:rsidR="00BD4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D41ED" w:rsidRPr="00BD4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постановлением Правительства Р</w:t>
            </w:r>
            <w:r w:rsidR="005D3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="00BD41ED" w:rsidRPr="00BD4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5D3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едерации </w:t>
            </w:r>
            <w:r w:rsidR="00BD41ED" w:rsidRPr="00BD4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18.09.2020 № 1492 «Об общих </w:t>
            </w:r>
            <w:r w:rsidR="00BD41ED" w:rsidRPr="00BD41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3053A7" w:rsidRPr="00CB080A" w:rsidTr="003053A7">
        <w:trPr>
          <w:trHeight w:val="1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A7" w:rsidRPr="00CB080A" w:rsidRDefault="003053A7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A7" w:rsidRPr="003053A7" w:rsidRDefault="003053A7" w:rsidP="003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комплексного анализа оказания </w:t>
            </w:r>
          </w:p>
          <w:p w:rsidR="003053A7" w:rsidRPr="00CB080A" w:rsidRDefault="003053A7" w:rsidP="003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потребности населения в услугах сферы физической культуры и спорта, предоставляемых муниципальными организациями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A7" w:rsidRPr="00CB080A" w:rsidRDefault="003053A7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A7" w:rsidRPr="003053A7" w:rsidRDefault="00934F8D" w:rsidP="0093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 а</w:t>
            </w:r>
            <w:r w:rsidR="003053A7"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 оказания и потребности населения в услугах сферы физической культуры и спорта, предоставляем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муниципальными организациями</w:t>
            </w:r>
          </w:p>
        </w:tc>
      </w:tr>
      <w:tr w:rsidR="003053A7" w:rsidRPr="00CB080A" w:rsidTr="00910572">
        <w:trPr>
          <w:trHeight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A7" w:rsidRPr="00CB080A" w:rsidRDefault="003053A7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A7" w:rsidRPr="00CB080A" w:rsidRDefault="003053A7" w:rsidP="003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перечня услуг в сфере физической культуры и спорта, которые могут быть переданы на исполнение немуниципальным поставщикам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A7" w:rsidRPr="00CB080A" w:rsidRDefault="003053A7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до 01 июня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A7" w:rsidRPr="003053A7" w:rsidRDefault="003053A7" w:rsidP="004E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основании проведенного анализа </w:t>
            </w:r>
            <w:r w:rsidR="004E0DD4"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перечня услуг в сфере физической культуры и спорта</w:t>
            </w: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могут быть переданы на исполнение немуниципальным поставщикам</w:t>
            </w:r>
            <w:r w:rsidR="004E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состоянию на 01.07.2021 актуализация перечня услуг </w:t>
            </w:r>
            <w:r w:rsidR="00C41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E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CB080A" w:rsidRPr="00CB080A" w:rsidTr="00350D2B">
        <w:trPr>
          <w:trHeight w:val="795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взаимодействия и информационно-консультационной поддержки с немуниципальными организациями (коммерческими, некоммерческими), индивидуальными предпринимателями, оказывающими услуги в социальной сфере</w:t>
            </w:r>
          </w:p>
        </w:tc>
      </w:tr>
      <w:tr w:rsidR="00CB080A" w:rsidRPr="00CB080A" w:rsidTr="00DD4A0B">
        <w:trPr>
          <w:trHeight w:val="2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совещаний, круглых столов для добровольцев немуниципальных организаций, в том числе социально ориентированных некоммерческих организаций, индивидуальных предпринимателей, предоставляющих услуги в социальной сфере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7D" w:rsidRDefault="00350D2B" w:rsidP="0035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предпринимательства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совместно с Департаментом экономического развития </w:t>
            </w:r>
            <w:r w:rsidR="006E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Ханты-Мансийского автономного округа –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Югры, Фондом поддержки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бизнес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организовано 3 </w:t>
            </w:r>
            <w:proofErr w:type="spellStart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r w:rsidR="005D0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субъектов малого и среднего предпринимательства. В ходе </w:t>
            </w:r>
            <w:proofErr w:type="spellStart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были рассмотрены вопросы порядка получения статуса </w:t>
            </w:r>
            <w:r w:rsidR="00CE5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предприятие</w:t>
            </w:r>
            <w:r w:rsidR="00CE5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субъектами малого и среднего предпринимательства, существующие меры поддержки социальных предпри</w:t>
            </w:r>
            <w:r w:rsidR="006E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ятий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Также проведены </w:t>
            </w:r>
            <w:proofErr w:type="spellStart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участием </w:t>
            </w:r>
            <w:r w:rsidR="00DD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Корпорация МСП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E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рассмотрены вопросы о существующих мерах поддержки субъектов МСП, в том числе </w:t>
            </w:r>
            <w:r w:rsidR="006E497D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предпри</w:t>
            </w:r>
            <w:r w:rsidR="006E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ятий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50D2B" w:rsidRPr="00350D2B" w:rsidRDefault="00350D2B" w:rsidP="0035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24.05.2021 в ежедневном режиме проводятся онлайн-консультации по вопросу формирования пакета документов</w:t>
            </w:r>
            <w:r w:rsidR="006E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proofErr w:type="gramStart"/>
            <w:r w:rsidR="006E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497D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</w:t>
            </w:r>
            <w:proofErr w:type="gramEnd"/>
            <w:r w:rsidR="006E497D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</w:t>
            </w:r>
            <w:r w:rsidR="006E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ятий,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предоставление финансовой поддержки в рамках реализации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 Сургуте на период до 2030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50D2B" w:rsidRPr="00350D2B" w:rsidRDefault="00350D2B" w:rsidP="0035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сфере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добровольчества (</w:t>
            </w:r>
            <w:proofErr w:type="spellStart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волонтерства</w:t>
            </w:r>
            <w:proofErr w:type="spellEnd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):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3 онлайн </w:t>
            </w:r>
            <w:proofErr w:type="spellStart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добровольцев</w:t>
            </w:r>
            <w:r w:rsidR="005D0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0D2B" w:rsidRPr="00350D2B" w:rsidRDefault="00350D2B" w:rsidP="0035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мероприятия по оказанию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подпрограммы 3 «Поддержка социально ориентированных некоммерческих организаций» муниципальной программы «Развитие гражданского общества в городе Сургуте на период 2030 года» пров</w:t>
            </w:r>
            <w:r w:rsidR="006E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едены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семинары для представителей некоммерче</w:t>
            </w:r>
            <w:r w:rsidR="006E4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организаций города Сургута: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0D2B" w:rsidRPr="00350D2B" w:rsidRDefault="00350D2B" w:rsidP="0035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 мая 2021 года состоялся семинар для наблюдателей, из числа добровольцев (волонтеров) социально ориентированных некоммерческих организаций по теме: «Общественное наблюдение за выборами в единый день голосования в 2021 году».</w:t>
            </w:r>
          </w:p>
          <w:p w:rsidR="00CB080A" w:rsidRPr="00CB080A" w:rsidRDefault="00350D2B" w:rsidP="0035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семинары запланированы к пр</w:t>
            </w:r>
            <w:r w:rsidR="00CE5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оведению в 4 квартале 2021 года</w:t>
            </w:r>
          </w:p>
        </w:tc>
      </w:tr>
      <w:tr w:rsidR="00CB080A" w:rsidRPr="00CB080A" w:rsidTr="00DD4A0B">
        <w:trPr>
          <w:trHeight w:val="21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5A" w:rsidRDefault="00350D2B" w:rsidP="0035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26 самостоятельно организованных образовательных мероприятий по вопросам деятельности негосударственных образовательных организаций, в том числе: </w:t>
            </w:r>
          </w:p>
          <w:p w:rsidR="008D3C5A" w:rsidRDefault="008D3C5A" w:rsidP="0035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мероприятия, организованных в рамках деятельности городских методических объединений педагогических работников образовательных учреждений, реализующих образовательные программы дошкольного образования; </w:t>
            </w:r>
          </w:p>
          <w:p w:rsidR="008D3C5A" w:rsidRDefault="008D3C5A" w:rsidP="0035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рабочих совещания по вопросам реализации программ дополнительного образования, </w:t>
            </w:r>
          </w:p>
          <w:p w:rsidR="008D3C5A" w:rsidRDefault="008D3C5A" w:rsidP="0035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- 12 консультаций;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0D2B" w:rsidRPr="00350D2B" w:rsidRDefault="008D3C5A" w:rsidP="0035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совещаний с представителями негосударственных (немуниципальных) организаций по реализации программ отдыха и оздоровления детей</w:t>
            </w:r>
            <w:r w:rsidR="00CE5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D41ED" w:rsidRDefault="00350D2B" w:rsidP="00350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культуры</w:t>
            </w:r>
            <w:r w:rsidR="008D3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13 консультаций для организаций частной формы собственности и индивидуальных предпринимателей, осуществляющих деятельность в сфере культуры, по вопросам получения субсидии.</w:t>
            </w:r>
          </w:p>
          <w:p w:rsidR="00BD41ED" w:rsidRPr="00BD41ED" w:rsidRDefault="00BD41ED" w:rsidP="00BD41E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физической культуры и спорта</w:t>
            </w:r>
            <w:r w:rsidR="008D3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организационно-методическая, консультационная и информационная поддержка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сфере физической культуры и </w:t>
            </w:r>
            <w:proofErr w:type="gramStart"/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спорта</w:t>
            </w:r>
            <w:proofErr w:type="gramEnd"/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оказывается в рабочем порядке.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41ED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более 30 консультаций по вопросам предоставления субсидий.</w:t>
            </w:r>
          </w:p>
          <w:p w:rsidR="00C41821" w:rsidRDefault="008D3C5A" w:rsidP="00C41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внешних и общественных связей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консультационная поддержка некоммерческим организациям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оказывается 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обращений</w:t>
            </w:r>
            <w:r w:rsidR="004E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оказано около 200 консультаций.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участия некоммерческих организаций в федеральных, региональных и муниципальных конкурсах на предоставление грантов Администрацией города оказывается информационная, консультационная и методическая поддержка, также по запросу общественных организаций составляются рекомендательные письма. Информация о проведении конкурсов грантов, о деятельности НКО размещается на официальном портале Администрации города в разделе «Общественные связи» и «СМИ о деятельности НКО». </w:t>
            </w:r>
            <w:r w:rsidR="00C41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период с 01.01.2021 </w:t>
            </w:r>
            <w:r w:rsidR="00C41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опубликовано </w:t>
            </w:r>
            <w:r w:rsidR="00C41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29 материалов: </w:t>
            </w:r>
          </w:p>
          <w:p w:rsidR="00CB080A" w:rsidRPr="00CB080A" w:rsidRDefault="00C41821" w:rsidP="004E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разделе «Общественные связи»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материала,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«СМИ о деятельности НКО» - 7 материалов. Оказание организационно-методической, консультационной и информационной поддержки СО НКО города Сургута в рамках проведения заявочной кампании конкурса на предоставление гранта Губернатора Югры, Международной Премии #</w:t>
            </w:r>
            <w:proofErr w:type="spellStart"/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МыВместе</w:t>
            </w:r>
            <w:proofErr w:type="spellEnd"/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международного молодежного конкурса социальной антикоррупционной рекламы «Вместе против коррупции», конкурса проектов «Бюджет для граждан», конкурса социально значимых проектов «Мой проект – моей стране!».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</w:t>
            </w:r>
            <w:r w:rsidR="004E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ывается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консультационн</w:t>
            </w:r>
            <w:r w:rsidR="004E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методическ</w:t>
            </w:r>
            <w:r w:rsidR="004E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поддержк</w:t>
            </w:r>
            <w:r w:rsidR="004E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50D2B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НКО по вопросу обращения на комиссию по поддержке социально ориентированных некоммерческих орган</w:t>
            </w:r>
            <w:r w:rsidR="00CE5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изаций при Администрации города</w:t>
            </w:r>
            <w:r w:rsidR="004E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проведено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="004E2BAD" w:rsidRPr="004E2BAD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4E2BAD" w:rsidRPr="004E2BAD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</w:tr>
      <w:tr w:rsidR="00CB080A" w:rsidRPr="00CB080A" w:rsidTr="00CE5554">
        <w:trPr>
          <w:trHeight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образовательной поддержки субъектам малого и среднего предпринимательства, в том числе социальным предпринимателям посредством проведения образовательного курса «Основы ведения предпринимательской деятельности»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41821" w:rsidRDefault="00C41821" w:rsidP="00C41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B080A"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CB080A"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образовательного курса </w:t>
            </w:r>
            <w:r w:rsidR="00373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B080A"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ведения предпринимательской деятельности</w:t>
            </w:r>
            <w:r w:rsidR="00373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для субъектов малого и среднего предпринимательства запланировано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2021 года</w:t>
            </w:r>
          </w:p>
        </w:tc>
      </w:tr>
      <w:tr w:rsidR="00CB080A" w:rsidRPr="00CB080A" w:rsidTr="00DD4A0B">
        <w:trPr>
          <w:trHeight w:val="2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по вопросу получения субъектами малого и среднего предпринимательства статуса «социальное предприятие»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мая ежегодно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D1" w:rsidRPr="009563D1" w:rsidRDefault="00AD7D45" w:rsidP="00995F1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на постоянной основе информационной кампании по вопросу получения статуса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Информационные материалы размещены на официальном</w:t>
            </w:r>
            <w:r w:rsidR="00956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портале Администрации города, И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нвестиционном портале </w:t>
            </w:r>
            <w:r w:rsidR="00956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города, на постоянной основе направляются хозяйствующим субъектам посредством рассылки электронных писем, публикуются в сообществе для предпринимателей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Инвестируй в Сургут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мессенджере </w:t>
            </w:r>
            <w:proofErr w:type="spellStart"/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ежедневном режиме осуществляется точечное телефонное консультирование организаций и индивидуальных предпринимателей, осуществляющих предоставление социальных услуг населению города, в целях повышения уровня заинтересованности в получении статуса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95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95F1D" w:rsidRPr="00995F1D">
              <w:rPr>
                <w:rFonts w:ascii="Times New Roman" w:hAnsi="Times New Roman" w:cs="Times New Roman"/>
                <w:sz w:val="28"/>
                <w:szCs w:val="28"/>
              </w:rPr>
              <w:t>Всего за 1 полугодие 2021 года проведено 89 консультаций</w:t>
            </w:r>
          </w:p>
        </w:tc>
      </w:tr>
      <w:tr w:rsidR="00CB080A" w:rsidRPr="00CB080A" w:rsidTr="00A04B63">
        <w:trPr>
          <w:trHeight w:val="7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в средствах массовой информации, официальных аккаунтах Администрации города в социальных сетях и на официальном портале по поддержке деятельности немуниципальных организаций в оказании услуг в социальной сфере, в том числе информирование населения о деятельности немуниципальных организаций (коммерческих, некоммерческих), индивидуальных предпринимателей. оказывающих населению услуги в социальной сфере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AF" w:rsidRPr="00D704AF" w:rsidRDefault="00D704AF" w:rsidP="00A0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II квартал 2021 года всего </w:t>
            </w:r>
            <w:r w:rsidR="00956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размещено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</w:t>
            </w:r>
            <w:r w:rsidR="00956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 них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704AF" w:rsidRPr="00D704AF" w:rsidRDefault="00D704AF" w:rsidP="00A0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СМИ – 10; </w:t>
            </w:r>
          </w:p>
          <w:p w:rsidR="005D3DD6" w:rsidRDefault="00D704AF" w:rsidP="00A0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официальном портале Администрации города</w:t>
            </w:r>
            <w:r w:rsidR="005D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04AF" w:rsidRDefault="00D704AF" w:rsidP="00A0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разделе «Новости предпринимательства – 68; </w:t>
            </w:r>
          </w:p>
          <w:p w:rsidR="005D3DD6" w:rsidRPr="00D704AF" w:rsidRDefault="005D3DD6" w:rsidP="00A0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слайдере «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- </w:t>
            </w:r>
            <w:r w:rsidR="00D9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04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B080A" w:rsidRDefault="0061748D" w:rsidP="00A0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социальных сетях – 30</w:t>
            </w:r>
            <w:r w:rsidR="00D704AF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563D1" w:rsidRPr="00CB080A" w:rsidRDefault="009563D1" w:rsidP="00A0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080A" w:rsidRPr="00CB080A" w:rsidTr="00DD4A0B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для организаторов добровольческой деятельности и руководителей молодежных общественных объединений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F" w:rsidRPr="00CB080A" w:rsidRDefault="00D704AF" w:rsidP="00D7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добровольчества (</w:t>
            </w:r>
            <w:proofErr w:type="spellStart"/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волонтерства</w:t>
            </w:r>
            <w:proofErr w:type="spellEnd"/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):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роведено 36 семинаров для организаторов добровольческой деятельности и руководителей молодежных общественных объединений</w:t>
            </w:r>
          </w:p>
        </w:tc>
      </w:tr>
      <w:tr w:rsidR="00CB080A" w:rsidRPr="00CB080A" w:rsidTr="00DD4A0B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F" w:rsidRPr="00CB080A" w:rsidRDefault="00CB080A" w:rsidP="00D7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добровольчества (</w:t>
            </w:r>
            <w:proofErr w:type="spellStart"/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волонтерства</w:t>
            </w:r>
            <w:proofErr w:type="spellEnd"/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проведено </w:t>
            </w:r>
            <w:r w:rsidR="00D704AF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консультаций для организ</w:t>
            </w:r>
            <w:r w:rsid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04AF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</w:tr>
      <w:tr w:rsidR="00CB080A" w:rsidRPr="00CB080A" w:rsidTr="00DD4A0B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для представителей молодежных общественных объединений по вопросам реализации проектов и мероприятий на территории города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F" w:rsidRPr="00CB080A" w:rsidRDefault="00CB080A" w:rsidP="00D7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молодежной политики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проведено </w:t>
            </w:r>
            <w:r w:rsidR="00D704AF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индивидуальные консультации для представителей молодежных общественных объединений по вопросам реализации проектов и мероприятий</w:t>
            </w:r>
          </w:p>
        </w:tc>
      </w:tr>
      <w:tr w:rsidR="009A6F7A" w:rsidRPr="00CB080A" w:rsidTr="00DD4A0B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7A" w:rsidRPr="00CB080A" w:rsidRDefault="009A6F7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7A" w:rsidRPr="00CB080A" w:rsidRDefault="009A6F7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методической, консультационной и информационной поддержки немуниципальным 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7A" w:rsidRPr="00CB080A" w:rsidRDefault="009A6F7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7A" w:rsidRDefault="009A6F7A" w:rsidP="009A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сфере физической культуры и спорта: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рганизационно-методическая, консультационная и информационная поддержка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сфере физической культуры и </w:t>
            </w:r>
            <w:proofErr w:type="gramStart"/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спорта</w:t>
            </w:r>
            <w:proofErr w:type="gramEnd"/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оказывается в рабочем порядке</w:t>
            </w:r>
          </w:p>
          <w:p w:rsidR="0052358F" w:rsidRPr="009A6F7A" w:rsidRDefault="002D3B3F" w:rsidP="002D3B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1ED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более 30 консультаций по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опросам предоставления субсидий</w:t>
            </w:r>
          </w:p>
        </w:tc>
      </w:tr>
      <w:tr w:rsidR="009A6F7A" w:rsidRPr="00CB080A" w:rsidTr="00DD4A0B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7A" w:rsidRPr="00CB080A" w:rsidRDefault="009A6F7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7A" w:rsidRPr="00CB080A" w:rsidRDefault="009A6F7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информации, посвященной деятельности немуниципальных поставщиков услуг в сфере физической культуры и спорта на официальном сайте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7A" w:rsidRPr="00CB080A" w:rsidRDefault="009A6F7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84" w:rsidRDefault="009A6F7A" w:rsidP="009A6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сфере физической культуры и спорта: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6F7A" w:rsidRDefault="00E67584" w:rsidP="00E67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деятельности немуниципальных поставщиков услуг в сфере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ктуализ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ируется 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  <w:p w:rsidR="00B1727F" w:rsidRPr="00B1727F" w:rsidRDefault="00B1727F" w:rsidP="00B1727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27F">
              <w:rPr>
                <w:rFonts w:ascii="Times New Roman" w:hAnsi="Times New Roman"/>
                <w:sz w:val="28"/>
                <w:szCs w:val="28"/>
                <w:lang w:eastAsia="ru-RU"/>
              </w:rPr>
              <w:t>В апреле 2021 года на официальном портале города размещена информация о лучших практиках в сфере физической культуры и спорта.</w:t>
            </w:r>
          </w:p>
          <w:p w:rsidR="0052358F" w:rsidRPr="009A6F7A" w:rsidRDefault="00B1727F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2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Ссылка: </w:t>
            </w:r>
            <w:hyperlink r:id="rId5" w:history="1">
              <w:r w:rsidRPr="00B1727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http://admsurgut.ru/rubric/24225/Luchshie-praktiki-privlecheniya-nemunicipalnyh-organizaciy-k-predostavleniyu-uslug-za-2019-2020</w:t>
              </w:r>
            </w:hyperlink>
          </w:p>
        </w:tc>
      </w:tr>
      <w:tr w:rsidR="00CB080A" w:rsidRPr="00CB080A" w:rsidTr="007637D2">
        <w:trPr>
          <w:trHeight w:val="465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Вовлечение немуниципальных организаций, в том числе индивидуальных предпринимателей, оказывающих услуги в социальной сфере, в городские мероприятия</w:t>
            </w:r>
          </w:p>
        </w:tc>
      </w:tr>
      <w:tr w:rsidR="00CB080A" w:rsidRPr="00CB080A" w:rsidTr="00DD4A0B">
        <w:trPr>
          <w:trHeight w:val="26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предоставление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7637D2" w:rsidP="0052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проведения конкурса утвержден постановлением Администрации города </w:t>
            </w:r>
            <w:r w:rsidR="00017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6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01.06.2021 № 4428 «Об утверждении порядка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экстремизма». Конкурс будет проведен </w:t>
            </w:r>
            <w:r w:rsidR="00523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  <w:r w:rsidRPr="0076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3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52358F" w:rsidRPr="00523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3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полугодии </w:t>
            </w:r>
            <w:r w:rsidR="00523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6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CB080A" w:rsidRPr="00CB080A" w:rsidTr="00DD4A0B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организаций, реализующих программы дополнительного образования, культурно-просветительские и образовательные проекты «Сургут – детям»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 ежегодно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F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образования: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637D2" w:rsidRPr="0076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ыставка-ярмарка организаций, реализующих программы дополнительного образования, образовательные и культурно-просветительские проекты «Сургут – детям», запланирована в III квартале 2021 года</w:t>
            </w:r>
          </w:p>
        </w:tc>
      </w:tr>
      <w:tr w:rsidR="00CB080A" w:rsidRPr="00CB080A" w:rsidTr="00F32559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отдыха детей в парках, скверах и спортивных сооружениях города с привлечением немуниципальных организаций, индивидуальных предпринимателей, оказывающих социальные услуги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F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мероприятия </w:t>
            </w: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запланирована на </w:t>
            </w:r>
            <w:r w:rsidR="00F32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71463D"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</w:t>
            </w: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 2021 года</w:t>
            </w:r>
          </w:p>
        </w:tc>
      </w:tr>
      <w:tr w:rsidR="00CB080A" w:rsidRPr="00CB080A" w:rsidTr="005A4788">
        <w:trPr>
          <w:trHeight w:val="480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Реализация механизмов поддержки немуниципальных организаций (коммерческих, некоммерческих), индивидуальных предпринимателей, оказывающих услуги в социальной сфере</w:t>
            </w:r>
          </w:p>
        </w:tc>
      </w:tr>
      <w:tr w:rsidR="00CB080A" w:rsidRPr="00CB080A" w:rsidTr="00CB080A">
        <w:trPr>
          <w:trHeight w:val="18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немуниципальным организациям в рамках поддержки доступа негосударственных организаций (коммерческих, некоммерческих), индивидуальным предпринимателям,  к предоставлению услуг в социальной сфере на территории города Сургута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10" w:rsidRPr="00F21410" w:rsidRDefault="00CB080A" w:rsidP="00F21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 сфере образования </w:t>
            </w:r>
            <w:r w:rsidR="00F21410"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предоставлены субсидии </w:t>
            </w:r>
            <w:r w:rsidR="00C3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126C1" w:rsidRPr="0091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2653B" w:rsidRPr="0091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26C1" w:rsidRPr="009126C1">
              <w:rPr>
                <w:rFonts w:ascii="Times New Roman" w:hAnsi="Times New Roman" w:cs="Times New Roman"/>
                <w:sz w:val="28"/>
                <w:szCs w:val="28"/>
              </w:rPr>
              <w:t>негосударственным (немуниципальным) организациям (в том числе 3 СОНКО)</w:t>
            </w:r>
            <w:r w:rsidR="009126C1" w:rsidRPr="0091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756" w:rsidRPr="0091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общую сумму 122,34 млн. руб</w:t>
            </w:r>
            <w:r w:rsidR="00017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21410"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7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="00F21410"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41,4% от годового плана (план – 295,6 млн. руб.)</w:t>
            </w:r>
          </w:p>
          <w:p w:rsidR="00CB080A" w:rsidRPr="00CB080A" w:rsidRDefault="00CB080A" w:rsidP="00912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080A" w:rsidRPr="00CB080A" w:rsidTr="00DD4A0B">
        <w:trPr>
          <w:trHeight w:val="2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финансовой поддержки субъектам малого и среднего предпринимательства, имеющим статус «социальное предприятие»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 (в объявленные сроки приема заявлений)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3B" w:rsidRDefault="0042653B" w:rsidP="0042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расходов</w:t>
            </w:r>
            <w:r w:rsidR="00F21410"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21410"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 Сургуте на период до 2030 года</w:t>
            </w:r>
            <w:r w:rsid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21410"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на </w:t>
            </w:r>
            <w:r w:rsidR="00F21410"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финансовой поддержки субъектам малого и среднего предпринимательства, в том числе социальным предпринимателям,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</w:t>
            </w:r>
            <w:r w:rsidR="00F21410"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28,7 млн. рублей. </w:t>
            </w:r>
          </w:p>
          <w:p w:rsidR="0042653B" w:rsidRPr="00993C12" w:rsidRDefault="0042653B" w:rsidP="0042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Отдельно, в рамках муниципальной программы, </w:t>
            </w:r>
            <w:r w:rsidRPr="00993C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выделено направление поддержки социальных предприятий и в планах в текущем году оказать поддержку в объеме 3.5 млн. руб. </w:t>
            </w:r>
            <w:r w:rsidRPr="00993C12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1 полугодии 2021 года 72 предпринимателя получили с</w:t>
            </w:r>
            <w:r w:rsidRPr="00993C12">
              <w:rPr>
                <w:rFonts w:ascii="Times New Roman" w:hAnsi="Times New Roman" w:cs="Times New Roman"/>
                <w:sz w:val="28"/>
                <w:szCs w:val="28"/>
              </w:rPr>
              <w:t>татус социального.</w:t>
            </w:r>
          </w:p>
          <w:p w:rsidR="00F21410" w:rsidRPr="00CB080A" w:rsidRDefault="00F21410" w:rsidP="0042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заявок от субъектов МСП, осуществляющих социально значимые (приоритетные) виды деятельности, осуществляется с 15.06.2021 по 15.07.2021. По состоянию на 01.07.2021 в рамках приемной кампании поступили заявления от 17 субъектов МСП, имеющих статус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этом, прием заявок на предоставление финансовой поддержки непосредственно для социальных предпринимателей запланирован после 10 августа 2021 года, поскольку эта дата установлена законодательством Российской Федерации для размещения уполномоченным органом сведений о присвоении статуса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текущем году. Социальные предприниматели смогут компенсировать затраты по приобретению оборудования, по предоставленным консалтинговым услугам, на курсы повышения квалификации сотрудников, на ар</w:t>
            </w:r>
            <w:r w:rsidR="00F3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енду нежилых помещений и другие</w:t>
            </w:r>
          </w:p>
        </w:tc>
      </w:tr>
      <w:tr w:rsidR="00CB080A" w:rsidRPr="00CB080A" w:rsidTr="00DD4A0B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некоммерческим  организациям в целях поддержки общественно значимых инициатив, направленных на межнациональное и межконфессиональное согласие,  профилактику экстремизма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D7" w:rsidRPr="007D45A8" w:rsidRDefault="00041DD7" w:rsidP="0004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</w:t>
            </w:r>
            <w:r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50E65" w:rsidRPr="00F50E65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Укрепление межнационального и межконфессионального согласия, поддержка и развитие языков и культуры народов Российской Федерации, проживающих на 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</w:t>
            </w:r>
            <w:r w:rsidRPr="00F50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предусмотрено предоставление </w:t>
            </w:r>
            <w:r w:rsidR="00CB080A"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грантов </w:t>
            </w:r>
            <w:r w:rsidR="00082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B080A"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форме субсидии для поддержки общественно-значимых инициатив в сфере межнационального и межконфессионального согласия, профилактики экстремизма. </w:t>
            </w:r>
          </w:p>
          <w:p w:rsidR="007D45A8" w:rsidRPr="00F50E65" w:rsidRDefault="00C52CB9" w:rsidP="007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D45A8"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ыделен</w:t>
            </w:r>
            <w:r w:rsidR="0004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D45A8"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грантов в </w:t>
            </w:r>
            <w:r w:rsidR="0004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общем </w:t>
            </w:r>
            <w:r w:rsidR="00041DD7" w:rsidRPr="00F5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объеме</w:t>
            </w:r>
            <w:r w:rsidR="00F50E65" w:rsidRPr="00F5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50E65" w:rsidRPr="00F5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1 024,992 </w:t>
            </w:r>
            <w:r w:rsidR="00041DD7" w:rsidRPr="00F5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08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DD7" w:rsidRPr="00F5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из них на</w:t>
            </w:r>
            <w:r w:rsidR="007D45A8" w:rsidRPr="00F5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45A8" w:rsidRPr="007D45A8" w:rsidRDefault="007D45A8" w:rsidP="007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проект «Общегородской праздник «Сабантуй» местной общественной организации «Национально-культурная автономия татар города Сургута» 250 тыс. рублей;</w:t>
            </w:r>
          </w:p>
          <w:p w:rsidR="007D45A8" w:rsidRPr="007D45A8" w:rsidRDefault="007D45A8" w:rsidP="007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 «Организация участия национально-этнических объединений в фестивале национальных культур «Соцветие» региональной общественной организации Ханты-Мансийского автономного округа – Югры «Чувашский Национально-Культурный Центр «</w:t>
            </w:r>
            <w:proofErr w:type="spellStart"/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Туслах</w:t>
            </w:r>
            <w:proofErr w:type="spellEnd"/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(«Дружба») 349, 992 тыс. рублей;</w:t>
            </w:r>
          </w:p>
          <w:p w:rsidR="007D45A8" w:rsidRPr="007D45A8" w:rsidRDefault="007D45A8" w:rsidP="007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 «</w:t>
            </w:r>
            <w:proofErr w:type="spellStart"/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Вардавар</w:t>
            </w:r>
            <w:proofErr w:type="spellEnd"/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армянский праздник в честь Преображения Господня» региональной общественной организации Ханты-Мансийского автономного округа – Югры «Ассоциация национальной спортивной борьбы народов Севера, Сибири и Дальнего Востока» </w:t>
            </w:r>
            <w:r w:rsidR="00082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 тыс. рублей;</w:t>
            </w:r>
          </w:p>
          <w:p w:rsidR="007D45A8" w:rsidRPr="00CB080A" w:rsidRDefault="007D45A8" w:rsidP="0008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 «Фольклор как средство общения» региональной общественной организации Ханты-Мансийского автономного округа – Югры «Общество русской куль</w:t>
            </w:r>
            <w:r w:rsidR="00F3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туры» 180 тыс. рублей</w:t>
            </w:r>
          </w:p>
        </w:tc>
      </w:tr>
      <w:tr w:rsidR="00CB080A" w:rsidRPr="00CB080A" w:rsidTr="00F32559">
        <w:trPr>
          <w:trHeight w:val="22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на лучший молодёжный проект по профилактике экстремизма в студенческой среде, адаптации мигрантов из числа студенческой молодёжи.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52CB9" w:rsidP="00F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</w:t>
            </w:r>
            <w:r w:rsidR="00CB080A"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запланировано на </w:t>
            </w:r>
            <w:r w:rsidR="00F3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B080A"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квартал 2021</w:t>
            </w:r>
          </w:p>
        </w:tc>
      </w:tr>
      <w:tr w:rsidR="00CB080A" w:rsidRPr="00CB080A" w:rsidTr="00F32559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субсидии некоммерческим организациям в целях поддержки общественно значимых инициатив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52CB9" w:rsidP="00F3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6255"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запланировано </w:t>
            </w:r>
            <w:r w:rsidR="00F3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  <w:r w:rsidR="00F3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II полугодии 2021 года</w:t>
            </w:r>
          </w:p>
        </w:tc>
      </w:tr>
      <w:tr w:rsidR="00CB080A" w:rsidRPr="00CB080A" w:rsidTr="00C52CB9">
        <w:trPr>
          <w:trHeight w:val="18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аренду муниципального имущества с применением коэффициентов, понижающих арендную плату, либо безвозмездно социально ориентированным некоммерческим организациям, индивидуальным предпринимателям, оказывающим услуги по присмотру и уходу за детьми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Default="002E5994" w:rsidP="002E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71463D"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мущественная поддержка в форме предоставления в безвозмездное пользование помещений общей площадью 2 179 </w:t>
            </w:r>
            <w:proofErr w:type="spellStart"/>
            <w:r w:rsidR="0071463D"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кв.м</w:t>
            </w:r>
            <w:proofErr w:type="spellEnd"/>
            <w:r w:rsidR="00D32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1463D"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52C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оказана</w:t>
            </w:r>
            <w:r w:rsidR="0071463D"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трем</w:t>
            </w:r>
            <w:proofErr w:type="gramEnd"/>
            <w:r w:rsidR="00CB080A"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субъекта</w:t>
            </w: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CB080A"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малого и среднего предпринимательства, оказывающи</w:t>
            </w:r>
            <w:r w:rsidR="00C52C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CB080A"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услуги </w:t>
            </w: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присмотру и уходу за детьми</w:t>
            </w:r>
          </w:p>
          <w:p w:rsidR="00257362" w:rsidRPr="00CB080A" w:rsidRDefault="00257362" w:rsidP="002E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080A" w:rsidRPr="00CB080A" w:rsidTr="00C52CB9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в безвозмездное пользование муниципального имущества социально ориентированным некоммерческим организациям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62" w:rsidRPr="00610200" w:rsidRDefault="00C52CB9" w:rsidP="00C5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57362"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ередан</w:t>
            </w:r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57362"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безвозмездное пользование социально ориентированным некоммерческим организациям</w:t>
            </w:r>
            <w:r w:rsidR="002D3B3F"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решению экспертного совета,</w:t>
            </w:r>
            <w:r w:rsidR="00257362"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 помещения общей площадью 6383,1 </w:t>
            </w:r>
            <w:proofErr w:type="spellStart"/>
            <w:r w:rsidR="00257362"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257362"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кроме того  1 помещение площадью 162,1 </w:t>
            </w:r>
            <w:proofErr w:type="spellStart"/>
            <w:r w:rsidR="00257362"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257362"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передано некоммерческой организации, реализующей дополнительные общеобразовательные программы</w:t>
            </w:r>
          </w:p>
        </w:tc>
      </w:tr>
      <w:tr w:rsidR="00CB080A" w:rsidRPr="00CB080A" w:rsidTr="00C52CB9">
        <w:trPr>
          <w:trHeight w:val="18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0A" w:rsidRPr="00CB080A" w:rsidRDefault="00CB080A" w:rsidP="00DD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аренду муниципального имущества с применением коэффициентов, понижающих арендную плату, социально ориентированным некоммерческим организациям, индивидуальным предпринимателям, оказывающим услуги в социальной сфере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0A" w:rsidRPr="00CB080A" w:rsidRDefault="00CB080A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CB" w:rsidRPr="00AF00CB" w:rsidRDefault="00AF00CB" w:rsidP="00AF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некоммерческих организаций, а также социальных предпринимателей при расчете арендной платы предусмотрен понижающий коэффициент 0,3, позволяющий снизить арендную плату на 70%. </w:t>
            </w:r>
          </w:p>
          <w:p w:rsidR="00AF00CB" w:rsidRPr="00CB080A" w:rsidRDefault="00C52CB9" w:rsidP="00C5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F00CB"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ереданы</w:t>
            </w:r>
            <w:r w:rsidR="00AF00CB"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аренду социально ориентированным некоммерческим организациям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F00CB"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помещений общей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19 298</w:t>
            </w:r>
            <w:r w:rsidR="00AF00CB"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00CB"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="00AF00CB"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EC3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00CB"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помещений общей площадью 460,1 кв. </w:t>
            </w:r>
            <w:r w:rsidR="00EC3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м., социальным 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ятиям</w:t>
            </w:r>
          </w:p>
        </w:tc>
      </w:tr>
      <w:tr w:rsidR="000659E0" w:rsidRPr="00CB080A" w:rsidTr="00EC3AE3">
        <w:trPr>
          <w:trHeight w:val="18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0" w:rsidRPr="00CB080A" w:rsidRDefault="000659E0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0" w:rsidRPr="000659E0" w:rsidRDefault="000659E0" w:rsidP="0006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немуниципальным организациям в рамках поддержки доступа немуниципальных организаций </w:t>
            </w:r>
          </w:p>
          <w:p w:rsidR="000659E0" w:rsidRPr="000659E0" w:rsidRDefault="000659E0" w:rsidP="0006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предоставлению услуг населению </w:t>
            </w:r>
          </w:p>
          <w:p w:rsidR="000659E0" w:rsidRPr="00CB080A" w:rsidRDefault="000659E0" w:rsidP="0006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сфере физической культуры и спорта на территории города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0" w:rsidRPr="00CB080A" w:rsidRDefault="000659E0" w:rsidP="00CB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0" w:rsidRPr="00AF00CB" w:rsidRDefault="00C52CB9" w:rsidP="0089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01.07.2021 поступило</w:t>
            </w:r>
            <w:r w:rsidR="000659E0" w:rsidRPr="0089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заявок </w:t>
            </w:r>
            <w:r w:rsidRPr="00893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93274" w:rsidRPr="00893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одной коммерческой организации, одного индивидуального предпринимателя и трех СОНКО</w:t>
            </w:r>
          </w:p>
        </w:tc>
      </w:tr>
    </w:tbl>
    <w:p w:rsidR="002E5994" w:rsidRDefault="002E5994" w:rsidP="002E5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994" w:rsidRDefault="002E5994" w:rsidP="002E5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994" w:rsidRDefault="002E5994" w:rsidP="002E5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4FD" w:rsidRDefault="004A24FD" w:rsidP="003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4A24FD" w:rsidRDefault="004A24FD" w:rsidP="003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4A24FD" w:rsidRDefault="004A24FD" w:rsidP="003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4A24FD" w:rsidRDefault="004A24FD" w:rsidP="003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4A24FD" w:rsidRDefault="004A24FD" w:rsidP="003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4A24FD" w:rsidRDefault="004A24FD" w:rsidP="003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4A24FD" w:rsidRDefault="004A24FD" w:rsidP="003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355EE8" w:rsidRDefault="00355EE8" w:rsidP="003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Исполнение целевых показателей плана мероприятий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</w:t>
      </w:r>
      <w:r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дорожной карты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»</w:t>
      </w:r>
      <w:r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) по поддержке доступа немуниципальных организаций (коммерческих, некоммерческих), индивидуальных предпринимателей </w:t>
      </w:r>
    </w:p>
    <w:p w:rsidR="00355EE8" w:rsidRDefault="00355EE8" w:rsidP="003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к предоставлению услуг в социальной сфере в городе Сургуте на 2021 - 2025 годы </w:t>
      </w:r>
    </w:p>
    <w:p w:rsidR="00355EE8" w:rsidRDefault="00355EE8" w:rsidP="003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по состоянию на 01.07.2021</w:t>
      </w:r>
    </w:p>
    <w:p w:rsidR="00355EE8" w:rsidRDefault="00355EE8" w:rsidP="003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355EE8" w:rsidRDefault="00355EE8" w:rsidP="0035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tbl>
      <w:tblPr>
        <w:tblStyle w:val="a3"/>
        <w:tblW w:w="15037" w:type="dxa"/>
        <w:tblLook w:val="04A0" w:firstRow="1" w:lastRow="0" w:firstColumn="1" w:lastColumn="0" w:noHBand="0" w:noVBand="1"/>
      </w:tblPr>
      <w:tblGrid>
        <w:gridCol w:w="1413"/>
        <w:gridCol w:w="6520"/>
        <w:gridCol w:w="1559"/>
        <w:gridCol w:w="1559"/>
        <w:gridCol w:w="1559"/>
        <w:gridCol w:w="2427"/>
      </w:tblGrid>
      <w:tr w:rsidR="00355EE8" w:rsidTr="00355EE8">
        <w:tc>
          <w:tcPr>
            <w:tcW w:w="1413" w:type="dxa"/>
          </w:tcPr>
          <w:p w:rsidR="00355EE8" w:rsidRDefault="00355EE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</w:tcPr>
          <w:p w:rsidR="00355EE8" w:rsidRDefault="00355EE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355EE8" w:rsidRDefault="00355EE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355EE8" w:rsidRPr="00355EE8" w:rsidRDefault="00355EE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355EE8" w:rsidRDefault="00355EE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355EE8" w:rsidRDefault="00355EE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522B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на 01.07.2021</w:t>
            </w:r>
          </w:p>
        </w:tc>
        <w:tc>
          <w:tcPr>
            <w:tcW w:w="2427" w:type="dxa"/>
          </w:tcPr>
          <w:p w:rsidR="00355EE8" w:rsidRDefault="00355EE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355EE8" w:rsidTr="00355EE8">
        <w:tc>
          <w:tcPr>
            <w:tcW w:w="1413" w:type="dxa"/>
          </w:tcPr>
          <w:p w:rsidR="00355EE8" w:rsidRDefault="00355EE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355EE8" w:rsidRDefault="00355EE8" w:rsidP="00355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Доля немуниципальных организаций (коммерческих, некоммерческих), реализующих дополнительные общеобразовательные программы, получивших поддержку из средств регионального и муниципальных бюджетов (в форме возмещения затрат поставщиков образовательных услуг, включенных в реестр поставщиков услуг дополнительного образования, по договорам об обучении, заключенным между родителями (законными представителями) детей и поставщиками образовательных услуг), в общей численности организаций, реализующих дополнительные общеобразовательные программы</w:t>
            </w:r>
          </w:p>
        </w:tc>
        <w:tc>
          <w:tcPr>
            <w:tcW w:w="1559" w:type="dxa"/>
          </w:tcPr>
          <w:p w:rsidR="00355EE8" w:rsidRDefault="00355EE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55EE8" w:rsidRDefault="00355EE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559" w:type="dxa"/>
          </w:tcPr>
          <w:p w:rsidR="00355EE8" w:rsidRDefault="00355EE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2427" w:type="dxa"/>
          </w:tcPr>
          <w:p w:rsidR="00355EE8" w:rsidRDefault="00355EE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</w:p>
        </w:tc>
      </w:tr>
      <w:tr w:rsidR="00606128" w:rsidTr="00355EE8">
        <w:tc>
          <w:tcPr>
            <w:tcW w:w="1413" w:type="dxa"/>
          </w:tcPr>
          <w:p w:rsidR="00606128" w:rsidRDefault="00606128" w:rsidP="0060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606128" w:rsidRDefault="00606128" w:rsidP="0060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</w:t>
            </w:r>
          </w:p>
        </w:tc>
        <w:tc>
          <w:tcPr>
            <w:tcW w:w="1559" w:type="dxa"/>
          </w:tcPr>
          <w:p w:rsidR="00606128" w:rsidRDefault="00606128" w:rsidP="00606128">
            <w:pPr>
              <w:jc w:val="center"/>
            </w:pPr>
            <w:r w:rsidRPr="00D76F7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606128" w:rsidRDefault="00606128" w:rsidP="0060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559" w:type="dxa"/>
          </w:tcPr>
          <w:p w:rsidR="00606128" w:rsidRDefault="00606128" w:rsidP="0060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427" w:type="dxa"/>
          </w:tcPr>
          <w:p w:rsidR="00606128" w:rsidRDefault="00606128" w:rsidP="0060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</w:p>
        </w:tc>
      </w:tr>
      <w:tr w:rsidR="00606128" w:rsidTr="00355EE8">
        <w:tc>
          <w:tcPr>
            <w:tcW w:w="1413" w:type="dxa"/>
          </w:tcPr>
          <w:p w:rsidR="00606128" w:rsidRDefault="00606128" w:rsidP="0060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606128" w:rsidRDefault="00606128" w:rsidP="0060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средств бюджета города, выделяемых негосударственным организациям, в том числе социально ориентированным некоммерческим организациям, индивидуальным предпринимателям на предоставление услуг (работ) в сфере культуры и туризма, в общем объеме средств бюджета города, выделяемых на предоставление услуг в социальной сфере</w:t>
            </w:r>
          </w:p>
        </w:tc>
        <w:tc>
          <w:tcPr>
            <w:tcW w:w="1559" w:type="dxa"/>
          </w:tcPr>
          <w:p w:rsidR="00606128" w:rsidRDefault="00606128" w:rsidP="00606128">
            <w:pPr>
              <w:jc w:val="center"/>
            </w:pPr>
            <w:r w:rsidRPr="00D76F7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606128" w:rsidRDefault="00606128" w:rsidP="0060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1559" w:type="dxa"/>
          </w:tcPr>
          <w:p w:rsidR="00606128" w:rsidRDefault="00606128" w:rsidP="0060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12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A663D" w:rsidRPr="00606128">
              <w:rPr>
                <w:rFonts w:ascii="Times New Roman" w:hAnsi="Times New Roman" w:cs="Times New Roman"/>
                <w:sz w:val="20"/>
                <w:szCs w:val="20"/>
              </w:rPr>
              <w:t>рассчитывается</w:t>
            </w:r>
            <w:r w:rsidRPr="00606128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года</w:t>
            </w:r>
          </w:p>
        </w:tc>
        <w:tc>
          <w:tcPr>
            <w:tcW w:w="2427" w:type="dxa"/>
          </w:tcPr>
          <w:p w:rsidR="00606128" w:rsidRDefault="00606128" w:rsidP="0060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55EE8" w:rsidTr="00355EE8">
        <w:tc>
          <w:tcPr>
            <w:tcW w:w="1413" w:type="dxa"/>
          </w:tcPr>
          <w:p w:rsidR="00355EE8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355EE8" w:rsidRDefault="004E0F4A" w:rsidP="00355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немуниципальных, в том числе некоммерческих организаций, индивидуальных предпринимателей, осуществляющих деятельность в сфере культуры, предоставляющих социальные услуги, в общем числе организаций, предоставляющих социальные услуги</w:t>
            </w:r>
          </w:p>
        </w:tc>
        <w:tc>
          <w:tcPr>
            <w:tcW w:w="1559" w:type="dxa"/>
          </w:tcPr>
          <w:p w:rsidR="00355EE8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55EE8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355EE8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128">
              <w:rPr>
                <w:rFonts w:ascii="Times New Roman" w:hAnsi="Times New Roman" w:cs="Times New Roman"/>
                <w:sz w:val="20"/>
                <w:szCs w:val="20"/>
              </w:rPr>
              <w:t>показатель ра</w:t>
            </w:r>
            <w:r w:rsidR="000A6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6128">
              <w:rPr>
                <w:rFonts w:ascii="Times New Roman" w:hAnsi="Times New Roman" w:cs="Times New Roman"/>
                <w:sz w:val="20"/>
                <w:szCs w:val="20"/>
              </w:rPr>
              <w:t>считывается по итогам года</w:t>
            </w:r>
          </w:p>
        </w:tc>
        <w:tc>
          <w:tcPr>
            <w:tcW w:w="2427" w:type="dxa"/>
          </w:tcPr>
          <w:p w:rsidR="00355EE8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55EE8" w:rsidTr="00355EE8">
        <w:tc>
          <w:tcPr>
            <w:tcW w:w="1413" w:type="dxa"/>
          </w:tcPr>
          <w:p w:rsidR="00355EE8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355EE8" w:rsidRDefault="004E0F4A" w:rsidP="00355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материалов по поддержке проектов, популяризирующих деятельность социально ориентированных некоммерческих организаций, индивидуальных предпринимателей, добровольчества, деятельность институтов гражданского общества</w:t>
            </w:r>
          </w:p>
        </w:tc>
        <w:tc>
          <w:tcPr>
            <w:tcW w:w="1559" w:type="dxa"/>
          </w:tcPr>
          <w:p w:rsidR="00355EE8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355EE8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55EE8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7" w:type="dxa"/>
          </w:tcPr>
          <w:p w:rsidR="00355EE8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управление массовых коммуникаций</w:t>
            </w:r>
          </w:p>
        </w:tc>
      </w:tr>
      <w:tr w:rsidR="00355EE8" w:rsidTr="00355EE8">
        <w:tc>
          <w:tcPr>
            <w:tcW w:w="1413" w:type="dxa"/>
          </w:tcPr>
          <w:p w:rsidR="00355EE8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355EE8" w:rsidRDefault="004E0F4A" w:rsidP="00355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определенного переданного </w:t>
            </w:r>
            <w:proofErr w:type="spellStart"/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госполномочия</w:t>
            </w:r>
            <w:proofErr w:type="spellEnd"/>
            <w:r w:rsidRPr="004E0F4A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исключительно социально ориентированными некоммерческими организациями</w:t>
            </w:r>
          </w:p>
        </w:tc>
        <w:tc>
          <w:tcPr>
            <w:tcW w:w="1559" w:type="dxa"/>
          </w:tcPr>
          <w:p w:rsidR="00355EE8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55EE8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55EE8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</w:tcPr>
          <w:p w:rsidR="00355EE8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управление по опеке и попечительству</w:t>
            </w:r>
          </w:p>
        </w:tc>
      </w:tr>
      <w:tr w:rsidR="00355EE8" w:rsidTr="00355EE8">
        <w:tc>
          <w:tcPr>
            <w:tcW w:w="1413" w:type="dxa"/>
          </w:tcPr>
          <w:p w:rsidR="00355EE8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:rsidR="00355EE8" w:rsidRDefault="004E0F4A" w:rsidP="00355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немуниципальных, в том числе 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</w:t>
            </w:r>
          </w:p>
        </w:tc>
        <w:tc>
          <w:tcPr>
            <w:tcW w:w="1559" w:type="dxa"/>
          </w:tcPr>
          <w:p w:rsidR="00355EE8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55EE8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559" w:type="dxa"/>
          </w:tcPr>
          <w:p w:rsidR="00355EE8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427" w:type="dxa"/>
          </w:tcPr>
          <w:p w:rsidR="00355EE8" w:rsidRDefault="0088468B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8B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 и спорта</w:t>
            </w:r>
          </w:p>
        </w:tc>
      </w:tr>
      <w:tr w:rsidR="004E0F4A" w:rsidTr="00355EE8">
        <w:tc>
          <w:tcPr>
            <w:tcW w:w="1413" w:type="dxa"/>
          </w:tcPr>
          <w:p w:rsidR="004E0F4A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4E0F4A" w:rsidRPr="004E0F4A" w:rsidRDefault="004E0F4A" w:rsidP="00355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предпринимательства, зарегистрированных на территории города</w:t>
            </w:r>
          </w:p>
        </w:tc>
        <w:tc>
          <w:tcPr>
            <w:tcW w:w="1559" w:type="dxa"/>
          </w:tcPr>
          <w:p w:rsidR="004E0F4A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4E0F4A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4E0F4A" w:rsidRDefault="00A14255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2427" w:type="dxa"/>
          </w:tcPr>
          <w:p w:rsidR="004E0F4A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управление инвестиций, развития предпринимательства и туризма</w:t>
            </w:r>
          </w:p>
        </w:tc>
      </w:tr>
      <w:tr w:rsidR="004E0F4A" w:rsidTr="00355EE8">
        <w:tc>
          <w:tcPr>
            <w:tcW w:w="1413" w:type="dxa"/>
          </w:tcPr>
          <w:p w:rsidR="004E0F4A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:rsidR="004E0F4A" w:rsidRPr="004E0F4A" w:rsidRDefault="004E0F4A" w:rsidP="00355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Средний размер льготы социально ориентированным некоммерческим организациям при предоставлении недвижимого имущества в аренду</w:t>
            </w:r>
          </w:p>
        </w:tc>
        <w:tc>
          <w:tcPr>
            <w:tcW w:w="1559" w:type="dxa"/>
          </w:tcPr>
          <w:p w:rsidR="004E0F4A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4E0F4A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4E0F4A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7" w:type="dxa"/>
          </w:tcPr>
          <w:p w:rsidR="004E0F4A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</w:tr>
      <w:tr w:rsidR="004E0F4A" w:rsidTr="00355EE8">
        <w:tc>
          <w:tcPr>
            <w:tcW w:w="1413" w:type="dxa"/>
          </w:tcPr>
          <w:p w:rsidR="004E0F4A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</w:tcPr>
          <w:p w:rsidR="004E0F4A" w:rsidRPr="004E0F4A" w:rsidRDefault="004E0F4A" w:rsidP="00355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Количество волонтерских объединений, действующих на территории города Сургута</w:t>
            </w:r>
          </w:p>
        </w:tc>
        <w:tc>
          <w:tcPr>
            <w:tcW w:w="1559" w:type="dxa"/>
          </w:tcPr>
          <w:p w:rsidR="004E0F4A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4E0F4A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4E0F4A" w:rsidRDefault="00501591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27" w:type="dxa"/>
          </w:tcPr>
          <w:p w:rsidR="004E0F4A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отдел молодёжной политики</w:t>
            </w:r>
          </w:p>
        </w:tc>
      </w:tr>
      <w:tr w:rsidR="004E0F4A" w:rsidTr="00355EE8">
        <w:tc>
          <w:tcPr>
            <w:tcW w:w="1413" w:type="dxa"/>
          </w:tcPr>
          <w:p w:rsidR="004E0F4A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0" w:type="dxa"/>
          </w:tcPr>
          <w:p w:rsidR="004E0F4A" w:rsidRPr="004E0F4A" w:rsidRDefault="004E0F4A" w:rsidP="004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 xml:space="preserve">Доля немуниципальных организаций, индивидуальных предпринимателей, в том числе социально-ориентированных некоммерческих организаций, </w:t>
            </w:r>
            <w:proofErr w:type="gramStart"/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оказывающих  социальные</w:t>
            </w:r>
            <w:proofErr w:type="gramEnd"/>
            <w:r w:rsidRPr="004E0F4A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общем числе организаций, оказывающих </w:t>
            </w:r>
          </w:p>
          <w:p w:rsidR="004E0F4A" w:rsidRPr="004E0F4A" w:rsidRDefault="004E0F4A" w:rsidP="004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услуги в сфере физической культуры и спорта</w:t>
            </w:r>
          </w:p>
        </w:tc>
        <w:tc>
          <w:tcPr>
            <w:tcW w:w="1559" w:type="dxa"/>
          </w:tcPr>
          <w:p w:rsidR="004E0F4A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4E0F4A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559" w:type="dxa"/>
          </w:tcPr>
          <w:p w:rsidR="004E0F4A" w:rsidRDefault="00606128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427" w:type="dxa"/>
          </w:tcPr>
          <w:p w:rsidR="004E0F4A" w:rsidRDefault="004E0F4A" w:rsidP="0035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 и спорта</w:t>
            </w:r>
          </w:p>
        </w:tc>
      </w:tr>
    </w:tbl>
    <w:p w:rsidR="00355EE8" w:rsidRDefault="00355EE8" w:rsidP="00355E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5EE8" w:rsidRDefault="00355EE8" w:rsidP="002E5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9D6" w:rsidRPr="002E5994" w:rsidRDefault="002E5994" w:rsidP="002E5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599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2E5994" w:rsidRPr="002E5994" w:rsidRDefault="00EC3AE3" w:rsidP="002E5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Бакика Оксана Борисовна</w:t>
      </w:r>
    </w:p>
    <w:p w:rsidR="002E5994" w:rsidRPr="002E5994" w:rsidRDefault="00EC3AE3" w:rsidP="002E5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</w:t>
      </w:r>
      <w:r w:rsidR="002E5994" w:rsidRPr="002E5994">
        <w:rPr>
          <w:rFonts w:ascii="Times New Roman" w:hAnsi="Times New Roman" w:cs="Times New Roman"/>
          <w:sz w:val="20"/>
          <w:szCs w:val="20"/>
        </w:rPr>
        <w:t xml:space="preserve"> отдела</w:t>
      </w:r>
    </w:p>
    <w:p w:rsidR="002E5994" w:rsidRPr="002E5994" w:rsidRDefault="003527A9" w:rsidP="002E5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2E5994" w:rsidRPr="002E5994">
        <w:rPr>
          <w:rFonts w:ascii="Times New Roman" w:hAnsi="Times New Roman" w:cs="Times New Roman"/>
          <w:sz w:val="20"/>
          <w:szCs w:val="20"/>
        </w:rPr>
        <w:t>оциально-экономического</w:t>
      </w:r>
    </w:p>
    <w:p w:rsidR="002E5994" w:rsidRPr="002E5994" w:rsidRDefault="003527A9" w:rsidP="002E5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E5994" w:rsidRPr="002E5994">
        <w:rPr>
          <w:rFonts w:ascii="Times New Roman" w:hAnsi="Times New Roman" w:cs="Times New Roman"/>
          <w:sz w:val="20"/>
          <w:szCs w:val="20"/>
        </w:rPr>
        <w:t>рогнозирования</w:t>
      </w:r>
    </w:p>
    <w:p w:rsidR="002E5994" w:rsidRPr="002E5994" w:rsidRDefault="003527A9" w:rsidP="002E5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2E5994" w:rsidRPr="002E5994" w:rsidRDefault="002E5994" w:rsidP="002E5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5994">
        <w:rPr>
          <w:rFonts w:ascii="Times New Roman" w:hAnsi="Times New Roman" w:cs="Times New Roman"/>
          <w:sz w:val="20"/>
          <w:szCs w:val="20"/>
        </w:rPr>
        <w:t>Тел.: 52</w:t>
      </w:r>
      <w:r w:rsidR="00EC3AE3">
        <w:rPr>
          <w:rFonts w:ascii="Times New Roman" w:hAnsi="Times New Roman" w:cs="Times New Roman"/>
          <w:sz w:val="20"/>
          <w:szCs w:val="20"/>
        </w:rPr>
        <w:t>-</w:t>
      </w:r>
      <w:r w:rsidRPr="002E5994">
        <w:rPr>
          <w:rFonts w:ascii="Times New Roman" w:hAnsi="Times New Roman" w:cs="Times New Roman"/>
          <w:sz w:val="20"/>
          <w:szCs w:val="20"/>
        </w:rPr>
        <w:t>2</w:t>
      </w:r>
      <w:r w:rsidR="00EC3AE3">
        <w:rPr>
          <w:rFonts w:ascii="Times New Roman" w:hAnsi="Times New Roman" w:cs="Times New Roman"/>
          <w:sz w:val="20"/>
          <w:szCs w:val="20"/>
        </w:rPr>
        <w:t>0-86</w:t>
      </w:r>
    </w:p>
    <w:p w:rsidR="002E5994" w:rsidRPr="002E5994" w:rsidRDefault="002E5994"/>
    <w:sectPr w:rsidR="002E5994" w:rsidRPr="002E5994" w:rsidSect="005A478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3"/>
    <w:rsid w:val="00017756"/>
    <w:rsid w:val="00041DD7"/>
    <w:rsid w:val="00046938"/>
    <w:rsid w:val="000659E0"/>
    <w:rsid w:val="000829F3"/>
    <w:rsid w:val="000A663D"/>
    <w:rsid w:val="00136255"/>
    <w:rsid w:val="001812B9"/>
    <w:rsid w:val="00225FA2"/>
    <w:rsid w:val="00232343"/>
    <w:rsid w:val="00257362"/>
    <w:rsid w:val="002D3B3F"/>
    <w:rsid w:val="002E5994"/>
    <w:rsid w:val="003053A7"/>
    <w:rsid w:val="00350D2B"/>
    <w:rsid w:val="003527A9"/>
    <w:rsid w:val="00355EE8"/>
    <w:rsid w:val="00373744"/>
    <w:rsid w:val="003C7313"/>
    <w:rsid w:val="0042653B"/>
    <w:rsid w:val="00485A42"/>
    <w:rsid w:val="004A24FD"/>
    <w:rsid w:val="004E0DD4"/>
    <w:rsid w:val="004E0F4A"/>
    <w:rsid w:val="004E2BAD"/>
    <w:rsid w:val="00501591"/>
    <w:rsid w:val="00522BE0"/>
    <w:rsid w:val="0052358F"/>
    <w:rsid w:val="005A4788"/>
    <w:rsid w:val="005D0BDB"/>
    <w:rsid w:val="005D3DD6"/>
    <w:rsid w:val="00606128"/>
    <w:rsid w:val="00610200"/>
    <w:rsid w:val="0061748D"/>
    <w:rsid w:val="006649F1"/>
    <w:rsid w:val="006E497D"/>
    <w:rsid w:val="0071463D"/>
    <w:rsid w:val="007637D2"/>
    <w:rsid w:val="007D45A8"/>
    <w:rsid w:val="0088468B"/>
    <w:rsid w:val="00893274"/>
    <w:rsid w:val="008D3C5A"/>
    <w:rsid w:val="00910572"/>
    <w:rsid w:val="009126C1"/>
    <w:rsid w:val="00934F8D"/>
    <w:rsid w:val="009563D1"/>
    <w:rsid w:val="00995F1D"/>
    <w:rsid w:val="009A6F7A"/>
    <w:rsid w:val="00A04B63"/>
    <w:rsid w:val="00A14255"/>
    <w:rsid w:val="00AD7D45"/>
    <w:rsid w:val="00AF00CB"/>
    <w:rsid w:val="00B1727F"/>
    <w:rsid w:val="00BD41ED"/>
    <w:rsid w:val="00C36159"/>
    <w:rsid w:val="00C41821"/>
    <w:rsid w:val="00C52CB9"/>
    <w:rsid w:val="00CB080A"/>
    <w:rsid w:val="00CE5554"/>
    <w:rsid w:val="00D321F8"/>
    <w:rsid w:val="00D704AF"/>
    <w:rsid w:val="00D9606B"/>
    <w:rsid w:val="00D979D6"/>
    <w:rsid w:val="00DD4A0B"/>
    <w:rsid w:val="00E67584"/>
    <w:rsid w:val="00E85A16"/>
    <w:rsid w:val="00EC3AE3"/>
    <w:rsid w:val="00F21410"/>
    <w:rsid w:val="00F32559"/>
    <w:rsid w:val="00F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387A"/>
  <w15:chartTrackingRefBased/>
  <w15:docId w15:val="{53005342-C090-469E-B7FE-CCB9DF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172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surgut.ru/rubric/24225/Luchshie-praktiki-privlecheniya-nemunicipalnyh-organizaciy-k-predostavleniyu-uslug-za-2019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F912-9877-4A73-9483-0F721CD6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16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Дарья Владимировна</dc:creator>
  <cp:keywords/>
  <dc:description/>
  <cp:lastModifiedBy>Бакика Оксана Борисовна</cp:lastModifiedBy>
  <cp:revision>60</cp:revision>
  <dcterms:created xsi:type="dcterms:W3CDTF">2021-04-26T10:58:00Z</dcterms:created>
  <dcterms:modified xsi:type="dcterms:W3CDTF">2021-07-13T11:59:00Z</dcterms:modified>
</cp:coreProperties>
</file>