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20" w:rsidRDefault="00564720" w:rsidP="00564720">
      <w:pPr>
        <w:tabs>
          <w:tab w:val="left" w:pos="6663"/>
        </w:tabs>
        <w:ind w:firstLine="6237"/>
      </w:pPr>
      <w:r>
        <w:t>Проект</w:t>
      </w:r>
    </w:p>
    <w:p w:rsidR="00564720" w:rsidRDefault="00564720" w:rsidP="00564720">
      <w:pPr>
        <w:tabs>
          <w:tab w:val="left" w:pos="6663"/>
        </w:tabs>
        <w:ind w:firstLine="6237"/>
      </w:pPr>
    </w:p>
    <w:p w:rsidR="00AF78C7" w:rsidRPr="00564720" w:rsidRDefault="00AF78C7" w:rsidP="00564720">
      <w:pPr>
        <w:ind w:firstLine="6237"/>
      </w:pPr>
      <w:r w:rsidRPr="00564720">
        <w:t xml:space="preserve">подготовлен </w:t>
      </w:r>
    </w:p>
    <w:p w:rsidR="00AF78C7" w:rsidRDefault="00AF78C7" w:rsidP="00564720">
      <w:pPr>
        <w:ind w:firstLine="6237"/>
        <w:rPr>
          <w:sz w:val="28"/>
          <w:szCs w:val="28"/>
        </w:rPr>
      </w:pPr>
      <w:r w:rsidRPr="00564720">
        <w:t>департаментом финансов</w:t>
      </w:r>
    </w:p>
    <w:p w:rsidR="007439E7" w:rsidRDefault="007439E7">
      <w:pPr>
        <w:jc w:val="center"/>
        <w:rPr>
          <w:sz w:val="28"/>
          <w:szCs w:val="28"/>
        </w:rPr>
      </w:pPr>
    </w:p>
    <w:p w:rsidR="00AF78C7" w:rsidRDefault="00AF78C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F78C7" w:rsidRDefault="00AF78C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AF78C7" w:rsidRDefault="00AF78C7">
      <w:pPr>
        <w:jc w:val="center"/>
        <w:rPr>
          <w:sz w:val="28"/>
          <w:szCs w:val="28"/>
        </w:rPr>
      </w:pPr>
    </w:p>
    <w:p w:rsidR="00AF78C7" w:rsidRDefault="00AF78C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AF78C7" w:rsidRDefault="00AF78C7">
      <w:pPr>
        <w:jc w:val="center"/>
        <w:rPr>
          <w:sz w:val="28"/>
          <w:szCs w:val="28"/>
        </w:rPr>
      </w:pPr>
    </w:p>
    <w:p w:rsidR="00AF78C7" w:rsidRDefault="00AF78C7">
      <w:pPr>
        <w:pStyle w:val="2"/>
        <w:rPr>
          <w:b w:val="0"/>
          <w:bCs w:val="0"/>
        </w:rPr>
      </w:pPr>
      <w:r>
        <w:rPr>
          <w:b w:val="0"/>
          <w:bCs w:val="0"/>
        </w:rPr>
        <w:t>ПОСТАНОВЛЕНИЕ</w:t>
      </w:r>
    </w:p>
    <w:p w:rsidR="00AF78C7" w:rsidRDefault="00AF78C7">
      <w:pPr>
        <w:jc w:val="center"/>
        <w:rPr>
          <w:sz w:val="28"/>
          <w:szCs w:val="28"/>
        </w:rPr>
      </w:pPr>
    </w:p>
    <w:p w:rsidR="00AF78C7" w:rsidRDefault="00AF78C7">
      <w:pPr>
        <w:rPr>
          <w:sz w:val="28"/>
          <w:szCs w:val="28"/>
        </w:rPr>
      </w:pPr>
    </w:p>
    <w:p w:rsidR="00B40A1B" w:rsidRDefault="005E73D8" w:rsidP="008B44FC">
      <w:pPr>
        <w:ind w:right="4535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5E565D">
        <w:rPr>
          <w:sz w:val="28"/>
          <w:szCs w:val="28"/>
        </w:rPr>
        <w:t xml:space="preserve"> </w:t>
      </w:r>
      <w:r w:rsidR="00B40A1B" w:rsidRPr="00B40A1B">
        <w:rPr>
          <w:sz w:val="28"/>
          <w:szCs w:val="28"/>
        </w:rPr>
        <w:t>порядка</w:t>
      </w:r>
      <w:r w:rsidR="00B40A1B">
        <w:rPr>
          <w:sz w:val="28"/>
          <w:szCs w:val="28"/>
        </w:rPr>
        <w:t xml:space="preserve"> </w:t>
      </w:r>
      <w:r w:rsidR="008B44FC">
        <w:rPr>
          <w:sz w:val="28"/>
          <w:szCs w:val="28"/>
        </w:rPr>
        <w:t>проверки</w:t>
      </w:r>
      <w:r w:rsidR="00B40A1B" w:rsidRPr="00B40A1B">
        <w:rPr>
          <w:sz w:val="28"/>
          <w:szCs w:val="28"/>
        </w:rPr>
        <w:t xml:space="preserve"> </w:t>
      </w:r>
    </w:p>
    <w:p w:rsidR="008B44FC" w:rsidRDefault="008B44FC" w:rsidP="008B44FC">
      <w:pPr>
        <w:ind w:right="4393"/>
        <w:rPr>
          <w:sz w:val="28"/>
          <w:szCs w:val="28"/>
        </w:rPr>
      </w:pPr>
      <w:r>
        <w:rPr>
          <w:sz w:val="28"/>
          <w:szCs w:val="28"/>
        </w:rPr>
        <w:t>достаточности, надежности и ликвидности</w:t>
      </w:r>
    </w:p>
    <w:p w:rsidR="008B44FC" w:rsidRDefault="008B44FC" w:rsidP="008B44FC">
      <w:pPr>
        <w:ind w:right="4535"/>
        <w:rPr>
          <w:sz w:val="28"/>
          <w:szCs w:val="28"/>
        </w:rPr>
      </w:pPr>
      <w:r>
        <w:rPr>
          <w:sz w:val="28"/>
          <w:szCs w:val="28"/>
        </w:rPr>
        <w:t xml:space="preserve">обеспечения, предоставляемого при </w:t>
      </w:r>
    </w:p>
    <w:p w:rsidR="008B44FC" w:rsidRDefault="008B44FC" w:rsidP="008B44FC">
      <w:pPr>
        <w:ind w:right="4535"/>
        <w:rPr>
          <w:sz w:val="28"/>
          <w:szCs w:val="28"/>
        </w:rPr>
      </w:pPr>
      <w:r>
        <w:rPr>
          <w:sz w:val="28"/>
          <w:szCs w:val="28"/>
        </w:rPr>
        <w:t xml:space="preserve">предоставлении </w:t>
      </w:r>
      <w:r w:rsidR="00B40A1B">
        <w:rPr>
          <w:sz w:val="28"/>
          <w:szCs w:val="28"/>
        </w:rPr>
        <w:t>муниципальной гарантии</w:t>
      </w:r>
      <w:r w:rsidR="00B40A1B" w:rsidRPr="00B40A1B">
        <w:rPr>
          <w:sz w:val="28"/>
          <w:szCs w:val="28"/>
        </w:rPr>
        <w:t xml:space="preserve">, </w:t>
      </w:r>
    </w:p>
    <w:p w:rsidR="008B44FC" w:rsidRDefault="00B40A1B" w:rsidP="008B44FC">
      <w:pPr>
        <w:ind w:right="4535"/>
        <w:rPr>
          <w:sz w:val="28"/>
          <w:szCs w:val="28"/>
        </w:rPr>
      </w:pPr>
      <w:r w:rsidRPr="00B40A1B">
        <w:rPr>
          <w:sz w:val="28"/>
          <w:szCs w:val="28"/>
        </w:rPr>
        <w:t xml:space="preserve">а также </w:t>
      </w:r>
      <w:r w:rsidR="008B44FC">
        <w:rPr>
          <w:sz w:val="28"/>
          <w:szCs w:val="28"/>
        </w:rPr>
        <w:t>контроля за достаточностью,</w:t>
      </w:r>
    </w:p>
    <w:p w:rsidR="00AF78C7" w:rsidRDefault="008B44FC" w:rsidP="008B44FC">
      <w:pPr>
        <w:ind w:right="4535"/>
        <w:rPr>
          <w:sz w:val="28"/>
          <w:szCs w:val="28"/>
        </w:rPr>
      </w:pPr>
      <w:r>
        <w:rPr>
          <w:sz w:val="28"/>
          <w:szCs w:val="28"/>
        </w:rPr>
        <w:t>надежностью и ликвидностью предоставленного</w:t>
      </w:r>
      <w:r w:rsidR="00B40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</w:t>
      </w:r>
      <w:r w:rsidR="00B40A1B" w:rsidRPr="00B40A1B">
        <w:rPr>
          <w:sz w:val="28"/>
          <w:szCs w:val="28"/>
        </w:rPr>
        <w:t>после</w:t>
      </w:r>
      <w:r w:rsidR="00B40A1B">
        <w:rPr>
          <w:sz w:val="28"/>
          <w:szCs w:val="28"/>
        </w:rPr>
        <w:t xml:space="preserve"> </w:t>
      </w:r>
      <w:r w:rsidR="00B40A1B" w:rsidRPr="00B40A1B">
        <w:rPr>
          <w:sz w:val="28"/>
          <w:szCs w:val="28"/>
        </w:rPr>
        <w:t>предоставления</w:t>
      </w:r>
      <w:r w:rsidR="00FE5672">
        <w:rPr>
          <w:sz w:val="28"/>
          <w:szCs w:val="28"/>
        </w:rPr>
        <w:t xml:space="preserve"> </w:t>
      </w:r>
      <w:r w:rsidR="00B40A1B" w:rsidRPr="00B40A1B">
        <w:rPr>
          <w:sz w:val="28"/>
          <w:szCs w:val="28"/>
        </w:rPr>
        <w:t>муниципальной</w:t>
      </w:r>
      <w:r w:rsidR="00B40A1B">
        <w:rPr>
          <w:sz w:val="28"/>
          <w:szCs w:val="28"/>
        </w:rPr>
        <w:t xml:space="preserve"> </w:t>
      </w:r>
      <w:r w:rsidR="00B40A1B" w:rsidRPr="00B40A1B">
        <w:rPr>
          <w:sz w:val="28"/>
          <w:szCs w:val="28"/>
        </w:rPr>
        <w:t>гарантии</w:t>
      </w:r>
    </w:p>
    <w:p w:rsidR="00AF78C7" w:rsidRDefault="00AF78C7">
      <w:pPr>
        <w:rPr>
          <w:sz w:val="28"/>
          <w:szCs w:val="28"/>
        </w:rPr>
      </w:pPr>
    </w:p>
    <w:p w:rsidR="00D550D0" w:rsidRDefault="00D550D0" w:rsidP="00DF15A2">
      <w:pPr>
        <w:ind w:firstLine="709"/>
        <w:jc w:val="both"/>
        <w:rPr>
          <w:sz w:val="28"/>
          <w:szCs w:val="28"/>
        </w:rPr>
      </w:pPr>
      <w:r w:rsidRPr="00D67ECB">
        <w:rPr>
          <w:sz w:val="28"/>
          <w:szCs w:val="28"/>
        </w:rPr>
        <w:t>В соответствии со стать</w:t>
      </w:r>
      <w:r w:rsidR="000774C9">
        <w:rPr>
          <w:sz w:val="28"/>
          <w:szCs w:val="28"/>
        </w:rPr>
        <w:t>ями</w:t>
      </w:r>
      <w:r w:rsidRPr="00D67ECB">
        <w:rPr>
          <w:sz w:val="28"/>
          <w:szCs w:val="28"/>
        </w:rPr>
        <w:t xml:space="preserve"> </w:t>
      </w:r>
      <w:r w:rsidR="00B736E2">
        <w:rPr>
          <w:sz w:val="28"/>
          <w:szCs w:val="28"/>
        </w:rPr>
        <w:t xml:space="preserve">93.2, </w:t>
      </w:r>
      <w:r w:rsidR="00290D38">
        <w:rPr>
          <w:sz w:val="28"/>
          <w:szCs w:val="28"/>
        </w:rPr>
        <w:t>1</w:t>
      </w:r>
      <w:r w:rsidR="005E565D">
        <w:rPr>
          <w:sz w:val="28"/>
          <w:szCs w:val="28"/>
        </w:rPr>
        <w:t>15.</w:t>
      </w:r>
      <w:r w:rsidR="00FE5672">
        <w:rPr>
          <w:sz w:val="28"/>
          <w:szCs w:val="28"/>
        </w:rPr>
        <w:t>2</w:t>
      </w:r>
      <w:r w:rsidR="005424DE">
        <w:rPr>
          <w:sz w:val="28"/>
          <w:szCs w:val="28"/>
        </w:rPr>
        <w:t xml:space="preserve">, </w:t>
      </w:r>
      <w:r w:rsidR="00B736E2">
        <w:rPr>
          <w:sz w:val="28"/>
          <w:szCs w:val="28"/>
        </w:rPr>
        <w:t xml:space="preserve">115.3 </w:t>
      </w:r>
      <w:r w:rsidR="00290D38">
        <w:rPr>
          <w:sz w:val="28"/>
          <w:szCs w:val="28"/>
        </w:rPr>
        <w:t>Бюджетного кодекса Российской Федерации:</w:t>
      </w:r>
    </w:p>
    <w:p w:rsidR="00290D38" w:rsidRDefault="0000311E" w:rsidP="008B4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565D">
        <w:rPr>
          <w:sz w:val="28"/>
          <w:szCs w:val="28"/>
        </w:rPr>
        <w:t>Утвердить</w:t>
      </w:r>
      <w:r w:rsidR="00D253BE">
        <w:rPr>
          <w:sz w:val="28"/>
          <w:szCs w:val="28"/>
        </w:rPr>
        <w:t xml:space="preserve"> </w:t>
      </w:r>
      <w:r w:rsidR="005E565D">
        <w:rPr>
          <w:sz w:val="28"/>
          <w:szCs w:val="28"/>
        </w:rPr>
        <w:t xml:space="preserve">Порядок </w:t>
      </w:r>
      <w:r w:rsidR="008B44FC" w:rsidRPr="008B44FC">
        <w:rPr>
          <w:sz w:val="28"/>
          <w:szCs w:val="28"/>
        </w:rPr>
        <w:t>проверки достаточности, надежности</w:t>
      </w:r>
      <w:r w:rsidR="009A4615">
        <w:rPr>
          <w:sz w:val="28"/>
          <w:szCs w:val="28"/>
        </w:rPr>
        <w:t xml:space="preserve">                               </w:t>
      </w:r>
      <w:r w:rsidR="008B44FC" w:rsidRPr="008B44FC">
        <w:rPr>
          <w:sz w:val="28"/>
          <w:szCs w:val="28"/>
        </w:rPr>
        <w:t xml:space="preserve"> и ликвидности</w:t>
      </w:r>
      <w:r w:rsidR="008B44FC">
        <w:rPr>
          <w:sz w:val="28"/>
          <w:szCs w:val="28"/>
        </w:rPr>
        <w:t xml:space="preserve"> </w:t>
      </w:r>
      <w:r w:rsidR="008B44FC" w:rsidRPr="008B44FC">
        <w:rPr>
          <w:sz w:val="28"/>
          <w:szCs w:val="28"/>
        </w:rPr>
        <w:t>обеспечения, предоставляемого при предоставлении муниципальной гарантии, а также контроля за достаточностью,</w:t>
      </w:r>
      <w:r w:rsidR="0069155D">
        <w:rPr>
          <w:sz w:val="28"/>
          <w:szCs w:val="28"/>
        </w:rPr>
        <w:t xml:space="preserve"> </w:t>
      </w:r>
      <w:r w:rsidR="008B44FC" w:rsidRPr="008B44FC">
        <w:rPr>
          <w:sz w:val="28"/>
          <w:szCs w:val="28"/>
        </w:rPr>
        <w:t>надежностью</w:t>
      </w:r>
      <w:r w:rsidR="009A4615">
        <w:rPr>
          <w:sz w:val="28"/>
          <w:szCs w:val="28"/>
        </w:rPr>
        <w:t xml:space="preserve">            </w:t>
      </w:r>
      <w:r w:rsidR="008B44FC" w:rsidRPr="008B44FC">
        <w:rPr>
          <w:sz w:val="28"/>
          <w:szCs w:val="28"/>
        </w:rPr>
        <w:t xml:space="preserve"> и ликвидностью предоставленного обеспечения после предоставления муниципальной гарантии</w:t>
      </w:r>
      <w:r w:rsidR="00FE5672">
        <w:rPr>
          <w:sz w:val="28"/>
          <w:szCs w:val="28"/>
        </w:rPr>
        <w:t xml:space="preserve"> </w:t>
      </w:r>
      <w:r w:rsidR="00290D38">
        <w:rPr>
          <w:sz w:val="28"/>
          <w:szCs w:val="28"/>
        </w:rPr>
        <w:t xml:space="preserve">согласно </w:t>
      </w:r>
      <w:proofErr w:type="gramStart"/>
      <w:r w:rsidR="00290D38">
        <w:rPr>
          <w:sz w:val="28"/>
          <w:szCs w:val="28"/>
        </w:rPr>
        <w:t>приложению</w:t>
      </w:r>
      <w:proofErr w:type="gramEnd"/>
      <w:r w:rsidR="00290D38">
        <w:rPr>
          <w:sz w:val="28"/>
          <w:szCs w:val="28"/>
        </w:rPr>
        <w:t xml:space="preserve"> к настоящему </w:t>
      </w:r>
      <w:r w:rsidR="0032711B">
        <w:rPr>
          <w:sz w:val="28"/>
          <w:szCs w:val="28"/>
        </w:rPr>
        <w:t>постановлению</w:t>
      </w:r>
      <w:r w:rsidR="00290D38">
        <w:rPr>
          <w:sz w:val="28"/>
          <w:szCs w:val="28"/>
        </w:rPr>
        <w:t>.</w:t>
      </w:r>
    </w:p>
    <w:p w:rsidR="00DF15A2" w:rsidRPr="004D00E8" w:rsidRDefault="0032711B" w:rsidP="00DF15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15A2" w:rsidRPr="004D00E8">
        <w:rPr>
          <w:sz w:val="28"/>
          <w:szCs w:val="28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DF15A2" w:rsidRPr="00DF15A2" w:rsidRDefault="0032711B" w:rsidP="00DF15A2">
      <w:pPr>
        <w:tabs>
          <w:tab w:val="left" w:pos="709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DF15A2" w:rsidRPr="00DF15A2">
        <w:rPr>
          <w:rFonts w:eastAsia="Calibri"/>
          <w:sz w:val="28"/>
          <w:szCs w:val="28"/>
        </w:rPr>
        <w:t xml:space="preserve">. Муниципальному казенному учреждению «Наш город» опубликовать настоящее постановление в средствах массовой информации. </w:t>
      </w:r>
    </w:p>
    <w:p w:rsidR="00DF15A2" w:rsidRPr="00560DD8" w:rsidRDefault="00B736E2" w:rsidP="00DF15A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1408">
        <w:rPr>
          <w:sz w:val="28"/>
          <w:szCs w:val="28"/>
        </w:rPr>
        <w:t>.</w:t>
      </w:r>
      <w:r w:rsidR="00701408" w:rsidRPr="00701408">
        <w:rPr>
          <w:sz w:val="28"/>
          <w:szCs w:val="28"/>
        </w:rPr>
        <w:t xml:space="preserve"> </w:t>
      </w:r>
      <w:r w:rsidR="00DF15A2" w:rsidRPr="00560DD8">
        <w:rPr>
          <w:sz w:val="28"/>
          <w:szCs w:val="28"/>
        </w:rPr>
        <w:t xml:space="preserve">Контроль за выполнением постановления возложить на заместителя Главы города </w:t>
      </w:r>
      <w:proofErr w:type="spellStart"/>
      <w:r w:rsidR="00DF15A2" w:rsidRPr="00560DD8">
        <w:rPr>
          <w:sz w:val="28"/>
          <w:szCs w:val="28"/>
        </w:rPr>
        <w:t>Шерстневу</w:t>
      </w:r>
      <w:proofErr w:type="spellEnd"/>
      <w:r w:rsidR="00DF15A2" w:rsidRPr="00560DD8">
        <w:rPr>
          <w:sz w:val="28"/>
          <w:szCs w:val="28"/>
        </w:rPr>
        <w:t xml:space="preserve"> А.Ю.</w:t>
      </w:r>
    </w:p>
    <w:p w:rsidR="00F00DF0" w:rsidRDefault="00F00DF0" w:rsidP="009E5674">
      <w:pPr>
        <w:pStyle w:val="20"/>
        <w:ind w:firstLine="567"/>
        <w:jc w:val="both"/>
        <w:rPr>
          <w:sz w:val="28"/>
          <w:szCs w:val="28"/>
        </w:rPr>
      </w:pPr>
    </w:p>
    <w:p w:rsidR="00B373E9" w:rsidRDefault="00B373E9">
      <w:pPr>
        <w:jc w:val="both"/>
        <w:rPr>
          <w:sz w:val="28"/>
          <w:szCs w:val="28"/>
        </w:rPr>
      </w:pPr>
    </w:p>
    <w:p w:rsidR="00304393" w:rsidRDefault="00304393">
      <w:pPr>
        <w:jc w:val="both"/>
        <w:rPr>
          <w:sz w:val="28"/>
          <w:szCs w:val="28"/>
        </w:rPr>
      </w:pPr>
    </w:p>
    <w:p w:rsidR="00AF78C7" w:rsidRDefault="00AF7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</w:t>
      </w:r>
      <w:r w:rsidR="007F5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EA42D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В.</w:t>
      </w:r>
      <w:r w:rsidR="00EA42D5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="00EA42D5">
        <w:rPr>
          <w:sz w:val="28"/>
          <w:szCs w:val="28"/>
        </w:rPr>
        <w:t>Шувалов</w:t>
      </w:r>
    </w:p>
    <w:p w:rsidR="005E565D" w:rsidRDefault="005E565D">
      <w:pPr>
        <w:jc w:val="both"/>
        <w:rPr>
          <w:sz w:val="28"/>
          <w:szCs w:val="28"/>
        </w:rPr>
      </w:pPr>
    </w:p>
    <w:p w:rsidR="005E565D" w:rsidRDefault="005E565D">
      <w:pPr>
        <w:jc w:val="both"/>
        <w:rPr>
          <w:sz w:val="28"/>
          <w:szCs w:val="28"/>
        </w:rPr>
      </w:pPr>
    </w:p>
    <w:p w:rsidR="005E565D" w:rsidRDefault="005E565D">
      <w:pPr>
        <w:jc w:val="both"/>
        <w:rPr>
          <w:sz w:val="28"/>
          <w:szCs w:val="28"/>
        </w:rPr>
      </w:pPr>
    </w:p>
    <w:p w:rsidR="00B736E2" w:rsidRDefault="00B736E2" w:rsidP="00B736E2">
      <w:pPr>
        <w:pStyle w:val="10"/>
        <w:tabs>
          <w:tab w:val="left" w:pos="4678"/>
          <w:tab w:val="left" w:pos="6521"/>
        </w:tabs>
        <w:ind w:left="0" w:firstLine="55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6E2" w:rsidRDefault="00B736E2" w:rsidP="00B736E2">
      <w:pPr>
        <w:pStyle w:val="10"/>
        <w:tabs>
          <w:tab w:val="left" w:pos="4678"/>
          <w:tab w:val="left" w:pos="6521"/>
        </w:tabs>
        <w:ind w:left="0" w:firstLine="55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51CB" w:rsidRPr="0067218C" w:rsidRDefault="00AE51CB" w:rsidP="00AE51CB">
      <w:pPr>
        <w:pStyle w:val="10"/>
        <w:tabs>
          <w:tab w:val="left" w:pos="4678"/>
          <w:tab w:val="left" w:pos="6521"/>
        </w:tabs>
        <w:ind w:left="0" w:firstLine="552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Pr="005B6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67218C">
        <w:rPr>
          <w:rFonts w:ascii="Times New Roman" w:eastAsia="Calibri" w:hAnsi="Times New Roman" w:cs="Times New Roman"/>
          <w:sz w:val="28"/>
          <w:szCs w:val="28"/>
        </w:rPr>
        <w:t xml:space="preserve">(новая редакция </w:t>
      </w:r>
    </w:p>
    <w:p w:rsidR="00AE51CB" w:rsidRPr="0067218C" w:rsidRDefault="00AE51CB" w:rsidP="00AE51CB">
      <w:pPr>
        <w:pStyle w:val="10"/>
        <w:tabs>
          <w:tab w:val="left" w:pos="4678"/>
        </w:tabs>
        <w:ind w:left="0" w:firstLine="55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18C">
        <w:rPr>
          <w:rFonts w:ascii="Times New Roman" w:eastAsia="Calibri" w:hAnsi="Times New Roman" w:cs="Times New Roman"/>
          <w:sz w:val="28"/>
          <w:szCs w:val="28"/>
        </w:rPr>
        <w:t xml:space="preserve">              от 05.03.2020)</w:t>
      </w:r>
    </w:p>
    <w:p w:rsidR="00AE51CB" w:rsidRPr="0067218C" w:rsidRDefault="00AE51CB" w:rsidP="00AE51CB">
      <w:pPr>
        <w:ind w:left="6521"/>
        <w:rPr>
          <w:sz w:val="28"/>
          <w:szCs w:val="28"/>
        </w:rPr>
      </w:pPr>
      <w:r w:rsidRPr="0067218C">
        <w:rPr>
          <w:sz w:val="28"/>
          <w:szCs w:val="28"/>
        </w:rPr>
        <w:t xml:space="preserve">Приложение </w:t>
      </w:r>
    </w:p>
    <w:p w:rsidR="00AE51CB" w:rsidRPr="0067218C" w:rsidRDefault="00AE51CB" w:rsidP="00AE51CB">
      <w:pPr>
        <w:ind w:left="6521"/>
        <w:rPr>
          <w:sz w:val="28"/>
          <w:szCs w:val="28"/>
        </w:rPr>
      </w:pPr>
      <w:r w:rsidRPr="0067218C">
        <w:rPr>
          <w:sz w:val="28"/>
          <w:szCs w:val="28"/>
        </w:rPr>
        <w:t xml:space="preserve">к постановлению </w:t>
      </w:r>
    </w:p>
    <w:p w:rsidR="00AE51CB" w:rsidRPr="0067218C" w:rsidRDefault="00AE51CB" w:rsidP="00AE51CB">
      <w:pPr>
        <w:ind w:left="6521"/>
        <w:rPr>
          <w:sz w:val="28"/>
          <w:szCs w:val="28"/>
        </w:rPr>
      </w:pPr>
      <w:r w:rsidRPr="0067218C">
        <w:rPr>
          <w:sz w:val="28"/>
          <w:szCs w:val="28"/>
        </w:rPr>
        <w:t xml:space="preserve">Администрации города </w:t>
      </w:r>
    </w:p>
    <w:p w:rsidR="00AE51CB" w:rsidRPr="00F63232" w:rsidRDefault="00AE51CB" w:rsidP="00AE51CB">
      <w:pPr>
        <w:ind w:left="6521"/>
        <w:rPr>
          <w:sz w:val="28"/>
          <w:szCs w:val="28"/>
        </w:rPr>
      </w:pPr>
      <w:r w:rsidRPr="0067218C">
        <w:rPr>
          <w:sz w:val="28"/>
          <w:szCs w:val="28"/>
        </w:rPr>
        <w:t>от _________ №_______</w:t>
      </w:r>
    </w:p>
    <w:p w:rsidR="00AE51CB" w:rsidRPr="00F63232" w:rsidRDefault="00AE51CB" w:rsidP="00AE51CB">
      <w:pPr>
        <w:pStyle w:val="10"/>
        <w:tabs>
          <w:tab w:val="left" w:pos="4678"/>
        </w:tabs>
        <w:ind w:left="0" w:firstLine="55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51CB" w:rsidRPr="00F63232" w:rsidRDefault="00AE51CB" w:rsidP="00AE51CB">
      <w:pPr>
        <w:jc w:val="right"/>
        <w:rPr>
          <w:sz w:val="28"/>
          <w:szCs w:val="28"/>
        </w:rPr>
      </w:pPr>
    </w:p>
    <w:p w:rsidR="00AE51CB" w:rsidRPr="00F63232" w:rsidRDefault="00AE51CB" w:rsidP="00AE51CB">
      <w:pPr>
        <w:jc w:val="center"/>
        <w:rPr>
          <w:sz w:val="28"/>
          <w:szCs w:val="28"/>
        </w:rPr>
      </w:pPr>
      <w:r w:rsidRPr="00F63232">
        <w:rPr>
          <w:sz w:val="28"/>
          <w:szCs w:val="28"/>
        </w:rPr>
        <w:t>Порядок проверки достаточности, надежности и ликвидности обеспечения, предоставляемого при предоставлении муниципальной гарантии, а также контроля за достаточностью, надежностью и ликвидностью предоставленного обеспечения после предоставления муниципальной гарантии</w:t>
      </w:r>
    </w:p>
    <w:p w:rsidR="00AE51CB" w:rsidRPr="00F63232" w:rsidRDefault="00AE51CB" w:rsidP="00AE51CB">
      <w:pPr>
        <w:rPr>
          <w:sz w:val="28"/>
          <w:szCs w:val="28"/>
        </w:rPr>
      </w:pPr>
    </w:p>
    <w:p w:rsidR="00AE51CB" w:rsidRPr="00F63232" w:rsidRDefault="00AE51CB" w:rsidP="00AE51CB">
      <w:pPr>
        <w:ind w:firstLine="709"/>
        <w:rPr>
          <w:sz w:val="28"/>
          <w:szCs w:val="28"/>
        </w:rPr>
      </w:pPr>
      <w:r w:rsidRPr="00F63232">
        <w:rPr>
          <w:sz w:val="28"/>
          <w:szCs w:val="28"/>
        </w:rPr>
        <w:t xml:space="preserve">Раздел </w:t>
      </w:r>
      <w:r w:rsidRPr="00F63232">
        <w:rPr>
          <w:sz w:val="28"/>
          <w:szCs w:val="28"/>
          <w:lang w:val="en-US"/>
        </w:rPr>
        <w:t>I</w:t>
      </w:r>
      <w:r w:rsidRPr="00F63232">
        <w:rPr>
          <w:sz w:val="28"/>
          <w:szCs w:val="28"/>
        </w:rPr>
        <w:t>. Общие положения</w:t>
      </w:r>
    </w:p>
    <w:p w:rsidR="00AE51CB" w:rsidRPr="00F63232" w:rsidRDefault="00AE51CB" w:rsidP="00AE51CB">
      <w:pPr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Настоящий порядок определяет порядок проведения проверки достаточности обеспечения, надежности и ликвидности обеспечения в виде банковской гарантии и поручительства, предоставляемого при предоставлении муниципальной гарантии, а также контроля за достаточностью обеспечения, надежностью и ликвидностью предоставленного обеспечения в виде банковской гарантии, поручительства и залога имущества после предоставления муниципальной гарантии городского округа город Сургут (далее – муниципальная гарантия).</w:t>
      </w:r>
    </w:p>
    <w:p w:rsidR="00AE51CB" w:rsidRPr="00F63232" w:rsidRDefault="00AE51CB" w:rsidP="00AE51CB">
      <w:pPr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Предоставление муниципальной гарантии осуществляется в порядке и на условиях, определенных Бюджетным кодексом Российской Федерации и муниципальными правовыми актами муниципального образования городской округ город Сургут.</w:t>
      </w:r>
    </w:p>
    <w:p w:rsidR="00AE51CB" w:rsidRPr="00F63232" w:rsidRDefault="00AE51CB" w:rsidP="00AE51CB">
      <w:pPr>
        <w:numPr>
          <w:ilvl w:val="0"/>
          <w:numId w:val="10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Способы обеспечения исполнения обязательств принципала                    по удовлетворению регрессного требования гаранта к принципалу                             по муниципальной гарантии и требования к обеспечению устанавливаются Бюджетным кодексом Российской Федерации и Порядком предоставления муниципальных гарантий городского округа город Сургут, утвержденного решением Думы города от 27.02.2009 № 509-</w:t>
      </w:r>
      <w:r w:rsidRPr="00F63232">
        <w:rPr>
          <w:sz w:val="28"/>
          <w:szCs w:val="28"/>
          <w:lang w:val="en-US"/>
        </w:rPr>
        <w:t>IV</w:t>
      </w:r>
      <w:r w:rsidRPr="00F63232">
        <w:rPr>
          <w:sz w:val="28"/>
          <w:szCs w:val="28"/>
        </w:rPr>
        <w:t xml:space="preserve"> ДГ.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4. Проверка (контроль) достаточности, надежности и ликвидности обеспечения исполнения обязательств принципала проводится департаментом финансов Администрации города Сургута: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4.1. при предоставлении муниципальной гарантии на основании: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- документов, предоставляемых претендентом на получение муниципальной гарантии, в соответствии с перечнем документов, установленным приложением № 1 к постановлению Администрации города от 28.04.2017 № 3500 «О реализации решения Думы города от 27.02.2009 № 509-IV ДГ «О Порядке предоставления муниципальных гарантий городского округа город Сургут»;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-</w:t>
      </w:r>
      <w:r w:rsidRPr="00F63232">
        <w:t xml:space="preserve"> </w:t>
      </w:r>
      <w:r w:rsidRPr="00F63232">
        <w:rPr>
          <w:sz w:val="28"/>
          <w:szCs w:val="28"/>
        </w:rPr>
        <w:t>заключения департамента финансов Администрации города                                   о</w:t>
      </w:r>
      <w:r w:rsidRPr="00F63232">
        <w:t xml:space="preserve"> </w:t>
      </w:r>
      <w:r w:rsidRPr="00F63232">
        <w:rPr>
          <w:sz w:val="28"/>
          <w:szCs w:val="28"/>
        </w:rPr>
        <w:t>минимальном объеме (сумме) обеспечения.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lastRenderedPageBreak/>
        <w:t>4.2. ежеквартально по состоянию на первое число месяца, следующего за отчетным кварталом после предоставления муниципальной гарантии, в случае предоставления обеспечения в форме поручительства или банковской гарантии, на основании: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- форм промежуточной бухгалтерской (финансовой) отчетности принципала (поручителя, при предоставлении в обеспечение муниципальной гарантии поручительства) за квартал, нарастающим итогом с начала отчетного года, предоставляемой не позднее 30 дней по окончании отчетного периода и форм годовой бухгалтерской (финансовой) отчетности, предоставляемой не позднее трех месяцев после окончания отчетного года, в соответствии с договором о предоставлении муниципальной гарантии;</w:t>
      </w:r>
    </w:p>
    <w:p w:rsidR="00AE51CB" w:rsidRPr="00AE51CB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- информации размещенной на официальном сайте Центрального банка Российской Федерации, о банке - гаранте, в случае если в качестве обеспечения муниципальной гарантии предоставлена банковская гарантия;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- заключения департамента финансов Администрации города                             о минимальном объеме (сумме) обеспечения после предоставления муниципальной гарантии.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4.3. один раз в полугодие по состоянию на первое число месяца, следующего за отчетным полугодием в случае предоставления в обеспечение по муниципальной гарантии залога имущества: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- форм промежуточной бухгалтерской (финансовой) отчетности принципала за квартал, нарастающим итогом с начала отчетного года, предоставляемой не позднее 30 дней по окончании отчетного периода и форм годовой бухгалтерской (финансовой) отчетности, предоставляемой не позднее трех месяцев после окончания отчетного года, в соответствии с договором о предоставлении муниципальной гарантии;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 xml:space="preserve">- залогового заключения департамента финансов Администрации города, подготовленного в соответствии с разделом </w:t>
      </w:r>
      <w:r w:rsidRPr="00F63232">
        <w:rPr>
          <w:sz w:val="28"/>
          <w:szCs w:val="28"/>
          <w:lang w:val="en-US"/>
        </w:rPr>
        <w:t>V</w:t>
      </w:r>
      <w:r w:rsidRPr="00F63232">
        <w:rPr>
          <w:sz w:val="28"/>
          <w:szCs w:val="28"/>
        </w:rPr>
        <w:t xml:space="preserve"> настоящего порядка;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- заключения департамента финансов Администрации города                                   о</w:t>
      </w:r>
      <w:r w:rsidRPr="00F63232">
        <w:t xml:space="preserve"> </w:t>
      </w:r>
      <w:r w:rsidRPr="00F63232">
        <w:rPr>
          <w:sz w:val="28"/>
          <w:szCs w:val="28"/>
        </w:rPr>
        <w:t>минимальном объеме (сумме) обеспечения.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4.4. ежегодно по состоянию на первое число месяца следующего за отчетным годом, в случае предоставления в обеспечение по муниципальной гарантии государственной (муниципальной) гарантии.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 xml:space="preserve">5. По результатам проверки достаточности, надежности и ликвидности обеспечения, предоставляемого при предоставлении муниципальной гарантии департамент финансов Администрации города готовит заключение по форме приложения № 1 к настоящему Порядку. 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По результатам контроля за достаточностью, надежностью и ликвидностью предоставленного обеспечения после предоставления муниципальной гарантии департамент финансов Администрации города готовит заключение по форме приложения № 2 к настоящему Порядку.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6. Сроки подготовки заключения: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 xml:space="preserve">6.1. при предоставлении муниципальной гарантии – в течении десяти рабочих дней, после получения заключений о наличии потребности в реализации инвестиционного проекта и соблюдения условий предоставления </w:t>
      </w:r>
      <w:r w:rsidRPr="00F63232">
        <w:rPr>
          <w:sz w:val="28"/>
          <w:szCs w:val="28"/>
        </w:rPr>
        <w:lastRenderedPageBreak/>
        <w:t xml:space="preserve">гарантий, за исключением проведения анализа финансового состояния принципала (претендента) и (или) проверки </w:t>
      </w:r>
      <w:proofErr w:type="gramStart"/>
      <w:r w:rsidRPr="00F63232">
        <w:rPr>
          <w:sz w:val="28"/>
          <w:szCs w:val="28"/>
        </w:rPr>
        <w:t>соответствия</w:t>
      </w:r>
      <w:proofErr w:type="gramEnd"/>
      <w:r w:rsidRPr="00F63232">
        <w:rPr>
          <w:sz w:val="28"/>
          <w:szCs w:val="28"/>
        </w:rPr>
        <w:t xml:space="preserve"> предоставленного им обеспечения исполнения обязательств по муниципальной гарантии, установленных порядком предоставления муниципальных гарантий;</w:t>
      </w:r>
    </w:p>
    <w:p w:rsidR="00AE51CB" w:rsidRPr="00F63232" w:rsidRDefault="00AE51CB" w:rsidP="00AE51CB">
      <w:pPr>
        <w:ind w:firstLine="720"/>
        <w:contextualSpacing/>
        <w:jc w:val="both"/>
        <w:rPr>
          <w:sz w:val="28"/>
          <w:szCs w:val="28"/>
        </w:rPr>
      </w:pPr>
      <w:r w:rsidRPr="00F63232">
        <w:rPr>
          <w:sz w:val="28"/>
          <w:szCs w:val="28"/>
        </w:rPr>
        <w:t>6.2. после предоставления муниципальной гарантии:</w:t>
      </w:r>
    </w:p>
    <w:p w:rsidR="00AE51CB" w:rsidRPr="00F63232" w:rsidRDefault="00AE51CB" w:rsidP="00AE51CB">
      <w:pPr>
        <w:ind w:firstLine="720"/>
        <w:contextualSpacing/>
        <w:jc w:val="both"/>
        <w:rPr>
          <w:sz w:val="28"/>
          <w:szCs w:val="28"/>
        </w:rPr>
      </w:pPr>
      <w:r w:rsidRPr="00F63232">
        <w:rPr>
          <w:sz w:val="28"/>
          <w:szCs w:val="28"/>
        </w:rPr>
        <w:t>– не позднее 20 рабочих дней со дня предоставления отчетности, указанной в пункте 4.2 настоящего раздела, в случае предоставления обеспечения в форме поручительства;</w:t>
      </w:r>
    </w:p>
    <w:p w:rsidR="00AE51CB" w:rsidRPr="00F63232" w:rsidRDefault="00AE51CB" w:rsidP="00AE51CB">
      <w:pPr>
        <w:ind w:firstLine="720"/>
        <w:contextualSpacing/>
        <w:jc w:val="both"/>
        <w:rPr>
          <w:sz w:val="28"/>
          <w:szCs w:val="28"/>
        </w:rPr>
      </w:pPr>
      <w:r w:rsidRPr="00F63232">
        <w:rPr>
          <w:sz w:val="28"/>
          <w:szCs w:val="28"/>
        </w:rPr>
        <w:t>- не позднее 10 рабочих дней со дня предоставления отчетности, указанной в пункте 4.2 настоящего раздела, в случае предоставления обеспечения в форме банковской гарантии;</w:t>
      </w:r>
    </w:p>
    <w:p w:rsidR="00AE51CB" w:rsidRPr="00F63232" w:rsidRDefault="00AE51CB" w:rsidP="00AE51CB">
      <w:pPr>
        <w:ind w:firstLine="720"/>
        <w:contextualSpacing/>
        <w:jc w:val="both"/>
        <w:rPr>
          <w:sz w:val="28"/>
          <w:szCs w:val="28"/>
        </w:rPr>
      </w:pPr>
      <w:r w:rsidRPr="00F63232">
        <w:rPr>
          <w:sz w:val="28"/>
          <w:szCs w:val="28"/>
        </w:rPr>
        <w:t>- не позднее 30 рабочих дней со дня предоставления отчетности, указанной в пункте 4.3 настоящего раздела, в случае предоставления обеспечения в форме залога имущества.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7. В случае выявления после предоставления муниципальной гарантии недостаточности предоставленного обеспечения исполнения обязательств принципала по удовлетворению регрессного требования гаранта к принципалу и (или) признания его ненадежным, и (или) неликвидным департамент финансов Администрации города в течение пяти рабочих дней со дня подготовки соответствующего заключения направляет его в адрес принципала.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Принципал обязан обеспечить полную или частичную замену обеспечения либо предоставить дополнительное обеспечение в течение четырнадцати рабочих дней со дня получения заключения департамента финансов Администрации города, указанного в настоящем пункте.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 xml:space="preserve">При неисполнении принципалом обязанности, установленной настоящим пунктом, муниципальная гарантия отзывается Гарантом в соответствии с условиями договора о предоставлении муниципальной гарантии городского округа город Сургут Ханты-Мансийского автономного округа - Югры  в порядке предусмотренном пунктами 5 - 8 раздела </w:t>
      </w:r>
      <w:r w:rsidRPr="00F63232">
        <w:rPr>
          <w:sz w:val="28"/>
          <w:szCs w:val="28"/>
          <w:lang w:val="en-US"/>
        </w:rPr>
        <w:t>VI</w:t>
      </w:r>
      <w:r w:rsidRPr="00F63232">
        <w:rPr>
          <w:sz w:val="28"/>
          <w:szCs w:val="28"/>
        </w:rPr>
        <w:t xml:space="preserve"> приложения 2 к постановлению Администрации города от 28.04.2017 № 3500 «О реализации решения Думы города от 27.02.2009 № 509-</w:t>
      </w:r>
      <w:r w:rsidRPr="00F63232">
        <w:rPr>
          <w:sz w:val="28"/>
          <w:szCs w:val="28"/>
          <w:lang w:val="en-US"/>
        </w:rPr>
        <w:t>IV</w:t>
      </w:r>
      <w:r w:rsidRPr="00F63232">
        <w:rPr>
          <w:sz w:val="28"/>
          <w:szCs w:val="28"/>
        </w:rPr>
        <w:t xml:space="preserve"> ДГ «О Порядке предоставления муниципальных гарантий городского округа город Сургут». </w:t>
      </w:r>
    </w:p>
    <w:p w:rsidR="00AE51CB" w:rsidRPr="00F63232" w:rsidRDefault="00AE51CB" w:rsidP="00AE51CB">
      <w:pPr>
        <w:ind w:firstLine="720"/>
        <w:contextualSpacing/>
        <w:jc w:val="both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 xml:space="preserve">Раздел </w:t>
      </w:r>
      <w:r w:rsidRPr="00F63232">
        <w:rPr>
          <w:sz w:val="28"/>
          <w:szCs w:val="28"/>
          <w:lang w:val="en-US"/>
        </w:rPr>
        <w:t>II</w:t>
      </w:r>
      <w:r w:rsidRPr="00F63232">
        <w:rPr>
          <w:sz w:val="28"/>
          <w:szCs w:val="28"/>
        </w:rPr>
        <w:t>. Порядок проверки (контроля) достаточности обеспечения, предоставляемого при предоставлении муниципальной гарантии и после ее предоставления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 xml:space="preserve">1. Проверка достаточности обеспечения заключается в определении соответствия </w:t>
      </w:r>
      <w:proofErr w:type="gramStart"/>
      <w:r w:rsidRPr="00F63232">
        <w:rPr>
          <w:sz w:val="28"/>
          <w:szCs w:val="28"/>
        </w:rPr>
        <w:t>объема</w:t>
      </w:r>
      <w:proofErr w:type="gramEnd"/>
      <w:r w:rsidRPr="00F63232">
        <w:rPr>
          <w:sz w:val="28"/>
          <w:szCs w:val="28"/>
        </w:rPr>
        <w:t xml:space="preserve"> предоставляемого (предоставленного) обеспечения минимальному объему (сумме) обеспечения исполнения обязательств принципала по удовлетворению регрессного требования гаранта к принципалу по гарантии, указанному в заключении департамента финансов Администрации города (далее - минимальный объем (сумма) обеспечения).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2. Критерии определения достаточности обеспечения: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03"/>
      </w:tblGrid>
      <w:tr w:rsidR="00AE51CB" w:rsidRPr="00F63232" w:rsidTr="00CC18B1">
        <w:tc>
          <w:tcPr>
            <w:tcW w:w="5778" w:type="dxa"/>
            <w:shd w:val="clear" w:color="auto" w:fill="auto"/>
          </w:tcPr>
          <w:p w:rsidR="00AE51CB" w:rsidRPr="00F63232" w:rsidRDefault="00AE51CB" w:rsidP="00CC18B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63232">
              <w:rPr>
                <w:sz w:val="28"/>
                <w:szCs w:val="28"/>
              </w:rPr>
              <w:t>Критерий</w:t>
            </w:r>
          </w:p>
        </w:tc>
        <w:tc>
          <w:tcPr>
            <w:tcW w:w="4003" w:type="dxa"/>
            <w:shd w:val="clear" w:color="auto" w:fill="auto"/>
          </w:tcPr>
          <w:p w:rsidR="00AE51CB" w:rsidRPr="00F63232" w:rsidRDefault="00AE51CB" w:rsidP="00CC18B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63232">
              <w:rPr>
                <w:sz w:val="28"/>
                <w:szCs w:val="28"/>
              </w:rPr>
              <w:t>Значение</w:t>
            </w:r>
          </w:p>
        </w:tc>
      </w:tr>
      <w:tr w:rsidR="00AE51CB" w:rsidRPr="00F63232" w:rsidTr="00CC18B1">
        <w:tc>
          <w:tcPr>
            <w:tcW w:w="5778" w:type="dxa"/>
            <w:shd w:val="clear" w:color="auto" w:fill="auto"/>
          </w:tcPr>
          <w:p w:rsidR="00AE51CB" w:rsidRPr="00F63232" w:rsidRDefault="00AE51CB" w:rsidP="00CC18B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63232">
              <w:rPr>
                <w:sz w:val="28"/>
                <w:szCs w:val="28"/>
              </w:rPr>
              <w:t xml:space="preserve">Объем предоставляемого (предоставленного) </w:t>
            </w:r>
            <w:r w:rsidRPr="00F63232">
              <w:rPr>
                <w:sz w:val="28"/>
                <w:szCs w:val="28"/>
              </w:rPr>
              <w:lastRenderedPageBreak/>
              <w:t>обеспечения ≥ минимального объема (суммы) обеспечения</w:t>
            </w:r>
          </w:p>
        </w:tc>
        <w:tc>
          <w:tcPr>
            <w:tcW w:w="4003" w:type="dxa"/>
            <w:shd w:val="clear" w:color="auto" w:fill="auto"/>
          </w:tcPr>
          <w:p w:rsidR="00AE51CB" w:rsidRPr="00F63232" w:rsidRDefault="00AE51CB" w:rsidP="00CC18B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63232">
              <w:rPr>
                <w:sz w:val="28"/>
                <w:szCs w:val="28"/>
              </w:rPr>
              <w:lastRenderedPageBreak/>
              <w:t>Достаточный объем</w:t>
            </w:r>
          </w:p>
        </w:tc>
      </w:tr>
      <w:tr w:rsidR="00AE51CB" w:rsidRPr="00F63232" w:rsidTr="00CC18B1">
        <w:tc>
          <w:tcPr>
            <w:tcW w:w="5778" w:type="dxa"/>
            <w:shd w:val="clear" w:color="auto" w:fill="auto"/>
          </w:tcPr>
          <w:p w:rsidR="00AE51CB" w:rsidRPr="00F63232" w:rsidRDefault="00AE51CB" w:rsidP="00CC18B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63232">
              <w:rPr>
                <w:sz w:val="28"/>
                <w:szCs w:val="28"/>
              </w:rPr>
              <w:t>Объем предоставляемого (предоставленного) обеспечения &lt; минимального объема (суммы) обеспечения</w:t>
            </w:r>
          </w:p>
        </w:tc>
        <w:tc>
          <w:tcPr>
            <w:tcW w:w="4003" w:type="dxa"/>
            <w:shd w:val="clear" w:color="auto" w:fill="auto"/>
          </w:tcPr>
          <w:p w:rsidR="00AE51CB" w:rsidRPr="00F63232" w:rsidRDefault="00AE51CB" w:rsidP="00CC18B1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63232">
              <w:rPr>
                <w:sz w:val="28"/>
                <w:szCs w:val="28"/>
              </w:rPr>
              <w:t>Недостаточный объем</w:t>
            </w:r>
          </w:p>
        </w:tc>
      </w:tr>
    </w:tbl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 xml:space="preserve">Раздел </w:t>
      </w:r>
      <w:r w:rsidRPr="00F63232">
        <w:rPr>
          <w:sz w:val="28"/>
          <w:szCs w:val="28"/>
          <w:lang w:val="en-US"/>
        </w:rPr>
        <w:t>III</w:t>
      </w:r>
      <w:r w:rsidRPr="00F63232">
        <w:rPr>
          <w:sz w:val="28"/>
          <w:szCs w:val="28"/>
        </w:rPr>
        <w:t>. Оценка надежности и ликвидности банковской гарантии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1. Банковская гарантия признается надежной и ликвидной при соблюдении следующих критериев: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- банк-гарант имеет действующую лицензию Центрального банка Российской Федерации, предоставляющую право на выдачу банковских гарантий;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- банк-гарант зарегистрирован в системе обязательного страхования вкладов в банках Российской Федерации в соответствии с Федеральным законом от 23.12.2003 № 177-ФЗ «О страховании вкладов в банках Российской Федерации»;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- банком-гарантом соблюдены обязательные нормативы, установленные Положением Банка России от 03.12.2015 № 509-П «О расчете величины собственных средств (капитала), обязательных нормативов и размеров (лимитов) открытых валютных позиций банковских групп»;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- величина собственных средств (чистых активов) банка-гаранта больше величины, равной трехкратной сумме обязательств принципала, которые обеспечиваются данной банковской гарантией;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- у банка-гаранта отсутствуют убытки по итогам деятельности за два последних отчетных года;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 xml:space="preserve">- у банка-гаранта отсутствует просроченная (неурегулированная) задолженность по договорам, заключенным с муниципальным образованием городской округ город Сургут Ханты-Мансийского автономного округа – Югры, </w:t>
      </w:r>
      <w:r w:rsidRPr="00F63232">
        <w:rPr>
          <w:rFonts w:hint="eastAsia"/>
          <w:sz w:val="28"/>
          <w:szCs w:val="28"/>
        </w:rPr>
        <w:t>задолженность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по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налогам</w:t>
      </w:r>
      <w:r w:rsidRPr="00F63232">
        <w:rPr>
          <w:sz w:val="28"/>
          <w:szCs w:val="28"/>
        </w:rPr>
        <w:t xml:space="preserve">, </w:t>
      </w:r>
      <w:r w:rsidRPr="00F63232">
        <w:rPr>
          <w:rFonts w:hint="eastAsia"/>
          <w:sz w:val="28"/>
          <w:szCs w:val="28"/>
        </w:rPr>
        <w:t>сборам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и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иным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обязательным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платежам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в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бюджеты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бюджетной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системы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Российской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Федерации</w:t>
      </w:r>
      <w:r w:rsidRPr="00F63232">
        <w:rPr>
          <w:sz w:val="28"/>
          <w:szCs w:val="28"/>
        </w:rPr>
        <w:t xml:space="preserve">, </w:t>
      </w:r>
      <w:r w:rsidRPr="00F63232">
        <w:rPr>
          <w:rFonts w:hint="eastAsia"/>
          <w:sz w:val="28"/>
          <w:szCs w:val="28"/>
        </w:rPr>
        <w:t>срок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исполнения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по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которым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наступил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в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соответствии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с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законодательством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Российской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Федерации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о налогах и сборах</w:t>
      </w:r>
      <w:r w:rsidRPr="00F63232">
        <w:rPr>
          <w:sz w:val="28"/>
          <w:szCs w:val="28"/>
        </w:rPr>
        <w:t>;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- банк-гарант не находится в процессе ликвидации, реорганизации, банкротства.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 xml:space="preserve">2. При несоблюдении любого из критериев, указанных в пункте 1 настоящего раздела банковская гарантия признается ненадежной и неликвидной. 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 xml:space="preserve">3. Сроки проведения оценки надежности и ликвидности банковской гарантии установлены подпунктом 4.2. пункта 4 раздела </w:t>
      </w:r>
      <w:r w:rsidRPr="00F63232">
        <w:rPr>
          <w:sz w:val="28"/>
          <w:szCs w:val="28"/>
          <w:lang w:val="en-US"/>
        </w:rPr>
        <w:t>I</w:t>
      </w:r>
      <w:r w:rsidRPr="00F63232">
        <w:rPr>
          <w:sz w:val="28"/>
          <w:szCs w:val="28"/>
        </w:rPr>
        <w:t xml:space="preserve"> настоящего порядка.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 xml:space="preserve">Раздел </w:t>
      </w:r>
      <w:r w:rsidRPr="00F63232">
        <w:rPr>
          <w:sz w:val="28"/>
          <w:szCs w:val="28"/>
          <w:lang w:val="en-US"/>
        </w:rPr>
        <w:t>IV</w:t>
      </w:r>
      <w:r w:rsidRPr="00F63232">
        <w:rPr>
          <w:sz w:val="28"/>
          <w:szCs w:val="28"/>
        </w:rPr>
        <w:t>. Оценка надежности и ликвидности поручительства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1. Поручительство признается надежным и ликвидным при соблюдении следующих критериев: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 xml:space="preserve">- финансовое состояние поручителя отнесено к первому или второму классу финансовой устойчивости. Анализ финансового состояния поручителя </w:t>
      </w:r>
      <w:r w:rsidRPr="00F63232">
        <w:rPr>
          <w:sz w:val="28"/>
          <w:szCs w:val="28"/>
        </w:rPr>
        <w:lastRenderedPageBreak/>
        <w:t>осуществляется в соответствии с Порядком проведения анализа финансового состояния принципала при предоставлении муниципальной гарантии, а также мониторинга его финансового состояния после предоставления муниципальной гарантии, утвержденным Администрацией города Сургута;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- поручитель не находится в процессе ликвидации, реорганизации, банкротства;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- деятельность поручителя не приостановлена в порядке, предусмотренном Кодексом Российской Федерации об административных правонарушениях;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 xml:space="preserve">- у поручителя отсутствует просроченная (неурегулированная) задолженность по договорам и соглашениям, заключенным с муниципальным образованием городской округ город Сургут Ханты-Мансийского автономного округа – Югры, </w:t>
      </w:r>
      <w:r w:rsidRPr="00F63232">
        <w:rPr>
          <w:rFonts w:hint="eastAsia"/>
          <w:sz w:val="28"/>
          <w:szCs w:val="28"/>
        </w:rPr>
        <w:t>задолженность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по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налогам</w:t>
      </w:r>
      <w:r w:rsidRPr="00F63232">
        <w:rPr>
          <w:sz w:val="28"/>
          <w:szCs w:val="28"/>
        </w:rPr>
        <w:t xml:space="preserve">, </w:t>
      </w:r>
      <w:r w:rsidRPr="00F63232">
        <w:rPr>
          <w:rFonts w:hint="eastAsia"/>
          <w:sz w:val="28"/>
          <w:szCs w:val="28"/>
        </w:rPr>
        <w:t>сборам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и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иным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обязательным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платежам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в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бюджеты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бюджетной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системы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Российской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Федерации</w:t>
      </w:r>
      <w:r w:rsidRPr="00F63232">
        <w:rPr>
          <w:sz w:val="28"/>
          <w:szCs w:val="28"/>
        </w:rPr>
        <w:t xml:space="preserve">, </w:t>
      </w:r>
      <w:r w:rsidRPr="00F63232">
        <w:rPr>
          <w:rFonts w:hint="eastAsia"/>
          <w:sz w:val="28"/>
          <w:szCs w:val="28"/>
        </w:rPr>
        <w:t>срок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исполнения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по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которым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наступил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в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соответствии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с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законодательством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Российской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Федерации</w:t>
      </w:r>
      <w:r w:rsidRPr="00F63232">
        <w:rPr>
          <w:sz w:val="28"/>
          <w:szCs w:val="28"/>
        </w:rPr>
        <w:t xml:space="preserve"> </w:t>
      </w:r>
      <w:r w:rsidRPr="00F63232">
        <w:rPr>
          <w:rFonts w:hint="eastAsia"/>
          <w:sz w:val="28"/>
          <w:szCs w:val="28"/>
        </w:rPr>
        <w:t>о налогах и сборах</w:t>
      </w:r>
      <w:r w:rsidRPr="00F63232">
        <w:rPr>
          <w:sz w:val="28"/>
          <w:szCs w:val="28"/>
        </w:rPr>
        <w:t>;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- величина собственных средств (чистых активов) поручителя больше величины, равной трехкратной сумме обязательств принципала, которые обеспечиваются данным поручительством.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 xml:space="preserve">2. При несоблюдении любого из критериев, указанных в пункте 1 настоящего раздела поручительство признается ненадежным и неликвидным. 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 xml:space="preserve">3. Сроки проведения оценки надежности и ликвидности поручительства установлены подпунктом 4.2. пункта 4 раздела </w:t>
      </w:r>
      <w:r w:rsidRPr="00F63232">
        <w:rPr>
          <w:sz w:val="28"/>
          <w:szCs w:val="28"/>
          <w:lang w:val="en-US"/>
        </w:rPr>
        <w:t>I</w:t>
      </w:r>
      <w:r w:rsidRPr="00F63232">
        <w:rPr>
          <w:sz w:val="28"/>
          <w:szCs w:val="28"/>
        </w:rPr>
        <w:t xml:space="preserve"> настоящего порядка.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 xml:space="preserve">Раздел </w:t>
      </w:r>
      <w:r w:rsidRPr="00F63232">
        <w:rPr>
          <w:sz w:val="28"/>
          <w:szCs w:val="28"/>
          <w:lang w:val="en-US"/>
        </w:rPr>
        <w:t>V</w:t>
      </w:r>
      <w:r w:rsidRPr="00F63232">
        <w:rPr>
          <w:sz w:val="28"/>
          <w:szCs w:val="28"/>
        </w:rPr>
        <w:t>. Оценка надежности и ликвидности предмета залога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1. При предоставлении муниципальной гарантии предмет залога признается надежным и ликвидным, в случае: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- оценки рыночной стоимости (с выводами о ликвидности) имущества, передаваемого в залог, осуществляемой в соответствии с законодательством Российской Федерации об оценочной деятельности на основании договора на проведение оценки, заключенного с оценочной компанией. Оценка передаваемого в залог имущества осуществляется оценщиком, состоящим в штате указанной оценочной компании (заключившим трудовой договор с указанной оценочной компанией);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- передаваемое в залог имущество должно быть свободно от прав на него третьих лиц, в том числе не должно быть предметом залога по другим договорам.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2. После предоставления муниципальной гарантии: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2.1. Залог признается надежным и ликвидным при соблюдении следующих критериев: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- фактическое наличие предмета залога, подтвержденное департаментом финансов Администрации города, путем его осмотра;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- подтверждение правового статуса предмета залога с учетом положений пункта 2.2 настоящего раздела;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lastRenderedPageBreak/>
        <w:t>- стоимость предмета залога не изменилась или увеличилась по отношению к стоимости, указанной в договоре залога, с учетом положений пункта 2.3 настоящего раздела.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2.2. Правовой статус предмета залога считается подтвержденным в случае: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- отсутствия последующих залогов в отношении предмета залога после его предоставления в качестве обеспечения по муниципальной гарантии;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- подтверждения права собственности залогодателя на предмет залога;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- отсутствия судебных разбирательств, участником которых является залогодатель, в том числе наличия имущественного спора, связанного с предметом залога;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- отсутствия факта применения в отношении залогодателя процедур, предусмотренных законодательством о несостоятельности (банкротстве).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Правовой статус предмета залога определяется департаментом финансов Администрации города на основании: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- выписки из Единого государственного реестра недвижимости и сведений, размещенных на Едином федеральном реестре сведений о банкротстве;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- информации, размещенной на официальных сайтах судов Российской Федерации, третейских судов, международных коммерческих арбитражей в сети «Интернет».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2.3.  Суждение о стоимости предмета залога осуществляется специалистами департамента финансов Администрации города на основании анализа рынка предмета залога (динамика рынка, спрос, предложение, объем продаж, емкость рынка, колебания цен на рынке, макроэкономические и отраслевые тенденции) с учетом: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- сводной статистической, аналитической и иной информации, размещенной Банком России на официальном сайте Банка России в сети «Интернет»;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- информации, публикуемой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государственными компаниями, иными организациями (прогнозы социально-экономического развития Российской Федерации, регионов Российской Федерации, прогнозы развития отраслей экономики, к которым относится предмет залога, и иная информация);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- информации, размещенной в открытом доступе в сети «Интернет», о стоимости имущества, аналогичного предмету залога.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2.4. Юридическое лицо, вправе предоставить оценку рыночной стоимости (с выводами о ликвидности) имущества, переданного в залог по собственной инициативе.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>2.5. По результатам экспертизы предмета залога департаментом финансов Администрации города составляется залоговое заключение.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lastRenderedPageBreak/>
        <w:t>В случае, если предметом залога является несколько вещей (за исключением составных частей неделимой вещи), залоговое заключение содержит сведения в отношении каждой составляющей предмет залога вещи.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 xml:space="preserve">Раздел </w:t>
      </w:r>
      <w:r w:rsidRPr="00F63232">
        <w:rPr>
          <w:sz w:val="28"/>
          <w:szCs w:val="28"/>
          <w:lang w:val="en-US"/>
        </w:rPr>
        <w:t>VI</w:t>
      </w:r>
      <w:r w:rsidRPr="00F63232">
        <w:rPr>
          <w:sz w:val="28"/>
          <w:szCs w:val="28"/>
        </w:rPr>
        <w:t>. Оценка надежности и ликвидности государственной (муниципальной) гарантии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3232">
        <w:rPr>
          <w:sz w:val="28"/>
          <w:szCs w:val="28"/>
        </w:rPr>
        <w:t xml:space="preserve">Государственная (муниципальная) гарантия признается надежной и ликвидной в случае, если Гаранту присвоена высокая степень долговой устойчивости, </w:t>
      </w:r>
      <w:r>
        <w:rPr>
          <w:sz w:val="28"/>
          <w:szCs w:val="28"/>
        </w:rPr>
        <w:t xml:space="preserve">в соответствии со </w:t>
      </w:r>
      <w:r w:rsidRPr="00F63232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F63232">
        <w:rPr>
          <w:sz w:val="28"/>
          <w:szCs w:val="28"/>
        </w:rPr>
        <w:t xml:space="preserve"> 107.1 Бюджетного кодекса Российской Федерации.</w:t>
      </w: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51CB" w:rsidRPr="00F63232" w:rsidRDefault="00AE51CB" w:rsidP="00AE51CB">
      <w:pPr>
        <w:pStyle w:val="ConsPlusNormal"/>
        <w:tabs>
          <w:tab w:val="left" w:pos="5812"/>
        </w:tabs>
        <w:ind w:firstLine="4933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E51CB" w:rsidRPr="00F63232" w:rsidRDefault="00AE51CB" w:rsidP="00AE51CB">
      <w:pPr>
        <w:pStyle w:val="ConsPlusNormal"/>
        <w:tabs>
          <w:tab w:val="left" w:pos="5812"/>
          <w:tab w:val="left" w:pos="5868"/>
        </w:tabs>
        <w:ind w:firstLine="4933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 xml:space="preserve">к порядку проверки достаточности, </w:t>
      </w:r>
    </w:p>
    <w:p w:rsidR="00AE51CB" w:rsidRPr="00F63232" w:rsidRDefault="00AE51CB" w:rsidP="00AE51CB">
      <w:pPr>
        <w:pStyle w:val="ConsPlusNormal"/>
        <w:tabs>
          <w:tab w:val="left" w:pos="5812"/>
          <w:tab w:val="left" w:pos="5868"/>
        </w:tabs>
        <w:ind w:firstLine="4933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 xml:space="preserve">надежности и ликвидности </w:t>
      </w:r>
    </w:p>
    <w:p w:rsidR="00AE51CB" w:rsidRPr="00F63232" w:rsidRDefault="00AE51CB" w:rsidP="00AE51CB">
      <w:pPr>
        <w:pStyle w:val="ConsPlusNormal"/>
        <w:tabs>
          <w:tab w:val="left" w:pos="5812"/>
          <w:tab w:val="left" w:pos="5868"/>
        </w:tabs>
        <w:ind w:firstLine="4933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 xml:space="preserve">обеспечения, предоставляемого </w:t>
      </w:r>
    </w:p>
    <w:p w:rsidR="00AE51CB" w:rsidRPr="00F63232" w:rsidRDefault="00AE51CB" w:rsidP="00AE51CB">
      <w:pPr>
        <w:pStyle w:val="ConsPlusNormal"/>
        <w:tabs>
          <w:tab w:val="left" w:pos="5812"/>
          <w:tab w:val="left" w:pos="5868"/>
        </w:tabs>
        <w:ind w:firstLine="4933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>при предоставлении муниципальной</w:t>
      </w:r>
    </w:p>
    <w:p w:rsidR="00AE51CB" w:rsidRPr="00F63232" w:rsidRDefault="00AE51CB" w:rsidP="00AE51CB">
      <w:pPr>
        <w:pStyle w:val="ConsPlusNormal"/>
        <w:tabs>
          <w:tab w:val="left" w:pos="5812"/>
          <w:tab w:val="left" w:pos="5868"/>
        </w:tabs>
        <w:ind w:firstLine="4933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 xml:space="preserve">гарантии, а также контроля за </w:t>
      </w:r>
    </w:p>
    <w:p w:rsidR="00AE51CB" w:rsidRPr="00F63232" w:rsidRDefault="00AE51CB" w:rsidP="00AE51CB">
      <w:pPr>
        <w:pStyle w:val="ConsPlusNormal"/>
        <w:tabs>
          <w:tab w:val="left" w:pos="5812"/>
          <w:tab w:val="left" w:pos="5868"/>
        </w:tabs>
        <w:ind w:firstLine="4933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 xml:space="preserve">достаточностью, надежностью </w:t>
      </w:r>
    </w:p>
    <w:p w:rsidR="00AE51CB" w:rsidRPr="00F63232" w:rsidRDefault="00AE51CB" w:rsidP="00AE51CB">
      <w:pPr>
        <w:pStyle w:val="ConsPlusNormal"/>
        <w:tabs>
          <w:tab w:val="left" w:pos="5812"/>
          <w:tab w:val="left" w:pos="5868"/>
        </w:tabs>
        <w:ind w:firstLine="4933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>и ликвидностью предоставленного</w:t>
      </w:r>
    </w:p>
    <w:p w:rsidR="00AE51CB" w:rsidRPr="00F63232" w:rsidRDefault="00AE51CB" w:rsidP="00AE51CB">
      <w:pPr>
        <w:pStyle w:val="ConsPlusNormal"/>
        <w:tabs>
          <w:tab w:val="left" w:pos="5812"/>
          <w:tab w:val="left" w:pos="5868"/>
        </w:tabs>
        <w:ind w:firstLine="4933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>обеспечения после предоставления</w:t>
      </w:r>
    </w:p>
    <w:p w:rsidR="00AE51CB" w:rsidRPr="00F63232" w:rsidRDefault="00AE51CB" w:rsidP="00AE51CB">
      <w:pPr>
        <w:pStyle w:val="ConsPlusNormal"/>
        <w:tabs>
          <w:tab w:val="left" w:pos="5812"/>
        </w:tabs>
        <w:ind w:firstLine="4933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 xml:space="preserve">муниципальной гарантии                                                    </w:t>
      </w:r>
    </w:p>
    <w:p w:rsidR="00AE51CB" w:rsidRPr="00F63232" w:rsidRDefault="00AE51CB" w:rsidP="00AE51CB">
      <w:pPr>
        <w:pStyle w:val="ConsPlusNormal"/>
        <w:tabs>
          <w:tab w:val="left" w:pos="5812"/>
          <w:tab w:val="left" w:pos="5868"/>
        </w:tabs>
        <w:rPr>
          <w:rFonts w:ascii="Times New Roman" w:hAnsi="Times New Roman" w:cs="Times New Roman"/>
          <w:sz w:val="28"/>
          <w:szCs w:val="28"/>
        </w:rPr>
      </w:pPr>
    </w:p>
    <w:p w:rsidR="00AE51CB" w:rsidRPr="00F63232" w:rsidRDefault="00AE51CB" w:rsidP="00AE51CB">
      <w:pPr>
        <w:pStyle w:val="ConsPlusNormal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AE51CB" w:rsidRPr="00F63232" w:rsidRDefault="00AE51CB" w:rsidP="00AE51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>ЗАКЛЮЧЕНИЕ</w:t>
      </w:r>
    </w:p>
    <w:p w:rsidR="00AE51CB" w:rsidRPr="00F63232" w:rsidRDefault="00AE51CB" w:rsidP="00AE51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>по результатам проверки достаточности, надежности</w:t>
      </w:r>
    </w:p>
    <w:p w:rsidR="00AE51CB" w:rsidRPr="00F63232" w:rsidRDefault="00AE51CB" w:rsidP="00AE51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>и ликвидности обеспечения, предоставляемого при предоставлении муниципальной гарантии</w:t>
      </w:r>
    </w:p>
    <w:p w:rsidR="00AE51CB" w:rsidRPr="00F63232" w:rsidRDefault="00AE51CB" w:rsidP="00AE51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51CB" w:rsidRPr="00F63232" w:rsidRDefault="00AE51CB" w:rsidP="00AE51CB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>Предоставляемое обеспечение исполнения обязательств принципала по удовлетворению регрессного требования гаранта к принципалу при предоставлении муниципальной гарантии ________________________________</w:t>
      </w:r>
    </w:p>
    <w:p w:rsidR="00AE51CB" w:rsidRPr="00F63232" w:rsidRDefault="00AE51CB" w:rsidP="00AE51C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63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63232">
        <w:rPr>
          <w:rFonts w:ascii="Times New Roman" w:hAnsi="Times New Roman" w:cs="Times New Roman"/>
          <w:sz w:val="24"/>
          <w:szCs w:val="24"/>
        </w:rPr>
        <w:t>(указывается наименование принципала)</w:t>
      </w:r>
    </w:p>
    <w:p w:rsidR="00AE51CB" w:rsidRPr="00F63232" w:rsidRDefault="00AE51CB" w:rsidP="00AE51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 xml:space="preserve">в виде ______________________________________________________________ </w:t>
      </w:r>
    </w:p>
    <w:p w:rsidR="00AE51CB" w:rsidRPr="00F63232" w:rsidRDefault="00AE51CB" w:rsidP="00AE51C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63232">
        <w:rPr>
          <w:rFonts w:ascii="Times New Roman" w:hAnsi="Times New Roman" w:cs="Times New Roman"/>
          <w:sz w:val="24"/>
          <w:szCs w:val="24"/>
        </w:rPr>
        <w:t xml:space="preserve">                                        (указывается способ предоставляемого обеспечения,              </w:t>
      </w:r>
    </w:p>
    <w:p w:rsidR="00AE51CB" w:rsidRPr="00F63232" w:rsidRDefault="00AE51CB" w:rsidP="00AE51C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63232">
        <w:rPr>
          <w:rFonts w:ascii="Times New Roman" w:hAnsi="Times New Roman" w:cs="Times New Roman"/>
          <w:sz w:val="24"/>
          <w:szCs w:val="24"/>
        </w:rPr>
        <w:t xml:space="preserve">                                        реквизиты соответствующих договоров, свидетельств/выписок             </w:t>
      </w:r>
    </w:p>
    <w:p w:rsidR="00AE51CB" w:rsidRPr="00F63232" w:rsidRDefault="00AE51CB" w:rsidP="00AE51C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63232">
        <w:rPr>
          <w:rFonts w:ascii="Times New Roman" w:hAnsi="Times New Roman" w:cs="Times New Roman"/>
          <w:sz w:val="24"/>
          <w:szCs w:val="24"/>
        </w:rPr>
        <w:t xml:space="preserve">                                        из ЕГРН (если обеспечение предоставлено несколькими  </w:t>
      </w:r>
    </w:p>
    <w:p w:rsidR="00AE51CB" w:rsidRPr="00F63232" w:rsidRDefault="00AE51CB" w:rsidP="00AE51C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63232">
        <w:rPr>
          <w:rFonts w:ascii="Times New Roman" w:hAnsi="Times New Roman" w:cs="Times New Roman"/>
          <w:sz w:val="24"/>
          <w:szCs w:val="24"/>
        </w:rPr>
        <w:t xml:space="preserve">                                        способами, указываются данные в отношении всех способов))</w:t>
      </w:r>
    </w:p>
    <w:p w:rsidR="00AE51CB" w:rsidRPr="00F63232" w:rsidRDefault="00AE51CB" w:rsidP="00AE51C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63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1CB" w:rsidRPr="00F63232" w:rsidRDefault="00AE51CB" w:rsidP="00AE51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>признано достаточным/недостаточным и имеющим/не имеющим высокую степень надежности (ликвидности): ____________________________________</w:t>
      </w:r>
    </w:p>
    <w:p w:rsidR="00AE51CB" w:rsidRPr="00F63232" w:rsidRDefault="00AE51CB" w:rsidP="00AE51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3232">
        <w:rPr>
          <w:rFonts w:ascii="Times New Roman" w:hAnsi="Times New Roman" w:cs="Times New Roman"/>
          <w:sz w:val="24"/>
          <w:szCs w:val="24"/>
        </w:rPr>
        <w:t xml:space="preserve">                                              (указать нужное)</w:t>
      </w:r>
    </w:p>
    <w:p w:rsidR="00AE51CB" w:rsidRPr="00F63232" w:rsidRDefault="00AE51CB" w:rsidP="00AE51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 xml:space="preserve">1) требованиям, установленным абзацами третьим – шестым пункта 3 статьи 93.2 Бюджетного кодекса Российской Федерации, обеспечение соответствует/ не соответствует; </w:t>
      </w:r>
    </w:p>
    <w:p w:rsidR="00AE51CB" w:rsidRPr="00F63232" w:rsidRDefault="00AE51CB" w:rsidP="00AE51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E51CB" w:rsidRPr="00F63232" w:rsidRDefault="00AE51CB" w:rsidP="00AE51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3232">
        <w:rPr>
          <w:rFonts w:ascii="Times New Roman" w:hAnsi="Times New Roman" w:cs="Times New Roman"/>
          <w:sz w:val="24"/>
          <w:szCs w:val="24"/>
        </w:rPr>
        <w:t>(указать нужное)</w:t>
      </w:r>
    </w:p>
    <w:p w:rsidR="00AE51CB" w:rsidRPr="00F63232" w:rsidRDefault="00AE51CB" w:rsidP="00AE51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>2) банковская гарантия, государственная (муниципальная) гарантия, поручительство юридических лиц признана (о)/ не признана (о) надежной (</w:t>
      </w:r>
      <w:proofErr w:type="spellStart"/>
      <w:r w:rsidRPr="00F63232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F63232">
        <w:rPr>
          <w:rFonts w:ascii="Times New Roman" w:hAnsi="Times New Roman" w:cs="Times New Roman"/>
          <w:sz w:val="28"/>
          <w:szCs w:val="28"/>
        </w:rPr>
        <w:t xml:space="preserve">), передаваемое в залог имущество признано/ не признано ликвидным; </w:t>
      </w:r>
    </w:p>
    <w:p w:rsidR="00AE51CB" w:rsidRPr="00F63232" w:rsidRDefault="00AE51CB" w:rsidP="00AE51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E51CB" w:rsidRPr="00F63232" w:rsidRDefault="00AE51CB" w:rsidP="00AE51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3232">
        <w:rPr>
          <w:rFonts w:ascii="Times New Roman" w:hAnsi="Times New Roman" w:cs="Times New Roman"/>
          <w:sz w:val="24"/>
          <w:szCs w:val="24"/>
        </w:rPr>
        <w:t>(указать нужное)</w:t>
      </w:r>
    </w:p>
    <w:p w:rsidR="00AE51CB" w:rsidRPr="00F63232" w:rsidRDefault="00AE51CB" w:rsidP="00AE51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 xml:space="preserve">3) объем обеспечения является достаточным/ недостаточным. </w:t>
      </w:r>
    </w:p>
    <w:p w:rsidR="00AE51CB" w:rsidRPr="00F63232" w:rsidRDefault="00AE51CB" w:rsidP="00AE51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E51CB" w:rsidRPr="00F63232" w:rsidRDefault="00AE51CB" w:rsidP="00AE51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3232">
        <w:rPr>
          <w:rFonts w:ascii="Times New Roman" w:hAnsi="Times New Roman" w:cs="Times New Roman"/>
          <w:sz w:val="24"/>
          <w:szCs w:val="24"/>
        </w:rPr>
        <w:t>(указать нужное)</w:t>
      </w:r>
    </w:p>
    <w:p w:rsidR="00AE51CB" w:rsidRPr="00F63232" w:rsidRDefault="00AE51CB" w:rsidP="00AE51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AE51CB" w:rsidRPr="00F63232" w:rsidRDefault="00AE51CB" w:rsidP="00AE51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_________________________</w:t>
      </w:r>
    </w:p>
    <w:p w:rsidR="00AE51CB" w:rsidRPr="00F63232" w:rsidRDefault="00AE51CB" w:rsidP="00AE51C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632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(подпись, должность, Ф.И.О.)</w:t>
      </w:r>
    </w:p>
    <w:p w:rsidR="00AE51CB" w:rsidRPr="00F63232" w:rsidRDefault="00AE51CB" w:rsidP="00AE51CB">
      <w:pPr>
        <w:pStyle w:val="ConsPlusNormal"/>
        <w:tabs>
          <w:tab w:val="left" w:pos="5812"/>
        </w:tabs>
        <w:ind w:firstLine="4933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E51CB" w:rsidRPr="00F63232" w:rsidRDefault="00AE51CB" w:rsidP="00AE51CB">
      <w:pPr>
        <w:pStyle w:val="ConsPlusNormal"/>
        <w:tabs>
          <w:tab w:val="left" w:pos="5812"/>
          <w:tab w:val="left" w:pos="5868"/>
        </w:tabs>
        <w:ind w:firstLine="4933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 xml:space="preserve">к порядку проверки достаточности, </w:t>
      </w:r>
    </w:p>
    <w:p w:rsidR="00AE51CB" w:rsidRPr="00F63232" w:rsidRDefault="00AE51CB" w:rsidP="00AE51CB">
      <w:pPr>
        <w:pStyle w:val="ConsPlusNormal"/>
        <w:tabs>
          <w:tab w:val="left" w:pos="5812"/>
          <w:tab w:val="left" w:pos="5868"/>
        </w:tabs>
        <w:ind w:firstLine="4933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 xml:space="preserve">надежности и ликвидности </w:t>
      </w:r>
    </w:p>
    <w:p w:rsidR="00AE51CB" w:rsidRPr="00F63232" w:rsidRDefault="00AE51CB" w:rsidP="00AE51CB">
      <w:pPr>
        <w:pStyle w:val="ConsPlusNormal"/>
        <w:tabs>
          <w:tab w:val="left" w:pos="5812"/>
          <w:tab w:val="left" w:pos="5868"/>
        </w:tabs>
        <w:ind w:firstLine="4933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 xml:space="preserve">обеспечения, предоставляемого </w:t>
      </w:r>
    </w:p>
    <w:p w:rsidR="00AE51CB" w:rsidRPr="00F63232" w:rsidRDefault="00AE51CB" w:rsidP="00AE51CB">
      <w:pPr>
        <w:pStyle w:val="ConsPlusNormal"/>
        <w:tabs>
          <w:tab w:val="left" w:pos="5812"/>
          <w:tab w:val="left" w:pos="5868"/>
        </w:tabs>
        <w:ind w:firstLine="4933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>при предоставлении муниципальной</w:t>
      </w:r>
    </w:p>
    <w:p w:rsidR="00AE51CB" w:rsidRPr="00F63232" w:rsidRDefault="00AE51CB" w:rsidP="00AE51CB">
      <w:pPr>
        <w:pStyle w:val="ConsPlusNormal"/>
        <w:tabs>
          <w:tab w:val="left" w:pos="5812"/>
          <w:tab w:val="left" w:pos="5868"/>
        </w:tabs>
        <w:ind w:firstLine="4933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 xml:space="preserve">гарантии, а также контроля за </w:t>
      </w:r>
    </w:p>
    <w:p w:rsidR="00AE51CB" w:rsidRPr="00F63232" w:rsidRDefault="00AE51CB" w:rsidP="00AE51CB">
      <w:pPr>
        <w:pStyle w:val="ConsPlusNormal"/>
        <w:tabs>
          <w:tab w:val="left" w:pos="5812"/>
          <w:tab w:val="left" w:pos="5868"/>
        </w:tabs>
        <w:ind w:firstLine="4933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 xml:space="preserve">достаточностью, надежностью </w:t>
      </w:r>
    </w:p>
    <w:p w:rsidR="00AE51CB" w:rsidRPr="00F63232" w:rsidRDefault="00AE51CB" w:rsidP="00AE51CB">
      <w:pPr>
        <w:pStyle w:val="ConsPlusNormal"/>
        <w:tabs>
          <w:tab w:val="left" w:pos="5812"/>
          <w:tab w:val="left" w:pos="5868"/>
        </w:tabs>
        <w:ind w:firstLine="4933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>и ликвидностью предоставленного</w:t>
      </w:r>
    </w:p>
    <w:p w:rsidR="00AE51CB" w:rsidRPr="00F63232" w:rsidRDefault="00AE51CB" w:rsidP="00AE51CB">
      <w:pPr>
        <w:pStyle w:val="ConsPlusNormal"/>
        <w:tabs>
          <w:tab w:val="left" w:pos="5812"/>
          <w:tab w:val="left" w:pos="5868"/>
        </w:tabs>
        <w:ind w:firstLine="4933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>обеспечения после предоставления</w:t>
      </w:r>
    </w:p>
    <w:p w:rsidR="00AE51CB" w:rsidRPr="00F63232" w:rsidRDefault="00AE51CB" w:rsidP="00AE51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 xml:space="preserve">                                     муниципальной гарантии                                                    </w:t>
      </w:r>
    </w:p>
    <w:p w:rsidR="00AE51CB" w:rsidRPr="00F63232" w:rsidRDefault="00AE51CB" w:rsidP="00AE51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51CB" w:rsidRPr="00F63232" w:rsidRDefault="00AE51CB" w:rsidP="00AE51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51CB" w:rsidRPr="00F63232" w:rsidRDefault="00AE51CB" w:rsidP="00AE51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>ЗАКЛЮЧЕНИЕ</w:t>
      </w:r>
    </w:p>
    <w:p w:rsidR="00AE51CB" w:rsidRPr="00F63232" w:rsidRDefault="00AE51CB" w:rsidP="00AE51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>о результатах контроля за достаточностью, надежностью и ликвидностью</w:t>
      </w:r>
    </w:p>
    <w:p w:rsidR="00AE51CB" w:rsidRPr="00F63232" w:rsidRDefault="00AE51CB" w:rsidP="00AE51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>предоставленного обеспечения после предоставления</w:t>
      </w:r>
    </w:p>
    <w:p w:rsidR="00AE51CB" w:rsidRPr="00F63232" w:rsidRDefault="00AE51CB" w:rsidP="00AE51CB">
      <w:pPr>
        <w:jc w:val="center"/>
        <w:rPr>
          <w:sz w:val="28"/>
          <w:szCs w:val="28"/>
        </w:rPr>
      </w:pPr>
      <w:r w:rsidRPr="00F63232">
        <w:rPr>
          <w:sz w:val="28"/>
          <w:szCs w:val="28"/>
        </w:rPr>
        <w:t>муниципальной гарантии</w:t>
      </w:r>
    </w:p>
    <w:p w:rsidR="00AE51CB" w:rsidRPr="00F63232" w:rsidRDefault="00AE51CB" w:rsidP="00AE51CB">
      <w:pPr>
        <w:jc w:val="center"/>
        <w:rPr>
          <w:sz w:val="28"/>
          <w:szCs w:val="28"/>
        </w:rPr>
      </w:pPr>
    </w:p>
    <w:p w:rsidR="00AE51CB" w:rsidRPr="00F63232" w:rsidRDefault="00AE51CB" w:rsidP="00AE5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>Контроль за достаточностью, надежностью и ликвидностью предоставленного обеспечения ______________________ проведен.</w:t>
      </w:r>
    </w:p>
    <w:p w:rsidR="00AE51CB" w:rsidRPr="00F63232" w:rsidRDefault="00AE51CB" w:rsidP="00AE51CB">
      <w:pPr>
        <w:jc w:val="both"/>
      </w:pPr>
      <w:r w:rsidRPr="00F63232">
        <w:t xml:space="preserve">                                                                 (наименование принципала)</w:t>
      </w:r>
    </w:p>
    <w:p w:rsidR="00AE51CB" w:rsidRPr="00F63232" w:rsidRDefault="00AE51CB" w:rsidP="00AE5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>По результатам контроля за достаточностью, надежностью и ликвидностью предоставленного обеспечения в виде _________________________________________________________________</w:t>
      </w:r>
    </w:p>
    <w:p w:rsidR="00AE51CB" w:rsidRPr="00F63232" w:rsidRDefault="00AE51CB" w:rsidP="00AE5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3232">
        <w:rPr>
          <w:rFonts w:ascii="Times New Roman" w:hAnsi="Times New Roman" w:cs="Times New Roman"/>
          <w:sz w:val="24"/>
          <w:szCs w:val="24"/>
        </w:rPr>
        <w:t>указывается способ обеспечения, реквизиты соответствующих договоров, свидетельств/выписок из ЕГРН (если обеспечение предоставлено несколькими способами, указываются данные в отношении всех способов)</w:t>
      </w:r>
    </w:p>
    <w:p w:rsidR="00AE51CB" w:rsidRPr="00F63232" w:rsidRDefault="00AE51CB" w:rsidP="00AE51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51CB" w:rsidRPr="00F63232" w:rsidRDefault="00AE51CB" w:rsidP="00AE51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>обеспечение признано достаточным/недостаточным и имеющим/не имеющим высокую степень надежности (ликвидности</w:t>
      </w:r>
      <w:proofErr w:type="gramStart"/>
      <w:r w:rsidRPr="00F63232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F63232">
        <w:rPr>
          <w:rFonts w:ascii="Times New Roman" w:hAnsi="Times New Roman" w:cs="Times New Roman"/>
          <w:sz w:val="28"/>
          <w:szCs w:val="28"/>
        </w:rPr>
        <w:t>_________________</w:t>
      </w:r>
    </w:p>
    <w:p w:rsidR="00AE51CB" w:rsidRPr="00F63232" w:rsidRDefault="00AE51CB" w:rsidP="00AE51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E51CB" w:rsidRPr="00F63232" w:rsidRDefault="00AE51CB" w:rsidP="00AE51CB">
      <w:pPr>
        <w:jc w:val="center"/>
      </w:pPr>
      <w:r w:rsidRPr="00F63232">
        <w:t>(указать нужное)</w:t>
      </w:r>
    </w:p>
    <w:p w:rsidR="00AE51CB" w:rsidRPr="00F63232" w:rsidRDefault="00AE51CB" w:rsidP="00AE51CB">
      <w:pPr>
        <w:contextualSpacing/>
        <w:jc w:val="both"/>
        <w:rPr>
          <w:sz w:val="28"/>
          <w:szCs w:val="28"/>
        </w:rPr>
      </w:pPr>
      <w:r w:rsidRPr="00F63232">
        <w:t>1)</w:t>
      </w:r>
      <w:r w:rsidRPr="00F63232">
        <w:rPr>
          <w:sz w:val="28"/>
          <w:szCs w:val="28"/>
        </w:rPr>
        <w:t xml:space="preserve"> требованиям, установленным </w:t>
      </w:r>
      <w:hyperlink r:id="rId5" w:history="1">
        <w:r w:rsidRPr="00EB56A4">
          <w:rPr>
            <w:sz w:val="28"/>
            <w:szCs w:val="28"/>
          </w:rPr>
          <w:t>абзацами третьим</w:t>
        </w:r>
      </w:hyperlink>
      <w:r w:rsidRPr="00EB56A4">
        <w:rPr>
          <w:sz w:val="28"/>
          <w:szCs w:val="28"/>
        </w:rPr>
        <w:t xml:space="preserve"> - </w:t>
      </w:r>
      <w:hyperlink r:id="rId6" w:history="1">
        <w:r w:rsidRPr="00EB56A4">
          <w:rPr>
            <w:sz w:val="28"/>
            <w:szCs w:val="28"/>
          </w:rPr>
          <w:t>шестым пункта 3 статьи 93.2</w:t>
        </w:r>
      </w:hyperlink>
      <w:r w:rsidRPr="00EB56A4">
        <w:rPr>
          <w:sz w:val="28"/>
          <w:szCs w:val="28"/>
        </w:rPr>
        <w:t xml:space="preserve"> Бюджетного кодекса Россий</w:t>
      </w:r>
      <w:r w:rsidRPr="00F63232">
        <w:rPr>
          <w:sz w:val="28"/>
          <w:szCs w:val="28"/>
        </w:rPr>
        <w:t>ской Федерации, обеспечение соответствует/не соответствует;_________________________________________</w:t>
      </w:r>
    </w:p>
    <w:p w:rsidR="00AE51CB" w:rsidRPr="00F63232" w:rsidRDefault="00AE51CB" w:rsidP="00AE51CB">
      <w:pPr>
        <w:contextualSpacing/>
        <w:jc w:val="center"/>
      </w:pPr>
      <w:r w:rsidRPr="00F63232">
        <w:t xml:space="preserve">                                                 (указать нужное)</w:t>
      </w:r>
    </w:p>
    <w:p w:rsidR="00AE51CB" w:rsidRPr="00F63232" w:rsidRDefault="00AE51CB" w:rsidP="00AE51CB">
      <w:pPr>
        <w:jc w:val="both"/>
        <w:rPr>
          <w:sz w:val="28"/>
          <w:szCs w:val="28"/>
        </w:rPr>
      </w:pPr>
      <w:r w:rsidRPr="00F63232">
        <w:t xml:space="preserve">2) </w:t>
      </w:r>
      <w:r w:rsidRPr="00F63232">
        <w:rPr>
          <w:sz w:val="28"/>
          <w:szCs w:val="28"/>
        </w:rPr>
        <w:t xml:space="preserve">банковская гарантия, государственная (муниципальная) </w:t>
      </w:r>
      <w:proofErr w:type="gramStart"/>
      <w:r w:rsidRPr="00F63232">
        <w:rPr>
          <w:sz w:val="28"/>
          <w:szCs w:val="28"/>
        </w:rPr>
        <w:t>гарантия,  поручительство</w:t>
      </w:r>
      <w:proofErr w:type="gramEnd"/>
      <w:r w:rsidRPr="00F63232">
        <w:rPr>
          <w:sz w:val="28"/>
          <w:szCs w:val="28"/>
        </w:rPr>
        <w:t xml:space="preserve"> юридических лиц признана(о)/не признана(о), надежной(</w:t>
      </w:r>
      <w:proofErr w:type="spellStart"/>
      <w:r w:rsidRPr="00F63232">
        <w:rPr>
          <w:sz w:val="28"/>
          <w:szCs w:val="28"/>
        </w:rPr>
        <w:t>ым</w:t>
      </w:r>
      <w:proofErr w:type="spellEnd"/>
      <w:r w:rsidRPr="00F63232">
        <w:rPr>
          <w:sz w:val="28"/>
          <w:szCs w:val="28"/>
        </w:rPr>
        <w:t>), передаваемое в залог имущество признано/не признано ликвидным;</w:t>
      </w:r>
    </w:p>
    <w:p w:rsidR="00AE51CB" w:rsidRPr="00F63232" w:rsidRDefault="00AE51CB" w:rsidP="00AE51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E51CB" w:rsidRPr="00F63232" w:rsidRDefault="00AE51CB" w:rsidP="00AE51CB">
      <w:pPr>
        <w:jc w:val="center"/>
      </w:pPr>
      <w:r w:rsidRPr="00F63232">
        <w:t>(указать нужное)</w:t>
      </w:r>
    </w:p>
    <w:p w:rsidR="00AE51CB" w:rsidRPr="00F63232" w:rsidRDefault="00AE51CB" w:rsidP="00AE5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4"/>
          <w:szCs w:val="24"/>
        </w:rPr>
        <w:t xml:space="preserve">3) </w:t>
      </w:r>
      <w:r w:rsidRPr="00F63232">
        <w:rPr>
          <w:rFonts w:ascii="Times New Roman" w:hAnsi="Times New Roman" w:cs="Times New Roman"/>
          <w:sz w:val="28"/>
          <w:szCs w:val="28"/>
        </w:rPr>
        <w:t>объем обеспечения является достаточным/недостаточным.</w:t>
      </w:r>
    </w:p>
    <w:p w:rsidR="00AE51CB" w:rsidRPr="00F63232" w:rsidRDefault="00AE51CB" w:rsidP="00AE51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6323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E51CB" w:rsidRPr="00F63232" w:rsidRDefault="00AE51CB" w:rsidP="00AE51CB">
      <w:pPr>
        <w:jc w:val="center"/>
      </w:pPr>
      <w:r w:rsidRPr="00F63232">
        <w:t>(указать нужное)</w:t>
      </w:r>
    </w:p>
    <w:p w:rsidR="00AE51CB" w:rsidRPr="00F63232" w:rsidRDefault="00AE51CB" w:rsidP="00AE51CB">
      <w:pPr>
        <w:jc w:val="center"/>
      </w:pPr>
    </w:p>
    <w:p w:rsidR="00AE51CB" w:rsidRPr="00F63232" w:rsidRDefault="00AE51CB" w:rsidP="00AE51CB">
      <w:pPr>
        <w:contextualSpacing/>
        <w:jc w:val="both"/>
      </w:pPr>
      <w:r w:rsidRPr="00F63232">
        <w:rPr>
          <w:sz w:val="28"/>
          <w:szCs w:val="28"/>
        </w:rPr>
        <w:t xml:space="preserve">Дата  </w:t>
      </w:r>
      <w:r w:rsidRPr="00F63232">
        <w:t xml:space="preserve">                                                                                    _______________________________</w:t>
      </w:r>
    </w:p>
    <w:p w:rsidR="00275CCF" w:rsidRDefault="00AE51CB" w:rsidP="0067218C">
      <w:pPr>
        <w:contextualSpacing/>
        <w:jc w:val="center"/>
        <w:rPr>
          <w:sz w:val="28"/>
          <w:szCs w:val="28"/>
          <w:lang w:eastAsia="x-none"/>
        </w:rPr>
      </w:pPr>
      <w:r w:rsidRPr="00F63232">
        <w:rPr>
          <w:sz w:val="28"/>
          <w:szCs w:val="28"/>
        </w:rPr>
        <w:t xml:space="preserve">                                                                           </w:t>
      </w:r>
      <w:r w:rsidRPr="00F63232">
        <w:t>(подпись, должность, Ф.И.О.)</w:t>
      </w:r>
      <w:bookmarkStart w:id="0" w:name="_GoBack"/>
      <w:bookmarkEnd w:id="0"/>
    </w:p>
    <w:sectPr w:rsidR="00275CCF" w:rsidSect="003A27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5DDE"/>
    <w:multiLevelType w:val="hybridMultilevel"/>
    <w:tmpl w:val="4CF02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EB286E"/>
    <w:multiLevelType w:val="multilevel"/>
    <w:tmpl w:val="8B62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91F1BBC"/>
    <w:multiLevelType w:val="hybridMultilevel"/>
    <w:tmpl w:val="366E83E0"/>
    <w:lvl w:ilvl="0" w:tplc="C4EC0B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8DAAB94">
      <w:numFmt w:val="none"/>
      <w:lvlText w:val=""/>
      <w:lvlJc w:val="left"/>
      <w:pPr>
        <w:tabs>
          <w:tab w:val="num" w:pos="360"/>
        </w:tabs>
      </w:pPr>
    </w:lvl>
    <w:lvl w:ilvl="2" w:tplc="FE5EEE98">
      <w:numFmt w:val="none"/>
      <w:lvlText w:val=""/>
      <w:lvlJc w:val="left"/>
      <w:pPr>
        <w:tabs>
          <w:tab w:val="num" w:pos="360"/>
        </w:tabs>
      </w:pPr>
    </w:lvl>
    <w:lvl w:ilvl="3" w:tplc="C0260774">
      <w:numFmt w:val="none"/>
      <w:lvlText w:val=""/>
      <w:lvlJc w:val="left"/>
      <w:pPr>
        <w:tabs>
          <w:tab w:val="num" w:pos="360"/>
        </w:tabs>
      </w:pPr>
    </w:lvl>
    <w:lvl w:ilvl="4" w:tplc="4B94DEE8">
      <w:numFmt w:val="none"/>
      <w:lvlText w:val=""/>
      <w:lvlJc w:val="left"/>
      <w:pPr>
        <w:tabs>
          <w:tab w:val="num" w:pos="360"/>
        </w:tabs>
      </w:pPr>
    </w:lvl>
    <w:lvl w:ilvl="5" w:tplc="1916B3C0">
      <w:numFmt w:val="none"/>
      <w:lvlText w:val=""/>
      <w:lvlJc w:val="left"/>
      <w:pPr>
        <w:tabs>
          <w:tab w:val="num" w:pos="360"/>
        </w:tabs>
      </w:pPr>
    </w:lvl>
    <w:lvl w:ilvl="6" w:tplc="39BEAB40">
      <w:numFmt w:val="none"/>
      <w:lvlText w:val=""/>
      <w:lvlJc w:val="left"/>
      <w:pPr>
        <w:tabs>
          <w:tab w:val="num" w:pos="360"/>
        </w:tabs>
      </w:pPr>
    </w:lvl>
    <w:lvl w:ilvl="7" w:tplc="4FAC0920">
      <w:numFmt w:val="none"/>
      <w:lvlText w:val=""/>
      <w:lvlJc w:val="left"/>
      <w:pPr>
        <w:tabs>
          <w:tab w:val="num" w:pos="360"/>
        </w:tabs>
      </w:pPr>
    </w:lvl>
    <w:lvl w:ilvl="8" w:tplc="8B641F9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C90255E"/>
    <w:multiLevelType w:val="hybridMultilevel"/>
    <w:tmpl w:val="29A89806"/>
    <w:lvl w:ilvl="0" w:tplc="00FC1CC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3944992"/>
    <w:multiLevelType w:val="multilevel"/>
    <w:tmpl w:val="F5020E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5028524F"/>
    <w:multiLevelType w:val="multilevel"/>
    <w:tmpl w:val="0419001F"/>
    <w:lvl w:ilvl="0">
      <w:numFmt w:val="bullet"/>
      <w:lvlText w:val="-"/>
      <w:lvlJc w:val="left"/>
      <w:pPr>
        <w:tabs>
          <w:tab w:val="num" w:pos="360"/>
        </w:tabs>
        <w:ind w:left="-170" w:firstLine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6717C54"/>
    <w:multiLevelType w:val="hybridMultilevel"/>
    <w:tmpl w:val="79A07F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CF57775"/>
    <w:multiLevelType w:val="hybridMultilevel"/>
    <w:tmpl w:val="D77A1B14"/>
    <w:lvl w:ilvl="0" w:tplc="15B0592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6ADE0B6B"/>
    <w:multiLevelType w:val="multilevel"/>
    <w:tmpl w:val="72242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EF267EA"/>
    <w:multiLevelType w:val="multilevel"/>
    <w:tmpl w:val="B7642F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C4"/>
    <w:rsid w:val="0000311E"/>
    <w:rsid w:val="00010D23"/>
    <w:rsid w:val="00013165"/>
    <w:rsid w:val="000262FB"/>
    <w:rsid w:val="00032ABF"/>
    <w:rsid w:val="00044D4D"/>
    <w:rsid w:val="00044E83"/>
    <w:rsid w:val="00045545"/>
    <w:rsid w:val="000774C9"/>
    <w:rsid w:val="00087A12"/>
    <w:rsid w:val="0009293F"/>
    <w:rsid w:val="000A3A1D"/>
    <w:rsid w:val="000A3F12"/>
    <w:rsid w:val="000B07CD"/>
    <w:rsid w:val="000B2DB8"/>
    <w:rsid w:val="000B323C"/>
    <w:rsid w:val="000C23FF"/>
    <w:rsid w:val="000C448A"/>
    <w:rsid w:val="000D5A4F"/>
    <w:rsid w:val="000E1E69"/>
    <w:rsid w:val="000E431B"/>
    <w:rsid w:val="000E6AA2"/>
    <w:rsid w:val="00105C60"/>
    <w:rsid w:val="0010664E"/>
    <w:rsid w:val="00106E73"/>
    <w:rsid w:val="00112059"/>
    <w:rsid w:val="001171E5"/>
    <w:rsid w:val="00126692"/>
    <w:rsid w:val="00140089"/>
    <w:rsid w:val="001432C9"/>
    <w:rsid w:val="00152E89"/>
    <w:rsid w:val="00161C80"/>
    <w:rsid w:val="00187286"/>
    <w:rsid w:val="001A0929"/>
    <w:rsid w:val="001C6E44"/>
    <w:rsid w:val="001D29CB"/>
    <w:rsid w:val="001E16A9"/>
    <w:rsid w:val="001E5A98"/>
    <w:rsid w:val="001F04FC"/>
    <w:rsid w:val="001F0A02"/>
    <w:rsid w:val="00215ACD"/>
    <w:rsid w:val="002210FC"/>
    <w:rsid w:val="00223941"/>
    <w:rsid w:val="00233E01"/>
    <w:rsid w:val="00242196"/>
    <w:rsid w:val="00253698"/>
    <w:rsid w:val="002546E9"/>
    <w:rsid w:val="002576B4"/>
    <w:rsid w:val="00260890"/>
    <w:rsid w:val="00271186"/>
    <w:rsid w:val="00271A36"/>
    <w:rsid w:val="00275CCF"/>
    <w:rsid w:val="002765E7"/>
    <w:rsid w:val="002814B9"/>
    <w:rsid w:val="00290D38"/>
    <w:rsid w:val="00294BC2"/>
    <w:rsid w:val="002A57ED"/>
    <w:rsid w:val="002B60F6"/>
    <w:rsid w:val="002D0927"/>
    <w:rsid w:val="002D11EF"/>
    <w:rsid w:val="002D3054"/>
    <w:rsid w:val="002E3597"/>
    <w:rsid w:val="002F22B8"/>
    <w:rsid w:val="00304393"/>
    <w:rsid w:val="00306304"/>
    <w:rsid w:val="00313E1B"/>
    <w:rsid w:val="0032711B"/>
    <w:rsid w:val="00331C7A"/>
    <w:rsid w:val="003333C1"/>
    <w:rsid w:val="00334BBA"/>
    <w:rsid w:val="0035085C"/>
    <w:rsid w:val="0035227A"/>
    <w:rsid w:val="003522D3"/>
    <w:rsid w:val="00382F3C"/>
    <w:rsid w:val="003874CE"/>
    <w:rsid w:val="00391221"/>
    <w:rsid w:val="003A27F7"/>
    <w:rsid w:val="003A6F92"/>
    <w:rsid w:val="003A718A"/>
    <w:rsid w:val="003C1F42"/>
    <w:rsid w:val="003D0FE6"/>
    <w:rsid w:val="003D15AF"/>
    <w:rsid w:val="003D1CCE"/>
    <w:rsid w:val="003E47C0"/>
    <w:rsid w:val="003F2F33"/>
    <w:rsid w:val="004011E0"/>
    <w:rsid w:val="00404572"/>
    <w:rsid w:val="00404F2A"/>
    <w:rsid w:val="00410DE1"/>
    <w:rsid w:val="0042483E"/>
    <w:rsid w:val="00424F62"/>
    <w:rsid w:val="004346BF"/>
    <w:rsid w:val="0043510B"/>
    <w:rsid w:val="00441361"/>
    <w:rsid w:val="0044610C"/>
    <w:rsid w:val="004666AF"/>
    <w:rsid w:val="00475C95"/>
    <w:rsid w:val="00475F29"/>
    <w:rsid w:val="0048512F"/>
    <w:rsid w:val="004A487A"/>
    <w:rsid w:val="004B1451"/>
    <w:rsid w:val="004B283E"/>
    <w:rsid w:val="004B4ED3"/>
    <w:rsid w:val="004B5851"/>
    <w:rsid w:val="004B6682"/>
    <w:rsid w:val="004B691E"/>
    <w:rsid w:val="004C083E"/>
    <w:rsid w:val="004C43D4"/>
    <w:rsid w:val="004D153F"/>
    <w:rsid w:val="004D561A"/>
    <w:rsid w:val="004E6662"/>
    <w:rsid w:val="00501F22"/>
    <w:rsid w:val="005043C9"/>
    <w:rsid w:val="00515682"/>
    <w:rsid w:val="0053637D"/>
    <w:rsid w:val="005424DE"/>
    <w:rsid w:val="00542993"/>
    <w:rsid w:val="00542BFE"/>
    <w:rsid w:val="0055534C"/>
    <w:rsid w:val="0056232E"/>
    <w:rsid w:val="00564720"/>
    <w:rsid w:val="00567460"/>
    <w:rsid w:val="00573D74"/>
    <w:rsid w:val="00575E39"/>
    <w:rsid w:val="005823D3"/>
    <w:rsid w:val="005A20FC"/>
    <w:rsid w:val="005A3EA4"/>
    <w:rsid w:val="005A5B5C"/>
    <w:rsid w:val="005B4A4F"/>
    <w:rsid w:val="005E565D"/>
    <w:rsid w:val="005E73D8"/>
    <w:rsid w:val="005F217C"/>
    <w:rsid w:val="005F2F8C"/>
    <w:rsid w:val="00602FDB"/>
    <w:rsid w:val="00620A0A"/>
    <w:rsid w:val="00623BC9"/>
    <w:rsid w:val="00623F5A"/>
    <w:rsid w:val="006270A7"/>
    <w:rsid w:val="006332A0"/>
    <w:rsid w:val="006358F7"/>
    <w:rsid w:val="00643BC1"/>
    <w:rsid w:val="006613EE"/>
    <w:rsid w:val="0066158B"/>
    <w:rsid w:val="00662B99"/>
    <w:rsid w:val="0067218C"/>
    <w:rsid w:val="006809C1"/>
    <w:rsid w:val="006858F0"/>
    <w:rsid w:val="0069155D"/>
    <w:rsid w:val="00695F9D"/>
    <w:rsid w:val="00696563"/>
    <w:rsid w:val="006A6303"/>
    <w:rsid w:val="006A7959"/>
    <w:rsid w:val="006B2175"/>
    <w:rsid w:val="006B7685"/>
    <w:rsid w:val="006C64FF"/>
    <w:rsid w:val="006D058A"/>
    <w:rsid w:val="006D389F"/>
    <w:rsid w:val="006D577A"/>
    <w:rsid w:val="006F1F9A"/>
    <w:rsid w:val="00701408"/>
    <w:rsid w:val="00712163"/>
    <w:rsid w:val="007150EA"/>
    <w:rsid w:val="007160A6"/>
    <w:rsid w:val="00716585"/>
    <w:rsid w:val="007229A8"/>
    <w:rsid w:val="00722EBA"/>
    <w:rsid w:val="0073276D"/>
    <w:rsid w:val="00736948"/>
    <w:rsid w:val="0074052A"/>
    <w:rsid w:val="007439E7"/>
    <w:rsid w:val="00745378"/>
    <w:rsid w:val="00757342"/>
    <w:rsid w:val="007661E8"/>
    <w:rsid w:val="00766350"/>
    <w:rsid w:val="00785C3D"/>
    <w:rsid w:val="00796237"/>
    <w:rsid w:val="007A0566"/>
    <w:rsid w:val="007C7D04"/>
    <w:rsid w:val="007D3594"/>
    <w:rsid w:val="007D670C"/>
    <w:rsid w:val="007E3DCE"/>
    <w:rsid w:val="007E4063"/>
    <w:rsid w:val="007F02E5"/>
    <w:rsid w:val="007F2EAE"/>
    <w:rsid w:val="007F5EC0"/>
    <w:rsid w:val="007F7938"/>
    <w:rsid w:val="00801C1E"/>
    <w:rsid w:val="0081309A"/>
    <w:rsid w:val="00823537"/>
    <w:rsid w:val="00833303"/>
    <w:rsid w:val="00833DEA"/>
    <w:rsid w:val="008504C4"/>
    <w:rsid w:val="00850ACF"/>
    <w:rsid w:val="00852CA5"/>
    <w:rsid w:val="00853D50"/>
    <w:rsid w:val="008649D8"/>
    <w:rsid w:val="00866E03"/>
    <w:rsid w:val="008724D2"/>
    <w:rsid w:val="008907F6"/>
    <w:rsid w:val="008971E2"/>
    <w:rsid w:val="008977E2"/>
    <w:rsid w:val="008A04F0"/>
    <w:rsid w:val="008A0FF1"/>
    <w:rsid w:val="008A1106"/>
    <w:rsid w:val="008B0619"/>
    <w:rsid w:val="008B13E3"/>
    <w:rsid w:val="008B1A0D"/>
    <w:rsid w:val="008B2588"/>
    <w:rsid w:val="008B2EDC"/>
    <w:rsid w:val="008B44FC"/>
    <w:rsid w:val="008C3E91"/>
    <w:rsid w:val="008C583F"/>
    <w:rsid w:val="008C5ADE"/>
    <w:rsid w:val="008E0C71"/>
    <w:rsid w:val="008E68BF"/>
    <w:rsid w:val="009030D0"/>
    <w:rsid w:val="00906F7C"/>
    <w:rsid w:val="00910108"/>
    <w:rsid w:val="0092116A"/>
    <w:rsid w:val="00934B74"/>
    <w:rsid w:val="00936D9C"/>
    <w:rsid w:val="009440D5"/>
    <w:rsid w:val="00957D67"/>
    <w:rsid w:val="00966C61"/>
    <w:rsid w:val="00974525"/>
    <w:rsid w:val="00974630"/>
    <w:rsid w:val="00980766"/>
    <w:rsid w:val="009830F5"/>
    <w:rsid w:val="009833C3"/>
    <w:rsid w:val="00984830"/>
    <w:rsid w:val="009A15A0"/>
    <w:rsid w:val="009A4615"/>
    <w:rsid w:val="009A55AD"/>
    <w:rsid w:val="009B1326"/>
    <w:rsid w:val="009C5161"/>
    <w:rsid w:val="009C5C18"/>
    <w:rsid w:val="009D181E"/>
    <w:rsid w:val="009D42D2"/>
    <w:rsid w:val="009D71A7"/>
    <w:rsid w:val="009E069E"/>
    <w:rsid w:val="009E1E5E"/>
    <w:rsid w:val="009E5674"/>
    <w:rsid w:val="009E6BB4"/>
    <w:rsid w:val="009F1BAE"/>
    <w:rsid w:val="009F3C94"/>
    <w:rsid w:val="009F648D"/>
    <w:rsid w:val="009F656A"/>
    <w:rsid w:val="00A05AFF"/>
    <w:rsid w:val="00A106FE"/>
    <w:rsid w:val="00A10F72"/>
    <w:rsid w:val="00A12CDA"/>
    <w:rsid w:val="00A21BFE"/>
    <w:rsid w:val="00A31534"/>
    <w:rsid w:val="00A32D80"/>
    <w:rsid w:val="00A45B80"/>
    <w:rsid w:val="00A53233"/>
    <w:rsid w:val="00A604D9"/>
    <w:rsid w:val="00A66791"/>
    <w:rsid w:val="00A73B42"/>
    <w:rsid w:val="00A81107"/>
    <w:rsid w:val="00A8238E"/>
    <w:rsid w:val="00A87318"/>
    <w:rsid w:val="00AB336A"/>
    <w:rsid w:val="00AB3B1C"/>
    <w:rsid w:val="00AC106D"/>
    <w:rsid w:val="00AC2327"/>
    <w:rsid w:val="00AD6699"/>
    <w:rsid w:val="00AE51CB"/>
    <w:rsid w:val="00AF41DA"/>
    <w:rsid w:val="00AF765E"/>
    <w:rsid w:val="00AF78C7"/>
    <w:rsid w:val="00B00AA0"/>
    <w:rsid w:val="00B034EF"/>
    <w:rsid w:val="00B158C6"/>
    <w:rsid w:val="00B33657"/>
    <w:rsid w:val="00B340C3"/>
    <w:rsid w:val="00B35BEA"/>
    <w:rsid w:val="00B373E9"/>
    <w:rsid w:val="00B40A1B"/>
    <w:rsid w:val="00B47C21"/>
    <w:rsid w:val="00B563CC"/>
    <w:rsid w:val="00B6202F"/>
    <w:rsid w:val="00B62858"/>
    <w:rsid w:val="00B65AB6"/>
    <w:rsid w:val="00B736E2"/>
    <w:rsid w:val="00B91BEA"/>
    <w:rsid w:val="00B928F3"/>
    <w:rsid w:val="00B9387E"/>
    <w:rsid w:val="00BA4AC1"/>
    <w:rsid w:val="00BB2DAB"/>
    <w:rsid w:val="00BC2512"/>
    <w:rsid w:val="00BC34C8"/>
    <w:rsid w:val="00BD6E09"/>
    <w:rsid w:val="00BE0241"/>
    <w:rsid w:val="00BE2440"/>
    <w:rsid w:val="00BF2B30"/>
    <w:rsid w:val="00BF6476"/>
    <w:rsid w:val="00C137DD"/>
    <w:rsid w:val="00C13EA8"/>
    <w:rsid w:val="00C140C0"/>
    <w:rsid w:val="00C276B5"/>
    <w:rsid w:val="00C5792D"/>
    <w:rsid w:val="00C66525"/>
    <w:rsid w:val="00C92C36"/>
    <w:rsid w:val="00CC18B1"/>
    <w:rsid w:val="00CC18D1"/>
    <w:rsid w:val="00CC1B4F"/>
    <w:rsid w:val="00CC6FBD"/>
    <w:rsid w:val="00CD454E"/>
    <w:rsid w:val="00CD5D59"/>
    <w:rsid w:val="00CE38A5"/>
    <w:rsid w:val="00CE49AB"/>
    <w:rsid w:val="00CF4175"/>
    <w:rsid w:val="00D0077E"/>
    <w:rsid w:val="00D0348A"/>
    <w:rsid w:val="00D0700F"/>
    <w:rsid w:val="00D07849"/>
    <w:rsid w:val="00D10845"/>
    <w:rsid w:val="00D11139"/>
    <w:rsid w:val="00D125A4"/>
    <w:rsid w:val="00D161E6"/>
    <w:rsid w:val="00D224F6"/>
    <w:rsid w:val="00D240E1"/>
    <w:rsid w:val="00D253BE"/>
    <w:rsid w:val="00D3293F"/>
    <w:rsid w:val="00D3550A"/>
    <w:rsid w:val="00D35F9C"/>
    <w:rsid w:val="00D36D76"/>
    <w:rsid w:val="00D404AA"/>
    <w:rsid w:val="00D461AF"/>
    <w:rsid w:val="00D545A6"/>
    <w:rsid w:val="00D550D0"/>
    <w:rsid w:val="00D63AA1"/>
    <w:rsid w:val="00D77C36"/>
    <w:rsid w:val="00D80279"/>
    <w:rsid w:val="00D856E9"/>
    <w:rsid w:val="00D87084"/>
    <w:rsid w:val="00D87610"/>
    <w:rsid w:val="00D91565"/>
    <w:rsid w:val="00D91ED5"/>
    <w:rsid w:val="00DB2E7B"/>
    <w:rsid w:val="00DB3613"/>
    <w:rsid w:val="00DB37C3"/>
    <w:rsid w:val="00DC7D83"/>
    <w:rsid w:val="00DD2618"/>
    <w:rsid w:val="00DE1404"/>
    <w:rsid w:val="00DE6575"/>
    <w:rsid w:val="00DF15A2"/>
    <w:rsid w:val="00DF203C"/>
    <w:rsid w:val="00E034D4"/>
    <w:rsid w:val="00E154A1"/>
    <w:rsid w:val="00E422A3"/>
    <w:rsid w:val="00E425B4"/>
    <w:rsid w:val="00E501D3"/>
    <w:rsid w:val="00E515C3"/>
    <w:rsid w:val="00E705C8"/>
    <w:rsid w:val="00E71275"/>
    <w:rsid w:val="00E737AE"/>
    <w:rsid w:val="00E743CC"/>
    <w:rsid w:val="00E838D6"/>
    <w:rsid w:val="00E83DA1"/>
    <w:rsid w:val="00E841C7"/>
    <w:rsid w:val="00E9497F"/>
    <w:rsid w:val="00EA040D"/>
    <w:rsid w:val="00EA42D5"/>
    <w:rsid w:val="00EB2E20"/>
    <w:rsid w:val="00EB4F12"/>
    <w:rsid w:val="00EB503A"/>
    <w:rsid w:val="00ED5C1B"/>
    <w:rsid w:val="00ED7AAF"/>
    <w:rsid w:val="00EE0282"/>
    <w:rsid w:val="00EE279B"/>
    <w:rsid w:val="00EF1366"/>
    <w:rsid w:val="00F00DF0"/>
    <w:rsid w:val="00F15971"/>
    <w:rsid w:val="00F21224"/>
    <w:rsid w:val="00F43862"/>
    <w:rsid w:val="00F44039"/>
    <w:rsid w:val="00F4476D"/>
    <w:rsid w:val="00F57FB8"/>
    <w:rsid w:val="00F6075C"/>
    <w:rsid w:val="00F60920"/>
    <w:rsid w:val="00F67A09"/>
    <w:rsid w:val="00F83174"/>
    <w:rsid w:val="00F8436F"/>
    <w:rsid w:val="00FA0359"/>
    <w:rsid w:val="00FA480D"/>
    <w:rsid w:val="00FB6050"/>
    <w:rsid w:val="00FC20E4"/>
    <w:rsid w:val="00FC6DF0"/>
    <w:rsid w:val="00FD3BEE"/>
    <w:rsid w:val="00FE5672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D6CDAE-5430-4F64-80DF-B07DFAA0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900"/>
      <w:jc w:val="both"/>
    </w:pPr>
    <w:rPr>
      <w:sz w:val="28"/>
      <w:szCs w:val="28"/>
    </w:rPr>
  </w:style>
  <w:style w:type="paragraph" w:styleId="a4">
    <w:name w:val="Body Text"/>
    <w:basedOn w:val="a"/>
    <w:link w:val="a5"/>
    <w:pPr>
      <w:spacing w:after="120"/>
    </w:pPr>
    <w:rPr>
      <w:lang w:val="x-none" w:eastAsia="x-none"/>
    </w:rPr>
  </w:style>
  <w:style w:type="paragraph" w:styleId="20">
    <w:name w:val="Body Text Indent 2"/>
    <w:basedOn w:val="a"/>
    <w:link w:val="21"/>
    <w:pPr>
      <w:ind w:firstLine="900"/>
    </w:pPr>
  </w:style>
  <w:style w:type="paragraph" w:styleId="22">
    <w:name w:val="Body Text 2"/>
    <w:basedOn w:val="a"/>
    <w:pPr>
      <w:jc w:val="both"/>
    </w:pPr>
    <w:rPr>
      <w:sz w:val="28"/>
      <w:szCs w:val="28"/>
    </w:rPr>
  </w:style>
  <w:style w:type="paragraph" w:styleId="3">
    <w:name w:val="Body Text Indent 3"/>
    <w:basedOn w:val="a"/>
    <w:pPr>
      <w:autoSpaceDE w:val="0"/>
      <w:autoSpaceDN w:val="0"/>
      <w:adjustRightInd w:val="0"/>
      <w:ind w:left="192" w:firstLine="708"/>
      <w:jc w:val="both"/>
    </w:pPr>
    <w:rPr>
      <w:sz w:val="28"/>
      <w:szCs w:val="28"/>
    </w:rPr>
  </w:style>
  <w:style w:type="paragraph" w:styleId="30">
    <w:name w:val="Body Text 3"/>
    <w:basedOn w:val="a"/>
    <w:rPr>
      <w:sz w:val="28"/>
      <w:szCs w:val="28"/>
    </w:rPr>
  </w:style>
  <w:style w:type="character" w:customStyle="1" w:styleId="link">
    <w:name w:val="link"/>
    <w:rsid w:val="00253698"/>
    <w:rPr>
      <w:strike w:val="0"/>
      <w:dstrike w:val="0"/>
      <w:color w:val="008000"/>
      <w:u w:val="none"/>
      <w:effect w:val="none"/>
    </w:rPr>
  </w:style>
  <w:style w:type="paragraph" w:styleId="a6">
    <w:name w:val="Balloon Text"/>
    <w:basedOn w:val="a"/>
    <w:semiHidden/>
    <w:rsid w:val="002765E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B1A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E841C7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833303"/>
    <w:rPr>
      <w:sz w:val="24"/>
      <w:szCs w:val="24"/>
    </w:rPr>
  </w:style>
  <w:style w:type="paragraph" w:styleId="a7">
    <w:name w:val="List Paragraph"/>
    <w:basedOn w:val="a"/>
    <w:uiPriority w:val="34"/>
    <w:qFormat/>
    <w:rsid w:val="00BC34C8"/>
    <w:pPr>
      <w:ind w:left="720"/>
      <w:contextualSpacing/>
    </w:pPr>
    <w:rPr>
      <w:rFonts w:ascii="Arial" w:hAnsi="Arial"/>
      <w:sz w:val="22"/>
    </w:rPr>
  </w:style>
  <w:style w:type="paragraph" w:customStyle="1" w:styleId="10">
    <w:name w:val="Абзац списка1"/>
    <w:basedOn w:val="a"/>
    <w:rsid w:val="00B736E2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  <w:style w:type="paragraph" w:customStyle="1" w:styleId="ConsPlusNormal">
    <w:name w:val="ConsPlusNormal"/>
    <w:rsid w:val="00AE51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33">
      <w:bodyDiv w:val="1"/>
      <w:marLeft w:val="0"/>
      <w:marRight w:val="0"/>
      <w:marTop w:val="0"/>
      <w:marBottom w:val="0"/>
      <w:divBdr>
        <w:top w:val="inset" w:sz="8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2ECBE6EBDE678C2F584EA6AAA852A5C8EDEEBE3CD74F24A3CE45DD0E9E7F3383BF7B974CD574181F747CC2752F7C01FB4CA28B0157GEI2G" TargetMode="External"/><Relationship Id="rId5" Type="http://schemas.openxmlformats.org/officeDocument/2006/relationships/hyperlink" Target="consultantplus://offline/ref=B62ECBE6EBDE678C2F584EA6AAA852A5C8EDEEBE3CD74F24A3CE45DD0E9E7F3383BF7B974CD27F181F747CC2752F7C01FB4CA28B0157GEI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ДФ</Company>
  <LinksUpToDate>false</LinksUpToDate>
  <CharactersWithSpaces>21787</CharactersWithSpaces>
  <SharedDoc>false</SharedDoc>
  <HLinks>
    <vt:vector size="12" baseType="variant">
      <vt:variant>
        <vt:i4>2162742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consultantplus://offline/ref=B62ECBE6EBDE678C2F584EA6AAA852A5C8EDEEBE3CD74F24A3CE45DD0E9E7F3383BF7B974CD574181F747CC2752F7C01FB4CA28B0157GEI2G</vt:lpwstr>
      </vt:variant>
      <vt:variant>
        <vt:lpwstr/>
      </vt:variant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consultantplus://offline/ref=B62ECBE6EBDE678C2F584EA6AAA852A5C8EDEEBE3CD74F24A3CE45DD0E9E7F3383BF7B974CD27F181F747CC2752F7C01FB4CA28B0157GEI2G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fita</dc:creator>
  <cp:keywords/>
  <cp:lastModifiedBy>Ворошилова Юлия Павловна</cp:lastModifiedBy>
  <cp:revision>2</cp:revision>
  <cp:lastPrinted>2019-12-09T11:36:00Z</cp:lastPrinted>
  <dcterms:created xsi:type="dcterms:W3CDTF">2020-03-16T11:36:00Z</dcterms:created>
  <dcterms:modified xsi:type="dcterms:W3CDTF">2020-03-16T11:36:00Z</dcterms:modified>
</cp:coreProperties>
</file>