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Pr="00084D21" w:rsidRDefault="00084D21" w:rsidP="00952DC7">
      <w:pPr>
        <w:spacing w:after="0" w:line="240" w:lineRule="auto"/>
        <w:ind w:left="6804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952DC7" w:rsidRPr="00952DC7">
        <w:rPr>
          <w:rFonts w:ascii="Times New Roman" w:hAnsi="Times New Roman"/>
          <w:i/>
          <w:sz w:val="24"/>
          <w:szCs w:val="24"/>
        </w:rPr>
        <w:t>(новая редакция от 20.04.2020)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75DBD" w:rsidRPr="00056D7B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5DB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F825AD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 xml:space="preserve">   </w:t>
      </w:r>
    </w:p>
    <w:p w:rsidR="0069750F" w:rsidRPr="008C3BB9" w:rsidRDefault="005C5FED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952DC7">
        <w:rPr>
          <w:rFonts w:ascii="Times New Roman" w:hAnsi="Times New Roman"/>
          <w:sz w:val="28"/>
          <w:szCs w:val="28"/>
          <w:lang w:eastAsia="ru-RU"/>
        </w:rPr>
        <w:t>й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69750F" w:rsidRPr="008C3BB9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</w:t>
      </w:r>
      <w:r w:rsidR="00AB0C0F">
        <w:rPr>
          <w:rFonts w:ascii="Times New Roman" w:hAnsi="Times New Roman"/>
          <w:sz w:val="28"/>
          <w:szCs w:val="28"/>
          <w:lang w:eastAsia="ru-RU"/>
        </w:rPr>
        <w:t>1</w:t>
      </w:r>
      <w:r w:rsidRPr="008C3BB9">
        <w:rPr>
          <w:rFonts w:ascii="Times New Roman" w:hAnsi="Times New Roman"/>
          <w:sz w:val="28"/>
          <w:szCs w:val="28"/>
          <w:lang w:eastAsia="ru-RU"/>
        </w:rPr>
        <w:t>4.</w:t>
      </w:r>
      <w:r w:rsidR="00AB0C0F">
        <w:rPr>
          <w:rFonts w:ascii="Times New Roman" w:hAnsi="Times New Roman"/>
          <w:sz w:val="28"/>
          <w:szCs w:val="28"/>
          <w:lang w:eastAsia="ru-RU"/>
        </w:rPr>
        <w:t>01</w:t>
      </w:r>
      <w:r w:rsidRPr="008C3BB9">
        <w:rPr>
          <w:rFonts w:ascii="Times New Roman" w:hAnsi="Times New Roman"/>
          <w:sz w:val="28"/>
          <w:szCs w:val="28"/>
          <w:lang w:eastAsia="ru-RU"/>
        </w:rPr>
        <w:t>.201</w:t>
      </w:r>
      <w:r w:rsidR="00AB0C0F">
        <w:rPr>
          <w:rFonts w:ascii="Times New Roman" w:hAnsi="Times New Roman"/>
          <w:sz w:val="28"/>
          <w:szCs w:val="28"/>
          <w:lang w:eastAsia="ru-RU"/>
        </w:rPr>
        <w:t>1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B0C0F">
        <w:rPr>
          <w:rFonts w:ascii="Times New Roman" w:hAnsi="Times New Roman"/>
          <w:sz w:val="28"/>
          <w:szCs w:val="28"/>
          <w:lang w:eastAsia="ru-RU"/>
        </w:rPr>
        <w:t>85</w:t>
      </w:r>
    </w:p>
    <w:p w:rsidR="00AB0C0F" w:rsidRDefault="006975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«</w:t>
      </w:r>
      <w:r w:rsidR="00BD4FB6" w:rsidRPr="008C3BB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AB0C0F" w:rsidRPr="00AB0C0F">
        <w:rPr>
          <w:rFonts w:ascii="Times New Roman" w:hAnsi="Times New Roman"/>
          <w:sz w:val="28"/>
          <w:szCs w:val="28"/>
          <w:lang w:eastAsia="ru-RU"/>
        </w:rPr>
        <w:t xml:space="preserve">определения </w:t>
      </w:r>
    </w:p>
    <w:p w:rsidR="00AB0C0F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объема и условий предоставления </w:t>
      </w:r>
    </w:p>
    <w:p w:rsidR="00AB0C0F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муниципальным бюджетным и автономным </w:t>
      </w:r>
    </w:p>
    <w:p w:rsidR="00AB0C0F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учреждениям из бюджета города субсидий </w:t>
      </w:r>
    </w:p>
    <w:p w:rsidR="004F5937" w:rsidRPr="008C3BB9" w:rsidRDefault="00AB0C0F" w:rsidP="000B2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>на иные цели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>»</w:t>
      </w:r>
      <w:r w:rsidR="007B43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DA56BF" w:rsidRDefault="00DA56BF" w:rsidP="00DA5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B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 пунктом 4 статьи 2</w:t>
      </w:r>
      <w:r w:rsidRPr="00DA56BF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A56B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12.11.2019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A56BF">
        <w:rPr>
          <w:rFonts w:ascii="Times New Roman" w:hAnsi="Times New Roman"/>
          <w:sz w:val="28"/>
          <w:szCs w:val="28"/>
          <w:lang w:eastAsia="ru-RU"/>
        </w:rPr>
        <w:t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</w:t>
      </w:r>
      <w:r w:rsidR="001C0036">
        <w:rPr>
          <w:rFonts w:ascii="Times New Roman" w:hAnsi="Times New Roman"/>
          <w:sz w:val="28"/>
          <w:szCs w:val="28"/>
          <w:lang w:eastAsia="ru-RU"/>
        </w:rPr>
        <w:t xml:space="preserve"> постановлением Губернатора Ханты-Мансийского автономного округа – Югры от 09.04.2020 № 29 «О</w:t>
      </w:r>
      <w:r w:rsidR="001C0036" w:rsidRPr="001C0036">
        <w:rPr>
          <w:rFonts w:ascii="Times New Roman" w:hAnsi="Times New Roman"/>
          <w:sz w:val="28"/>
          <w:szCs w:val="28"/>
          <w:lang w:eastAsia="ru-RU"/>
        </w:rPr>
        <w:t xml:space="preserve"> мерах по предотвращению завоза и распространения новой </w:t>
      </w:r>
      <w:proofErr w:type="spellStart"/>
      <w:r w:rsidR="001C0036" w:rsidRPr="001C0036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1C0036" w:rsidRPr="001C0036">
        <w:rPr>
          <w:rFonts w:ascii="Times New Roman" w:hAnsi="Times New Roman"/>
          <w:sz w:val="28"/>
          <w:szCs w:val="28"/>
          <w:lang w:eastAsia="ru-RU"/>
        </w:rPr>
        <w:t xml:space="preserve"> инфекции, вызванной COVID-19, в </w:t>
      </w:r>
      <w:r w:rsidR="001C0036">
        <w:rPr>
          <w:rFonts w:ascii="Times New Roman" w:hAnsi="Times New Roman"/>
          <w:sz w:val="28"/>
          <w:szCs w:val="28"/>
          <w:lang w:eastAsia="ru-RU"/>
        </w:rPr>
        <w:t>Ханты-М</w:t>
      </w:r>
      <w:r w:rsidR="001C0036" w:rsidRPr="001C0036">
        <w:rPr>
          <w:rFonts w:ascii="Times New Roman" w:hAnsi="Times New Roman"/>
          <w:sz w:val="28"/>
          <w:szCs w:val="28"/>
          <w:lang w:eastAsia="ru-RU"/>
        </w:rPr>
        <w:t xml:space="preserve">ансийском автономном округе – </w:t>
      </w:r>
      <w:r w:rsidR="001C0036">
        <w:rPr>
          <w:rFonts w:ascii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r w:rsidR="001C0036" w:rsidRPr="001C0036">
        <w:rPr>
          <w:rFonts w:ascii="Times New Roman" w:hAnsi="Times New Roman"/>
          <w:sz w:val="28"/>
          <w:szCs w:val="28"/>
          <w:lang w:eastAsia="ru-RU"/>
        </w:rPr>
        <w:t>гре</w:t>
      </w:r>
      <w:r w:rsidR="001C0036">
        <w:rPr>
          <w:rFonts w:ascii="Times New Roman" w:hAnsi="Times New Roman"/>
          <w:sz w:val="28"/>
          <w:szCs w:val="28"/>
          <w:lang w:eastAsia="ru-RU"/>
        </w:rPr>
        <w:t>»,</w:t>
      </w:r>
      <w:r w:rsidR="001C0036" w:rsidRPr="00DA5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56BF">
        <w:rPr>
          <w:rFonts w:ascii="Times New Roman" w:hAnsi="Times New Roman"/>
          <w:sz w:val="28"/>
          <w:szCs w:val="28"/>
          <w:lang w:eastAsia="ru-RU"/>
        </w:rPr>
        <w:t>Регламентом Администрации города, утвержденным распоряжением Администрации города от 30.12.2005 № 3686, в целях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 w:rsidR="007709FC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7709FC" w:rsidRPr="007709FC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7709FC">
        <w:rPr>
          <w:rFonts w:ascii="Times New Roman" w:hAnsi="Times New Roman"/>
          <w:sz w:val="28"/>
          <w:szCs w:val="28"/>
          <w:lang w:eastAsia="ru-RU"/>
        </w:rPr>
        <w:t>совершенствования</w:t>
      </w:r>
      <w:r w:rsidR="007709FC" w:rsidRPr="007709FC">
        <w:rPr>
          <w:rFonts w:ascii="Times New Roman" w:hAnsi="Times New Roman"/>
          <w:sz w:val="28"/>
          <w:szCs w:val="28"/>
          <w:lang w:eastAsia="ru-RU"/>
        </w:rPr>
        <w:t xml:space="preserve"> порядка определения объема и условий предоставления муниципальным бюджетным и автономным учреждениям из бюджета города субсидий на иные цели:</w:t>
      </w:r>
    </w:p>
    <w:p w:rsidR="00DA56BF" w:rsidRPr="000B2093" w:rsidRDefault="000B2093" w:rsidP="000B2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09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6BF" w:rsidRPr="000B2093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от 14.01.2011 № 85 </w:t>
      </w:r>
      <w:r w:rsidR="00DA56BF" w:rsidRPr="000B2093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определения объема и условий предоставления муниципальным бюджетным и автономным учреждениям из бюджета города субсидий на иные цели» (c изменениями от 21.07.2011 № 4654, 29.08.2012  </w:t>
      </w:r>
      <w:r w:rsidR="00DA56BF" w:rsidRPr="000B2093">
        <w:rPr>
          <w:rFonts w:ascii="Times New Roman" w:hAnsi="Times New Roman"/>
          <w:sz w:val="28"/>
          <w:szCs w:val="28"/>
          <w:lang w:eastAsia="ru-RU"/>
        </w:rPr>
        <w:br/>
        <w:t xml:space="preserve">№ 6729, 27.09.2012 № 7509, 25.01.2013 № 389, 10.10.2013 № 7311, 29.07.2014 </w:t>
      </w:r>
      <w:r w:rsidR="00DA56BF" w:rsidRPr="000B2093">
        <w:rPr>
          <w:rFonts w:ascii="Times New Roman" w:hAnsi="Times New Roman"/>
          <w:sz w:val="28"/>
          <w:szCs w:val="28"/>
          <w:lang w:eastAsia="ru-RU"/>
        </w:rPr>
        <w:br/>
        <w:t xml:space="preserve">№ 5234, 22.10.2014 № 7232, 12.02.2015 № 932, 04.09.2015 № 6190, 06.11.2015  </w:t>
      </w:r>
      <w:r w:rsidR="00DA56BF" w:rsidRPr="000B2093">
        <w:rPr>
          <w:rFonts w:ascii="Times New Roman" w:hAnsi="Times New Roman"/>
          <w:sz w:val="28"/>
          <w:szCs w:val="28"/>
          <w:lang w:eastAsia="ru-RU"/>
        </w:rPr>
        <w:br/>
        <w:t xml:space="preserve">№ 7764, 11.10.2016 № 7565, 13.03.2018 № 1630, 17.01.2019 № 284, 12.08.2019 </w:t>
      </w:r>
      <w:r w:rsidR="00DA56BF" w:rsidRPr="000B2093">
        <w:rPr>
          <w:rFonts w:ascii="Times New Roman" w:hAnsi="Times New Roman"/>
          <w:sz w:val="28"/>
          <w:szCs w:val="28"/>
          <w:lang w:eastAsia="ru-RU"/>
        </w:rPr>
        <w:br/>
        <w:t>№ 5957) следующие изменения:</w:t>
      </w:r>
    </w:p>
    <w:p w:rsidR="000B2093" w:rsidRDefault="000B2093" w:rsidP="000B2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093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258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4D331B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B90258">
        <w:rPr>
          <w:rFonts w:ascii="Times New Roman" w:hAnsi="Times New Roman"/>
          <w:sz w:val="28"/>
          <w:szCs w:val="28"/>
          <w:lang w:eastAsia="ru-RU"/>
        </w:rPr>
        <w:t>пунктами 5</w:t>
      </w:r>
      <w:r w:rsidR="00B90258" w:rsidRPr="00B9025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B90258">
        <w:rPr>
          <w:rFonts w:ascii="Times New Roman" w:hAnsi="Times New Roman"/>
          <w:sz w:val="28"/>
          <w:szCs w:val="28"/>
          <w:lang w:eastAsia="ru-RU"/>
        </w:rPr>
        <w:t xml:space="preserve"> – 5</w:t>
      </w:r>
      <w:r w:rsidR="00115E4C" w:rsidRPr="00115E4C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="00B90258">
        <w:rPr>
          <w:rFonts w:ascii="Times New Roman" w:hAnsi="Times New Roman"/>
          <w:sz w:val="28"/>
          <w:szCs w:val="28"/>
          <w:lang w:eastAsia="ru-RU"/>
        </w:rPr>
        <w:t xml:space="preserve"> следующе</w:t>
      </w:r>
      <w:r w:rsidR="004D331B">
        <w:rPr>
          <w:rFonts w:ascii="Times New Roman" w:hAnsi="Times New Roman"/>
          <w:sz w:val="28"/>
          <w:szCs w:val="28"/>
          <w:lang w:eastAsia="ru-RU"/>
        </w:rPr>
        <w:t>го</w:t>
      </w:r>
      <w:r w:rsidR="00B902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31B">
        <w:rPr>
          <w:rFonts w:ascii="Times New Roman" w:hAnsi="Times New Roman"/>
          <w:sz w:val="28"/>
          <w:szCs w:val="28"/>
          <w:lang w:eastAsia="ru-RU"/>
        </w:rPr>
        <w:t>содержания</w:t>
      </w:r>
      <w:r w:rsidR="00B90258">
        <w:rPr>
          <w:rFonts w:ascii="Times New Roman" w:hAnsi="Times New Roman"/>
          <w:sz w:val="28"/>
          <w:szCs w:val="28"/>
          <w:lang w:eastAsia="ru-RU"/>
        </w:rPr>
        <w:t>:</w:t>
      </w:r>
    </w:p>
    <w:p w:rsidR="00B90258" w:rsidRDefault="005676A1" w:rsidP="00B9025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90258" w:rsidRPr="00115E4C">
        <w:rPr>
          <w:rFonts w:ascii="Times New Roman" w:eastAsia="Calibri" w:hAnsi="Times New Roman" w:cs="Times New Roman"/>
          <w:bCs/>
          <w:sz w:val="28"/>
          <w:szCs w:val="28"/>
        </w:rPr>
        <w:t>Установить, что в 2020 году дополнительно к случаям предоставления субсидий, предус</w:t>
      </w:r>
      <w:r w:rsidRPr="00115E4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90258" w:rsidRPr="00115E4C">
        <w:rPr>
          <w:rFonts w:ascii="Times New Roman" w:eastAsia="Calibri" w:hAnsi="Times New Roman" w:cs="Times New Roman"/>
          <w:bCs/>
          <w:sz w:val="28"/>
          <w:szCs w:val="28"/>
        </w:rPr>
        <w:t>отренным настоящим постановлением</w:t>
      </w:r>
      <w:r w:rsidRPr="00115E4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90258" w:rsidRPr="00115E4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бюджетным и автономным учреждениям могут предоставляться целевые субсидии из бюджета города на компенсацию недополученных доходов от оказания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(выполнения)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 учреждением платных услуг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муниципального задания при сокращении объема доходов от оказания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(выполнения)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платных услуг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>, учтенного при определении объема субсидии на финансовое обеспечение выполнения муниципального задания, в связи с невозможностью оказания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(выполнения)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услуг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="00B90258"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за плату 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окружающих.</w:t>
      </w:r>
    </w:p>
    <w:p w:rsidR="00B90258" w:rsidRPr="00DD4D19" w:rsidRDefault="005676A1" w:rsidP="00B9025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Определение объема и условий предоставления в 2020 году целевых субсидий, предусмотренных 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постановления, осуществляется в соответствии разделами 2, 3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приложения к настоящему постановлению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, в части, не противоречащей пунктам </w:t>
      </w:r>
      <w:r w:rsidRPr="005676A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5676A1">
        <w:rPr>
          <w:rFonts w:ascii="Times New Roman" w:eastAsia="Calibri" w:hAnsi="Times New Roman" w:cs="Times New Roman"/>
          <w:bCs/>
          <w:sz w:val="28"/>
          <w:szCs w:val="28"/>
        </w:rPr>
        <w:t xml:space="preserve"> – 5</w:t>
      </w:r>
      <w:r w:rsidR="00115E4C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6</w:t>
      </w:r>
      <w:r w:rsidRPr="005676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>настоящего постановления.</w:t>
      </w:r>
    </w:p>
    <w:p w:rsidR="00B90258" w:rsidRPr="00DD4D19" w:rsidRDefault="005676A1" w:rsidP="00B9025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Предоставление в 2020 году целевых субсидий, предусмотренных 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постановления, осуществляется при наличии у муниципальных бюджетных и автономных учреждений обязательств, подлежавших исполнению в 2020 году за счет доходов от платных услуг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>, оказываемых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 xml:space="preserve"> (выполняемых)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муниципального задания, и недостаточности денежных средств муниципального учреждения на лицевом счете для учета операций со средствами, полученными от оказания платных услуг, безвозмездных поступлений и средств от иной, приносящей доход деятельности, для исполнения указанных обязательств в связи со снижением доходов, обусловленным введением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окружающих, и их последствиями.</w:t>
      </w:r>
    </w:p>
    <w:p w:rsidR="00B90258" w:rsidRPr="00DD4D19" w:rsidRDefault="00B90258" w:rsidP="00B9025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D1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676A1"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4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Определение объема целевых субсидий, предусмотренных пунктом </w:t>
      </w:r>
      <w:r w:rsidR="00035E8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35E85"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постановления, осуществляется исходя из фактической потребности муниципальных учреждений на обеспечение расходов, исполнение которых планировалось осуществлять за счет доходов от платных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>, оказываемых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(выполняемых)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муниципального задания, при этом указанная потребность не может превышать предельный объем, рассчитанный как разница между объемом доходов от оказания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(выполнения)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платных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муниципального задания, учтенным при определении объема субсидии на финансовое обеспечение выполнения муниципального задания и объем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доходов, полученн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учреждением на дату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окружающих.</w:t>
      </w:r>
    </w:p>
    <w:p w:rsidR="00B90258" w:rsidRPr="00DD4D19" w:rsidRDefault="005676A1" w:rsidP="00B9025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5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Не использованные в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году остатки средств целевых субсидий, 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предоставленных из бюджета города муниципальным учреждениям в соответствии с п.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 (для автономных учреждений - в случае осуществления операций с указанными средствами на лицевых счетах, открытых в департаменте финансов), подлежат перечислению в бюджет города не позднее 01 марта </w:t>
      </w:r>
      <w:r w:rsidR="00B90258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B90258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B90258" w:rsidRPr="007B43CC" w:rsidRDefault="00115E4C" w:rsidP="00B90258">
      <w:pPr>
        <w:pStyle w:val="2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115E4C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B90258" w:rsidRPr="00DD4D19">
        <w:rPr>
          <w:rFonts w:ascii="Times New Roman" w:hAnsi="Times New Roman"/>
          <w:bCs/>
          <w:sz w:val="28"/>
          <w:szCs w:val="28"/>
        </w:rPr>
        <w:t xml:space="preserve">. </w:t>
      </w:r>
      <w:r w:rsidR="00B90258" w:rsidRPr="007B43CC">
        <w:rPr>
          <w:rFonts w:ascii="Times New Roman" w:hAnsi="Times New Roman"/>
          <w:bCs/>
          <w:sz w:val="28"/>
          <w:szCs w:val="28"/>
        </w:rPr>
        <w:t xml:space="preserve">В целях компенсации расходов бюджета города, понесенных в 2020 году на предоставление целевых субсидий, предусмотренных пунктом </w:t>
      </w:r>
      <w:r w:rsidR="005676A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676A1" w:rsidRPr="005676A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B90258" w:rsidRPr="007B43CC">
        <w:rPr>
          <w:rFonts w:ascii="Times New Roman" w:hAnsi="Times New Roman"/>
          <w:bCs/>
          <w:sz w:val="28"/>
          <w:szCs w:val="28"/>
        </w:rPr>
        <w:t xml:space="preserve"> настоящего постановления, доходы, полученные от оказания платных услуг (выполнения работ) в рамках муниципального задания в 2020 году после отмены ограничительных мероприятий, в объеме, эквивалентном размеру предоставленных целевых субсидий, подлежат перечислению в бюджет города в срок не позднее 01 марта 2021 года.</w:t>
      </w:r>
    </w:p>
    <w:p w:rsidR="00B90258" w:rsidRPr="00DD4D19" w:rsidRDefault="00B90258" w:rsidP="00B9025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3CC">
        <w:rPr>
          <w:rFonts w:ascii="Times New Roman" w:hAnsi="Times New Roman"/>
          <w:bCs/>
          <w:sz w:val="28"/>
          <w:szCs w:val="28"/>
        </w:rPr>
        <w:t>При этом, объем перечисляемых в бюджет города средств не может превышать размер остатка средств, находящихся на лицевом счете муниципальных учреждений для учета операций со средствами, полученными от оказания платных услуг, безвозмездных поступлений и средств от иной, приносящей доход деятельности, по состоянию на 01 января 2021 года, за вычетом средств, необходимых для оплаты кредиторской задолженности, имеющейся у муниципального учреждения по состоянию на 01 января 2021 года, подлежащей исполнению за счет доходов от предпринимательской и иной приносящей доход деятельности.</w:t>
      </w:r>
      <w:r w:rsidR="00115E4C">
        <w:rPr>
          <w:rFonts w:ascii="Times New Roman" w:hAnsi="Times New Roman"/>
          <w:bCs/>
          <w:sz w:val="28"/>
          <w:szCs w:val="28"/>
        </w:rPr>
        <w:t>».</w:t>
      </w:r>
    </w:p>
    <w:p w:rsidR="00DA56BF" w:rsidRDefault="00DA56BF" w:rsidP="00DA5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BF">
        <w:rPr>
          <w:rFonts w:ascii="Times New Roman" w:hAnsi="Times New Roman"/>
          <w:sz w:val="28"/>
          <w:szCs w:val="28"/>
          <w:lang w:eastAsia="ru-RU"/>
        </w:rPr>
        <w:t>1</w:t>
      </w:r>
      <w:r w:rsidR="000B2093">
        <w:rPr>
          <w:rFonts w:ascii="Times New Roman" w:hAnsi="Times New Roman"/>
          <w:sz w:val="28"/>
          <w:szCs w:val="28"/>
          <w:lang w:eastAsia="ru-RU"/>
        </w:rPr>
        <w:t>.2</w:t>
      </w:r>
      <w:r w:rsidRPr="00DA56BF">
        <w:rPr>
          <w:rFonts w:ascii="Times New Roman" w:hAnsi="Times New Roman"/>
          <w:sz w:val="28"/>
          <w:szCs w:val="28"/>
          <w:lang w:eastAsia="ru-RU"/>
        </w:rPr>
        <w:t>. Подпункт 1.2.1 пункта 1.2 раздела 1 приложения к постановлению изложить в следующей редакции: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«1.2.1. За счет средств местного бюджета: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- на приобретение основных средств (за исключением приобретения объектов недвижимого имущества в муниципальную собственность);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- на проведение ремонта зданий и сооружений;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- на финансовое обеспечение публичных и публичных нормативных обязательств, полномочия по исполнению которых переданы в установленном порядке муниципальным учреждениям;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- на дополнительные меры социальной поддержки, установленные муниципальным правовым актом представительного органа муниципального образования, за исключением выплат социального характера, установленных работникам муниципальных учреждений;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- на финансовое обеспечение оказания муниципальных услуг (выполнения муниципальных работ) в рамках системы персонифицированного финансирования в случае, если предоставление целевой субсидии предусмотрено Правилами персонифицированного финансирования дополнительного образования детей в Ханты-Мансийском автономном округе - Югре, утвержденными правовым актом автономного округа;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- на расходы единовременного характера и иные определенные главным распорядителем бюджетных средств расходы, не связанные с оказанием муниципальных услуг (выполнением муниципальных работ) и не учтенные им </w:t>
      </w:r>
      <w:r w:rsidRPr="00DA56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определении объема финансового обеспечения выполнения муниципального задания на </w:t>
      </w:r>
      <w:r w:rsidRPr="00C219C2">
        <w:rPr>
          <w:rFonts w:ascii="Times New Roman" w:eastAsia="Calibri" w:hAnsi="Times New Roman" w:cs="Times New Roman"/>
          <w:sz w:val="28"/>
          <w:szCs w:val="28"/>
        </w:rPr>
        <w:t xml:space="preserve">оказание муниципальных услуг (выполнение работ), </w:t>
      </w:r>
      <w:r w:rsidR="001126D3" w:rsidRPr="00C219C2">
        <w:rPr>
          <w:rFonts w:ascii="Times New Roman" w:eastAsia="Calibri" w:hAnsi="Times New Roman" w:cs="Times New Roman"/>
          <w:sz w:val="28"/>
          <w:szCs w:val="28"/>
        </w:rPr>
        <w:t>а также расходы, связанные с оказанием муниципальных услуг (выполнением муниципальных работ), имеющие непостоянный</w:t>
      </w:r>
      <w:r w:rsidR="00035E85">
        <w:rPr>
          <w:rFonts w:ascii="Times New Roman" w:eastAsia="Calibri" w:hAnsi="Times New Roman" w:cs="Times New Roman"/>
          <w:sz w:val="28"/>
          <w:szCs w:val="28"/>
        </w:rPr>
        <w:t>, в том числе разовый,</w:t>
      </w:r>
      <w:r w:rsidR="001126D3" w:rsidRPr="00C219C2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="00035E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- на компенсацию недополученных доходов от оказания услуг </w:t>
      </w:r>
      <w:r w:rsidR="007B43CC">
        <w:rPr>
          <w:rFonts w:ascii="Times New Roman" w:eastAsia="Calibri" w:hAnsi="Times New Roman" w:cs="Times New Roman"/>
          <w:sz w:val="28"/>
          <w:szCs w:val="28"/>
        </w:rPr>
        <w:t>вне рамок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установленного муниципального задания, являющихся источником финансового обеспечения расходов на содержание муниципального имущества, в связи с невозможностью оказания муниципальных услуг за плату в соответствии с решениями, принятыми учредителем, а также 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</w:t>
      </w:r>
      <w:r w:rsidR="00115E4C">
        <w:rPr>
          <w:rFonts w:ascii="Times New Roman" w:eastAsia="Calibri" w:hAnsi="Times New Roman" w:cs="Times New Roman"/>
          <w:sz w:val="28"/>
          <w:szCs w:val="28"/>
        </w:rPr>
        <w:t>асность для окружающих</w:t>
      </w:r>
      <w:r w:rsidR="004E702D">
        <w:rPr>
          <w:rFonts w:ascii="Times New Roman" w:eastAsia="Calibri" w:hAnsi="Times New Roman" w:cs="Times New Roman"/>
          <w:sz w:val="28"/>
          <w:szCs w:val="28"/>
        </w:rPr>
        <w:t>,</w:t>
      </w:r>
      <w:r w:rsidR="004D3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11A">
        <w:rPr>
          <w:rFonts w:ascii="Times New Roman" w:eastAsia="Calibri" w:hAnsi="Times New Roman" w:cs="Times New Roman"/>
          <w:sz w:val="28"/>
          <w:szCs w:val="28"/>
        </w:rPr>
        <w:t>в целях обеспечения расходов на содержание имущества</w:t>
      </w:r>
      <w:r w:rsidR="00115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Целевые субсидии за счет средств местного бюджета по вышеуказанным направлениям не предоставляются в случае обеспечения доли софинансирования расходных обязательств на реализацию государственных программ Ханты-Мансийского автономного округа - Югры, отражение которых в соответствии с приказом Департамента финансов Ханты-Мансийского автономного округа - Югры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 на соответствующий финансовый год (финансовый год и плановый период), предусмотрено по кодам вида расходов 611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56BF">
        <w:rPr>
          <w:rFonts w:ascii="Times New Roman" w:eastAsia="Calibri" w:hAnsi="Times New Roman" w:cs="Times New Roman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, 621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56BF">
        <w:rPr>
          <w:rFonts w:ascii="Times New Roman" w:eastAsia="Calibri" w:hAnsi="Times New Roman" w:cs="Times New Roman"/>
          <w:sz w:val="28"/>
          <w:szCs w:val="28"/>
        </w:rPr>
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работ).».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1.</w:t>
      </w:r>
      <w:r w:rsidR="00115E4C">
        <w:rPr>
          <w:rFonts w:ascii="Times New Roman" w:eastAsia="Calibri" w:hAnsi="Times New Roman" w:cs="Times New Roman"/>
          <w:sz w:val="28"/>
          <w:szCs w:val="28"/>
        </w:rPr>
        <w:t>3</w:t>
      </w:r>
      <w:r w:rsidRPr="00DA56BF">
        <w:rPr>
          <w:rFonts w:ascii="Times New Roman" w:eastAsia="Calibri" w:hAnsi="Times New Roman" w:cs="Times New Roman"/>
          <w:sz w:val="28"/>
          <w:szCs w:val="28"/>
        </w:rPr>
        <w:t>. Раздел 2 приложения к постановлению изложить в следующей редакции: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«2. Определение объема целевых субсидий муниципальным учреждениям.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2.1. Объем целевых субсидий муниципальным учреждениям определяется главным распорядителем бюджетных средств, которому в ведомственной структуре расходов бюджета города предусмотрены бюджетные ассигнования на предоставление целевых субсидий соответствующему муниципальному учреждению (далее - главный распорядитель) в пределах бюджетных ассигнований, предусмотренных в бюджете города на данные цели, и оформляется постановлением (приказом) главного распорядителя.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2.2. Расчет объема субсидии осуществляется: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- на цели, установленные абзацами вторым-</w:t>
      </w:r>
      <w:r w:rsidR="00924EA0">
        <w:rPr>
          <w:rFonts w:ascii="Times New Roman" w:eastAsia="Calibri" w:hAnsi="Times New Roman" w:cs="Times New Roman"/>
          <w:sz w:val="28"/>
          <w:szCs w:val="28"/>
        </w:rPr>
        <w:t>седьмым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подпункта 1.2.1</w:t>
      </w:r>
      <w:r w:rsidR="002661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61A3" w:rsidRPr="002661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подпунктом 1.2.2 </w:t>
      </w:r>
      <w:r w:rsidRPr="00DA56BF">
        <w:rPr>
          <w:rFonts w:ascii="Times New Roman" w:eastAsia="Calibri" w:hAnsi="Times New Roman" w:cs="Times New Roman"/>
          <w:sz w:val="28"/>
          <w:szCs w:val="28"/>
        </w:rPr>
        <w:t>пункта 1.2 –  исходя из расчетного объема средств, необходимого для достижения установленных целей предоставления целевых субсидий;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- на цели, установленные абзацем </w:t>
      </w:r>
      <w:r w:rsidR="00970CEC">
        <w:rPr>
          <w:rFonts w:ascii="Times New Roman" w:eastAsia="Calibri" w:hAnsi="Times New Roman" w:cs="Times New Roman"/>
          <w:sz w:val="28"/>
          <w:szCs w:val="28"/>
        </w:rPr>
        <w:t>восьмым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подпункта 1.2.1 пункта 1.2 –  исходя из фактической потребности муниципальных учреждений на обеспечение расходов по содержанию муниципального имущества, исполнение которых планировалось осуществлять за счет доходов от платных услуг, оказываемых </w:t>
      </w:r>
      <w:r w:rsidR="007B43CC">
        <w:rPr>
          <w:rFonts w:ascii="Times New Roman" w:eastAsia="Calibri" w:hAnsi="Times New Roman" w:cs="Times New Roman"/>
          <w:sz w:val="28"/>
          <w:szCs w:val="28"/>
        </w:rPr>
        <w:t>вне рамок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задания, при этом указанная потребность не может превышать предельный объем (V пред.), рассчитываемый по формуле: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V </w:t>
      </w:r>
      <w:r w:rsidRPr="00DA56BF">
        <w:rPr>
          <w:rFonts w:ascii="Times New Roman" w:eastAsia="Calibri" w:hAnsi="Times New Roman" w:cs="Times New Roman"/>
          <w:sz w:val="28"/>
          <w:szCs w:val="28"/>
          <w:vertAlign w:val="subscript"/>
        </w:rPr>
        <w:t>ПРЕД.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= V </w:t>
      </w:r>
      <w:r w:rsidRPr="00DA56BF">
        <w:rPr>
          <w:rFonts w:ascii="Times New Roman" w:eastAsia="Calibri" w:hAnsi="Times New Roman" w:cs="Times New Roman"/>
          <w:sz w:val="28"/>
          <w:szCs w:val="28"/>
          <w:vertAlign w:val="subscript"/>
        </w:rPr>
        <w:t>ИМУЩ. ПЛАН.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– V </w:t>
      </w:r>
      <w:r w:rsidRPr="00DA56BF">
        <w:rPr>
          <w:rFonts w:ascii="Times New Roman" w:eastAsia="Calibri" w:hAnsi="Times New Roman" w:cs="Times New Roman"/>
          <w:sz w:val="28"/>
          <w:szCs w:val="28"/>
          <w:vertAlign w:val="subscript"/>
        </w:rPr>
        <w:t>ИМУЩ. ОЖИД.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V </w:t>
      </w:r>
      <w:r w:rsidRPr="00DA56BF">
        <w:rPr>
          <w:rFonts w:ascii="Times New Roman" w:eastAsia="Calibri" w:hAnsi="Times New Roman" w:cs="Times New Roman"/>
          <w:sz w:val="28"/>
          <w:szCs w:val="28"/>
          <w:vertAlign w:val="subscript"/>
        </w:rPr>
        <w:t>ИМУЩ. ПЛАН.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- объем расходов на содержание муниципального имущества, установленный с применением коэффициента платной деятельности и учтенный при определении объема субсидии на финансовое обеспечение выполнения муниципального задания на текущий год;</w:t>
      </w:r>
    </w:p>
    <w:p w:rsidR="00DA56BF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V </w:t>
      </w:r>
      <w:r w:rsidRPr="00DA56BF">
        <w:rPr>
          <w:rFonts w:ascii="Times New Roman" w:eastAsia="Calibri" w:hAnsi="Times New Roman" w:cs="Times New Roman"/>
          <w:sz w:val="28"/>
          <w:szCs w:val="28"/>
          <w:vertAlign w:val="subscript"/>
        </w:rPr>
        <w:t>ИМУЩ. ОЖИД.</w:t>
      </w:r>
      <w:r w:rsidRPr="00DA56BF">
        <w:rPr>
          <w:rFonts w:ascii="Times New Roman" w:eastAsia="Calibri" w:hAnsi="Times New Roman" w:cs="Times New Roman"/>
          <w:sz w:val="28"/>
          <w:szCs w:val="28"/>
        </w:rPr>
        <w:t xml:space="preserve"> - объем расходов на содержание муниципального имущества, устанавливаемый с применением коэффициента платной деятельности, рассчитанного с учетом объема доходов, полученного муниципальным учреждением на дату принятия учредителем решения, влекущего невозможность оказания услуг за плату,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окружающих.</w:t>
      </w:r>
    </w:p>
    <w:p w:rsid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BF">
        <w:rPr>
          <w:rFonts w:ascii="Times New Roman" w:eastAsia="Calibri" w:hAnsi="Times New Roman" w:cs="Times New Roman"/>
          <w:sz w:val="28"/>
          <w:szCs w:val="28"/>
        </w:rPr>
        <w:t>2.3. Постановление (приказ) главного распорядителя содержит наименование целевых субсидий с указанием аналитического кода субсидий для учета операций с целевыми субсидиями, утвержденного муниципальным правовым актом Администрации города, перечень их получателей и объем целевых субсидий и представляется в департамент финансов.».</w:t>
      </w:r>
    </w:p>
    <w:p w:rsidR="00DA56BF" w:rsidRPr="00DA56BF" w:rsidRDefault="00B32073" w:rsidP="00DA56BF">
      <w:pPr>
        <w:pStyle w:val="2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15E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A5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6BF" w:rsidRPr="00DA56BF">
        <w:rPr>
          <w:rFonts w:ascii="Times New Roman" w:hAnsi="Times New Roman"/>
          <w:bCs/>
          <w:sz w:val="28"/>
          <w:szCs w:val="28"/>
        </w:rPr>
        <w:t>Абзац первый пункта 3.7 прилож</w:t>
      </w:r>
      <w:r w:rsidR="00DA56BF">
        <w:rPr>
          <w:rFonts w:ascii="Times New Roman" w:hAnsi="Times New Roman"/>
          <w:bCs/>
          <w:sz w:val="28"/>
          <w:szCs w:val="28"/>
        </w:rPr>
        <w:t xml:space="preserve">ения к постановлению изложить в </w:t>
      </w:r>
      <w:r w:rsidR="00DA56BF" w:rsidRPr="00DA56BF">
        <w:rPr>
          <w:rFonts w:ascii="Times New Roman" w:hAnsi="Times New Roman"/>
          <w:bCs/>
          <w:sz w:val="28"/>
          <w:szCs w:val="28"/>
        </w:rPr>
        <w:t>следующей редакции:</w:t>
      </w:r>
    </w:p>
    <w:p w:rsidR="0025373A" w:rsidRPr="00DA56BF" w:rsidRDefault="00DA56BF" w:rsidP="00DA56BF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56BF">
        <w:rPr>
          <w:rFonts w:ascii="Times New Roman" w:eastAsia="Calibri" w:hAnsi="Times New Roman" w:cs="Times New Roman"/>
          <w:bCs/>
          <w:sz w:val="28"/>
          <w:szCs w:val="28"/>
        </w:rPr>
        <w:t>«Не использованные в текущем финансовом году остатки средств целевых субсидий, предоставляемых в соответствии с абзацами вторым-</w:t>
      </w:r>
      <w:r w:rsidR="00924EA0">
        <w:rPr>
          <w:rFonts w:ascii="Times New Roman" w:eastAsia="Calibri" w:hAnsi="Times New Roman" w:cs="Times New Roman"/>
          <w:bCs/>
          <w:sz w:val="28"/>
          <w:szCs w:val="28"/>
        </w:rPr>
        <w:t>седьмым</w:t>
      </w:r>
      <w:r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подпункта 1.2.1</w:t>
      </w:r>
      <w:r w:rsidR="00970CE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70CEC" w:rsidRPr="00970CEC">
        <w:rPr>
          <w:rFonts w:ascii="Times New Roman" w:eastAsia="Calibri" w:hAnsi="Times New Roman" w:cs="Times New Roman"/>
          <w:bCs/>
          <w:sz w:val="28"/>
          <w:szCs w:val="28"/>
        </w:rPr>
        <w:t>подпунктом 1.2.2</w:t>
      </w:r>
      <w:r w:rsidRPr="00DA56B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2.1, могут быть использованы муниципальными учреждениями в очередном финансовом году по решению Администрации города при наличии потребности в их использовании на те же цели. Данное решение с указанием перечня целевых субсидий и их объема утверждается муниципальным правовым актом Администрации города не позднее 15 февраля очередного финансового года с обоснованием потребности в данных средствах для использования их по целевому назначению.».</w:t>
      </w:r>
    </w:p>
    <w:p w:rsidR="00DD4D19" w:rsidRPr="00DD4D19" w:rsidRDefault="00115E4C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 www.admsurgut.ru.</w:t>
      </w:r>
    </w:p>
    <w:p w:rsidR="00DD4D19" w:rsidRDefault="00115E4C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Муниципальному казенному учреждению «Наш город» опубликовать 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настоящее постановление в газете «Сургутские ведомости».</w:t>
      </w:r>
    </w:p>
    <w:p w:rsidR="00C219C2" w:rsidRPr="00DD4D19" w:rsidRDefault="00C219C2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Настоящее постановление вступает в силу после официального опубликования и распространяется на правоотношения, возникшие с </w:t>
      </w:r>
      <w:r w:rsidR="0013490A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>.04.2020.</w:t>
      </w:r>
    </w:p>
    <w:p w:rsidR="00DD4D19" w:rsidRPr="00DD4D19" w:rsidRDefault="00C219C2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 Контроль за выполнением постановления возложить на заместителя Главы города Шерстневу А.Ю.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DD4D19" w:rsidRDefault="00DD4D19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AC2586" w:rsidRDefault="008909CD" w:rsidP="004A1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092A">
        <w:rPr>
          <w:rFonts w:ascii="Times New Roman" w:hAnsi="Times New Roman"/>
          <w:sz w:val="28"/>
          <w:szCs w:val="28"/>
        </w:rPr>
        <w:t>С</w:t>
      </w:r>
      <w:r w:rsidR="00AC2586">
        <w:rPr>
          <w:rFonts w:ascii="Times New Roman" w:hAnsi="Times New Roman"/>
          <w:sz w:val="28"/>
          <w:szCs w:val="28"/>
        </w:rPr>
        <w:t>ОГЛАСОВАНО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1701"/>
        <w:gridCol w:w="1559"/>
      </w:tblGrid>
      <w:tr w:rsidR="00AC2586" w:rsidTr="00B3592A">
        <w:trPr>
          <w:trHeight w:val="10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86" w:rsidRDefault="00AC2586" w:rsidP="00AC2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86" w:rsidRDefault="00AC2586" w:rsidP="00AC258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(замечания)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86" w:rsidRDefault="00AC2586" w:rsidP="00AC2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визирования документа</w:t>
            </w:r>
          </w:p>
        </w:tc>
      </w:tr>
      <w:tr w:rsidR="00AC2586" w:rsidTr="00B35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05" w:rsidRDefault="00AC2586" w:rsidP="00AC2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AC2586" w:rsidRDefault="00C91A05" w:rsidP="00AC2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C2586">
              <w:rPr>
                <w:rFonts w:ascii="Times New Roman" w:hAnsi="Times New Roman"/>
                <w:sz w:val="28"/>
                <w:szCs w:val="28"/>
              </w:rPr>
              <w:t>лавы города</w:t>
            </w:r>
          </w:p>
          <w:p w:rsidR="00AC2586" w:rsidRDefault="00AC2586" w:rsidP="00AC2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Шерстнева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6" w:rsidRDefault="009F40F9" w:rsidP="00AC2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86" w:rsidRDefault="00AC2586" w:rsidP="00AC258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вх.</w:t>
            </w:r>
          </w:p>
          <w:p w:rsidR="00AC2586" w:rsidRDefault="00AC2586" w:rsidP="00AC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86" w:rsidRDefault="00AC2586" w:rsidP="00AC258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исх.</w:t>
            </w:r>
          </w:p>
          <w:p w:rsidR="00AC2586" w:rsidRDefault="00AC2586" w:rsidP="00AC258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</w:tr>
      <w:tr w:rsidR="00AC2586" w:rsidTr="00B3592A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86" w:rsidRDefault="002B7C9A" w:rsidP="002B7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="00AC2586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C25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документационно</w:t>
            </w:r>
            <w:r w:rsidR="00BB1847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информационно</w:t>
            </w:r>
            <w:r w:rsidR="00BB1847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="00BB1847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4092A" w:rsidRDefault="00D4092A" w:rsidP="002B7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Вербовская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6" w:rsidRDefault="00AC2586" w:rsidP="00AC2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86" w:rsidRDefault="00AC2586" w:rsidP="00AC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вх.</w:t>
            </w:r>
          </w:p>
          <w:p w:rsidR="00AC2586" w:rsidRDefault="00AC2586" w:rsidP="00AC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86" w:rsidRDefault="00AC2586" w:rsidP="00AC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исх.</w:t>
            </w:r>
          </w:p>
          <w:p w:rsidR="00AC2586" w:rsidRDefault="00AC2586" w:rsidP="00AC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</w:tr>
      <w:tr w:rsidR="00871E09" w:rsidTr="00B3592A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pStyle w:val="a6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Правовое управление</w:t>
            </w:r>
          </w:p>
          <w:p w:rsidR="00871E09" w:rsidRDefault="00871E09" w:rsidP="00871E09">
            <w:pPr>
              <w:pStyle w:val="a6"/>
              <w:jc w:val="left"/>
              <w:rPr>
                <w:szCs w:val="28"/>
                <w:lang w:val="ru-RU" w:eastAsia="ru-RU"/>
              </w:rPr>
            </w:pPr>
          </w:p>
          <w:p w:rsidR="00871E09" w:rsidRDefault="00871E09" w:rsidP="00871E09">
            <w:pPr>
              <w:pStyle w:val="a6"/>
              <w:jc w:val="left"/>
              <w:rPr>
                <w:szCs w:val="28"/>
                <w:lang w:val="ru-RU" w:eastAsia="ru-RU"/>
              </w:rPr>
            </w:pPr>
          </w:p>
          <w:p w:rsidR="00871E09" w:rsidRDefault="00871E09" w:rsidP="00871E09">
            <w:pPr>
              <w:pStyle w:val="a6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вх.</w:t>
            </w:r>
          </w:p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исх.</w:t>
            </w:r>
          </w:p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</w:tr>
      <w:tr w:rsidR="00871E09" w:rsidTr="00B3592A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952DC7" w:rsidP="00871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871E0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71E09">
              <w:rPr>
                <w:rFonts w:ascii="Times New Roman" w:hAnsi="Times New Roman"/>
                <w:sz w:val="28"/>
                <w:szCs w:val="28"/>
              </w:rPr>
              <w:t xml:space="preserve"> департамента финансов</w:t>
            </w:r>
          </w:p>
          <w:p w:rsidR="00871E09" w:rsidRDefault="00871E09" w:rsidP="0095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952DC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2DC7">
              <w:rPr>
                <w:rFonts w:ascii="Times New Roman" w:hAnsi="Times New Roman"/>
                <w:sz w:val="28"/>
                <w:szCs w:val="28"/>
              </w:rPr>
              <w:t>Хрусталева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Дата вх.</w:t>
            </w:r>
          </w:p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Дата исх. </w:t>
            </w:r>
          </w:p>
          <w:p w:rsidR="00871E09" w:rsidRDefault="00871E09" w:rsidP="00871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</w:tr>
    </w:tbl>
    <w:p w:rsidR="00AC2586" w:rsidRDefault="00AC2586" w:rsidP="00AC2586">
      <w:pPr>
        <w:rPr>
          <w:rFonts w:ascii="Times New Roman" w:hAnsi="Times New Roman"/>
          <w:sz w:val="28"/>
          <w:szCs w:val="28"/>
        </w:rPr>
      </w:pPr>
    </w:p>
    <w:p w:rsidR="00AC2586" w:rsidRDefault="00AC2586" w:rsidP="00AC258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рассылки:</w:t>
      </w:r>
    </w:p>
    <w:p w:rsidR="008E7D04" w:rsidRDefault="008E7D04" w:rsidP="008E7D0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финансов</w:t>
      </w:r>
    </w:p>
    <w:p w:rsidR="00AC2586" w:rsidRDefault="008E7D04" w:rsidP="00AC25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</w:t>
      </w:r>
    </w:p>
    <w:p w:rsidR="00AC2586" w:rsidRDefault="008E7D04" w:rsidP="00AC25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бюджетного учета и отчетности</w:t>
      </w:r>
    </w:p>
    <w:p w:rsidR="0078421E" w:rsidRDefault="0078421E" w:rsidP="00AC25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«Наш город»</w:t>
      </w:r>
    </w:p>
    <w:p w:rsidR="008E7D04" w:rsidRDefault="00AC2586" w:rsidP="00AC25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8E7D04" w:rsidRPr="008E7D04">
        <w:rPr>
          <w:rFonts w:ascii="Times New Roman" w:hAnsi="Times New Roman"/>
          <w:sz w:val="28"/>
          <w:szCs w:val="28"/>
        </w:rPr>
        <w:t>документационно</w:t>
      </w:r>
      <w:r w:rsidR="00C96ED5">
        <w:rPr>
          <w:rFonts w:ascii="Times New Roman" w:hAnsi="Times New Roman"/>
          <w:sz w:val="28"/>
          <w:szCs w:val="28"/>
        </w:rPr>
        <w:t>го</w:t>
      </w:r>
      <w:r w:rsidR="008E7D04" w:rsidRPr="008E7D04">
        <w:rPr>
          <w:rFonts w:ascii="Times New Roman" w:hAnsi="Times New Roman"/>
          <w:sz w:val="28"/>
          <w:szCs w:val="28"/>
        </w:rPr>
        <w:t xml:space="preserve"> и информационно</w:t>
      </w:r>
      <w:r w:rsidR="00C96ED5">
        <w:rPr>
          <w:rFonts w:ascii="Times New Roman" w:hAnsi="Times New Roman"/>
          <w:sz w:val="28"/>
          <w:szCs w:val="28"/>
        </w:rPr>
        <w:t>го</w:t>
      </w:r>
      <w:r w:rsidR="008E7D04" w:rsidRPr="008E7D04">
        <w:rPr>
          <w:rFonts w:ascii="Times New Roman" w:hAnsi="Times New Roman"/>
          <w:sz w:val="28"/>
          <w:szCs w:val="28"/>
        </w:rPr>
        <w:t xml:space="preserve"> обеспечени</w:t>
      </w:r>
      <w:r w:rsidR="00C96ED5">
        <w:rPr>
          <w:rFonts w:ascii="Times New Roman" w:hAnsi="Times New Roman"/>
          <w:sz w:val="28"/>
          <w:szCs w:val="28"/>
        </w:rPr>
        <w:t>я</w:t>
      </w:r>
      <w:r w:rsidR="008E7D04" w:rsidRPr="008E7D04">
        <w:rPr>
          <w:rFonts w:ascii="Times New Roman" w:hAnsi="Times New Roman"/>
          <w:sz w:val="28"/>
          <w:szCs w:val="28"/>
        </w:rPr>
        <w:t xml:space="preserve"> </w:t>
      </w:r>
    </w:p>
    <w:p w:rsidR="00AC2586" w:rsidRDefault="00AC2586" w:rsidP="00AC25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 «Гарант», «Консультант+»)</w:t>
      </w:r>
    </w:p>
    <w:p w:rsidR="00AC2586" w:rsidRDefault="00AC2586" w:rsidP="00AC2586">
      <w:pPr>
        <w:tabs>
          <w:tab w:val="left" w:pos="3120"/>
        </w:tabs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C2586" w:rsidRDefault="00AC2586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AC2586" w:rsidRDefault="00AC2586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1D469E" w:rsidRDefault="001D469E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F72571" w:rsidRDefault="00F72571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F72571" w:rsidRDefault="00F72571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E20A25" w:rsidRDefault="00E20A25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675A39" w:rsidRDefault="00DD4D19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начальника</w:t>
      </w:r>
      <w:r w:rsidR="008A065D">
        <w:rPr>
          <w:rFonts w:ascii="Times New Roman" w:hAnsi="Times New Roman"/>
          <w:sz w:val="20"/>
          <w:szCs w:val="20"/>
        </w:rPr>
        <w:t xml:space="preserve"> 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9C50E6" w:rsidRPr="00B64D14" w:rsidRDefault="0074759D" w:rsidP="00B64D1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DD4D1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="00DD4D19">
        <w:rPr>
          <w:rFonts w:ascii="Times New Roman" w:hAnsi="Times New Roman"/>
          <w:sz w:val="20"/>
          <w:szCs w:val="20"/>
        </w:rPr>
        <w:t>72</w:t>
      </w:r>
    </w:p>
    <w:sectPr w:rsidR="009C50E6" w:rsidRPr="00B64D14" w:rsidSect="0025373A">
      <w:headerReference w:type="even" r:id="rId8"/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63" w:rsidRDefault="00A56B63">
      <w:r>
        <w:separator/>
      </w:r>
    </w:p>
  </w:endnote>
  <w:endnote w:type="continuationSeparator" w:id="0">
    <w:p w:rsidR="00A56B63" w:rsidRDefault="00A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63" w:rsidRDefault="00A56B63">
      <w:r>
        <w:separator/>
      </w:r>
    </w:p>
  </w:footnote>
  <w:footnote w:type="continuationSeparator" w:id="0">
    <w:p w:rsidR="00A56B63" w:rsidRDefault="00A5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5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5373A" w:rsidRPr="0025373A" w:rsidRDefault="0025373A">
        <w:pPr>
          <w:pStyle w:val="ad"/>
          <w:jc w:val="center"/>
          <w:rPr>
            <w:rFonts w:ascii="Times New Roman" w:hAnsi="Times New Roman"/>
            <w:sz w:val="20"/>
          </w:rPr>
        </w:pPr>
        <w:r w:rsidRPr="0025373A">
          <w:rPr>
            <w:rFonts w:ascii="Times New Roman" w:hAnsi="Times New Roman"/>
            <w:sz w:val="20"/>
          </w:rPr>
          <w:fldChar w:fldCharType="begin"/>
        </w:r>
        <w:r w:rsidRPr="0025373A">
          <w:rPr>
            <w:rFonts w:ascii="Times New Roman" w:hAnsi="Times New Roman"/>
            <w:sz w:val="20"/>
          </w:rPr>
          <w:instrText>PAGE   \* MERGEFORMAT</w:instrText>
        </w:r>
        <w:r w:rsidRPr="0025373A">
          <w:rPr>
            <w:rFonts w:ascii="Times New Roman" w:hAnsi="Times New Roman"/>
            <w:sz w:val="20"/>
          </w:rPr>
          <w:fldChar w:fldCharType="separate"/>
        </w:r>
        <w:r w:rsidR="001C0036">
          <w:rPr>
            <w:rFonts w:ascii="Times New Roman" w:hAnsi="Times New Roman"/>
            <w:noProof/>
            <w:sz w:val="20"/>
          </w:rPr>
          <w:t>4</w:t>
        </w:r>
        <w:r w:rsidRPr="0025373A">
          <w:rPr>
            <w:rFonts w:ascii="Times New Roman" w:hAnsi="Times New Roman"/>
            <w:sz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pt;height:18pt" o:bullet="t">
        <v:imagedata r:id="rId1" o:title=""/>
      </v:shape>
    </w:pict>
  </w:numPicBullet>
  <w:abstractNum w:abstractNumId="0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1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8"/>
  </w:num>
  <w:num w:numId="5">
    <w:abstractNumId w:val="4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21"/>
  </w:num>
  <w:num w:numId="15">
    <w:abstractNumId w:val="16"/>
  </w:num>
  <w:num w:numId="16">
    <w:abstractNumId w:val="7"/>
  </w:num>
  <w:num w:numId="17">
    <w:abstractNumId w:val="11"/>
  </w:num>
  <w:num w:numId="18">
    <w:abstractNumId w:val="6"/>
  </w:num>
  <w:num w:numId="19">
    <w:abstractNumId w:val="0"/>
  </w:num>
  <w:num w:numId="20">
    <w:abstractNumId w:val="10"/>
  </w:num>
  <w:num w:numId="21">
    <w:abstractNumId w:val="1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211A7"/>
    <w:rsid w:val="000239BD"/>
    <w:rsid w:val="000260F3"/>
    <w:rsid w:val="000307A9"/>
    <w:rsid w:val="000318FA"/>
    <w:rsid w:val="00034CFE"/>
    <w:rsid w:val="00035E85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3048"/>
    <w:rsid w:val="00074EB5"/>
    <w:rsid w:val="00075DBD"/>
    <w:rsid w:val="00075FD8"/>
    <w:rsid w:val="0007600A"/>
    <w:rsid w:val="00076A57"/>
    <w:rsid w:val="000801EA"/>
    <w:rsid w:val="00081D67"/>
    <w:rsid w:val="00084D21"/>
    <w:rsid w:val="00094E2A"/>
    <w:rsid w:val="00095A68"/>
    <w:rsid w:val="000A1C2F"/>
    <w:rsid w:val="000A32CE"/>
    <w:rsid w:val="000B2093"/>
    <w:rsid w:val="000B462C"/>
    <w:rsid w:val="000B48E4"/>
    <w:rsid w:val="000B6E40"/>
    <w:rsid w:val="000B7651"/>
    <w:rsid w:val="000D1DD6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1DDE"/>
    <w:rsid w:val="00122455"/>
    <w:rsid w:val="00126A7E"/>
    <w:rsid w:val="0012735D"/>
    <w:rsid w:val="00130D7F"/>
    <w:rsid w:val="001335D1"/>
    <w:rsid w:val="00133BEC"/>
    <w:rsid w:val="001346A8"/>
    <w:rsid w:val="0013490A"/>
    <w:rsid w:val="00134AC1"/>
    <w:rsid w:val="00137542"/>
    <w:rsid w:val="0014124A"/>
    <w:rsid w:val="00141461"/>
    <w:rsid w:val="00142BE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948BB"/>
    <w:rsid w:val="001A56EE"/>
    <w:rsid w:val="001A7811"/>
    <w:rsid w:val="001B0F67"/>
    <w:rsid w:val="001B2EA2"/>
    <w:rsid w:val="001B3E5F"/>
    <w:rsid w:val="001B54AA"/>
    <w:rsid w:val="001B5A3F"/>
    <w:rsid w:val="001C0036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26E71"/>
    <w:rsid w:val="00227D61"/>
    <w:rsid w:val="002325E1"/>
    <w:rsid w:val="00233ABF"/>
    <w:rsid w:val="00236803"/>
    <w:rsid w:val="00243D9E"/>
    <w:rsid w:val="0025373A"/>
    <w:rsid w:val="00255AE1"/>
    <w:rsid w:val="002641BC"/>
    <w:rsid w:val="002658E3"/>
    <w:rsid w:val="002661A3"/>
    <w:rsid w:val="002709E0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F0356"/>
    <w:rsid w:val="002F0C4D"/>
    <w:rsid w:val="002F730B"/>
    <w:rsid w:val="00304751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43FA"/>
    <w:rsid w:val="00375121"/>
    <w:rsid w:val="003817A5"/>
    <w:rsid w:val="003848B5"/>
    <w:rsid w:val="00384A20"/>
    <w:rsid w:val="003876FA"/>
    <w:rsid w:val="00387F9B"/>
    <w:rsid w:val="00397B4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15525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59B6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33E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E08DA"/>
    <w:rsid w:val="004E6370"/>
    <w:rsid w:val="004E702D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511F"/>
    <w:rsid w:val="0055656A"/>
    <w:rsid w:val="00561FAE"/>
    <w:rsid w:val="005628CD"/>
    <w:rsid w:val="00564C11"/>
    <w:rsid w:val="005676A1"/>
    <w:rsid w:val="0057002F"/>
    <w:rsid w:val="00570224"/>
    <w:rsid w:val="0057031B"/>
    <w:rsid w:val="00571A0A"/>
    <w:rsid w:val="005738EA"/>
    <w:rsid w:val="00574C90"/>
    <w:rsid w:val="00576D4F"/>
    <w:rsid w:val="00580D55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5FED"/>
    <w:rsid w:val="005C6966"/>
    <w:rsid w:val="005E21C0"/>
    <w:rsid w:val="005F15D3"/>
    <w:rsid w:val="005F5EF9"/>
    <w:rsid w:val="005F6422"/>
    <w:rsid w:val="005F7054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586E"/>
    <w:rsid w:val="0068635B"/>
    <w:rsid w:val="006911FF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709FC"/>
    <w:rsid w:val="007736F5"/>
    <w:rsid w:val="0077675A"/>
    <w:rsid w:val="007776A7"/>
    <w:rsid w:val="007808A3"/>
    <w:rsid w:val="007832D4"/>
    <w:rsid w:val="00783598"/>
    <w:rsid w:val="0078421E"/>
    <w:rsid w:val="00790053"/>
    <w:rsid w:val="007924C9"/>
    <w:rsid w:val="00797A14"/>
    <w:rsid w:val="007A09C1"/>
    <w:rsid w:val="007A2B91"/>
    <w:rsid w:val="007A559D"/>
    <w:rsid w:val="007A58D8"/>
    <w:rsid w:val="007A5A7C"/>
    <w:rsid w:val="007B12C5"/>
    <w:rsid w:val="007B43CC"/>
    <w:rsid w:val="007B47A0"/>
    <w:rsid w:val="007B7385"/>
    <w:rsid w:val="007C5097"/>
    <w:rsid w:val="007C568C"/>
    <w:rsid w:val="007C5BD4"/>
    <w:rsid w:val="007D0D5F"/>
    <w:rsid w:val="007D1CFF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36B90"/>
    <w:rsid w:val="00836FC7"/>
    <w:rsid w:val="00844C97"/>
    <w:rsid w:val="008510FD"/>
    <w:rsid w:val="008517F8"/>
    <w:rsid w:val="008518AF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D0AFC"/>
    <w:rsid w:val="008D1212"/>
    <w:rsid w:val="008D4F0D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4EA0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2DC7"/>
    <w:rsid w:val="00953C1F"/>
    <w:rsid w:val="00956571"/>
    <w:rsid w:val="0096020C"/>
    <w:rsid w:val="009626CA"/>
    <w:rsid w:val="009651EC"/>
    <w:rsid w:val="00965414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50E6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1933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0C0F"/>
    <w:rsid w:val="00AB1C8C"/>
    <w:rsid w:val="00AC2586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2073"/>
    <w:rsid w:val="00B3592A"/>
    <w:rsid w:val="00B447BF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0258"/>
    <w:rsid w:val="00B94F54"/>
    <w:rsid w:val="00BA1544"/>
    <w:rsid w:val="00BA3562"/>
    <w:rsid w:val="00BA7E1A"/>
    <w:rsid w:val="00BB1847"/>
    <w:rsid w:val="00BB21C4"/>
    <w:rsid w:val="00BB4D42"/>
    <w:rsid w:val="00BB5530"/>
    <w:rsid w:val="00BB6990"/>
    <w:rsid w:val="00BB725E"/>
    <w:rsid w:val="00BC20C4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3925"/>
    <w:rsid w:val="00C17D38"/>
    <w:rsid w:val="00C17F2B"/>
    <w:rsid w:val="00C219C2"/>
    <w:rsid w:val="00C2394F"/>
    <w:rsid w:val="00C30B9C"/>
    <w:rsid w:val="00C311E5"/>
    <w:rsid w:val="00C371EC"/>
    <w:rsid w:val="00C378DD"/>
    <w:rsid w:val="00C405DF"/>
    <w:rsid w:val="00C41CA2"/>
    <w:rsid w:val="00C475D6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91A05"/>
    <w:rsid w:val="00C91C0D"/>
    <w:rsid w:val="00C93D2D"/>
    <w:rsid w:val="00C954CF"/>
    <w:rsid w:val="00C96ED5"/>
    <w:rsid w:val="00CA51B3"/>
    <w:rsid w:val="00CA689B"/>
    <w:rsid w:val="00CA7537"/>
    <w:rsid w:val="00CA75F0"/>
    <w:rsid w:val="00CB0980"/>
    <w:rsid w:val="00CB0CE7"/>
    <w:rsid w:val="00CB2867"/>
    <w:rsid w:val="00CB2B11"/>
    <w:rsid w:val="00CB4154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20A96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56BF"/>
    <w:rsid w:val="00DA709B"/>
    <w:rsid w:val="00DB2065"/>
    <w:rsid w:val="00DB3545"/>
    <w:rsid w:val="00DC2408"/>
    <w:rsid w:val="00DC39C1"/>
    <w:rsid w:val="00DC77D4"/>
    <w:rsid w:val="00DD0C38"/>
    <w:rsid w:val="00DD37F0"/>
    <w:rsid w:val="00DD4D19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838A5"/>
    <w:rsid w:val="00E87726"/>
    <w:rsid w:val="00EA7BB6"/>
    <w:rsid w:val="00EB19A9"/>
    <w:rsid w:val="00EB771E"/>
    <w:rsid w:val="00EC25ED"/>
    <w:rsid w:val="00EC2BDA"/>
    <w:rsid w:val="00EC3217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72571"/>
    <w:rsid w:val="00F825AD"/>
    <w:rsid w:val="00F85F29"/>
    <w:rsid w:val="00F92850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6B34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DA59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3889-3BA6-4EF5-8178-E35C959D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Михальченко Светлана Николаевна</cp:lastModifiedBy>
  <cp:revision>16</cp:revision>
  <cp:lastPrinted>2020-04-20T05:05:00Z</cp:lastPrinted>
  <dcterms:created xsi:type="dcterms:W3CDTF">2020-04-10T05:46:00Z</dcterms:created>
  <dcterms:modified xsi:type="dcterms:W3CDTF">2020-04-21T06:23:00Z</dcterms:modified>
</cp:coreProperties>
</file>