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29" w:rsidRDefault="00381B29" w:rsidP="00381B29">
      <w:pPr>
        <w:spacing w:line="120" w:lineRule="atLeast"/>
        <w:jc w:val="center"/>
      </w:pPr>
      <w:r>
        <w:object w:dxaOrig="5464" w:dyaOrig="6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57.95pt" o:ole="">
            <v:imagedata r:id="rId5" o:title="" gain="1.5625" blacklevel="3932f" grayscale="t"/>
          </v:shape>
          <o:OLEObject Type="Embed" ProgID="CorelDRAW.Graphic.11" ShapeID="_x0000_i1025" DrawAspect="Content" ObjectID="_1629813065" r:id="rId6"/>
        </w:object>
      </w:r>
    </w:p>
    <w:p w:rsidR="00381B29" w:rsidRPr="008E7F75" w:rsidRDefault="00381B29" w:rsidP="00381B29">
      <w:pPr>
        <w:spacing w:line="120" w:lineRule="atLeast"/>
        <w:ind w:left="708" w:firstLine="708"/>
        <w:jc w:val="center"/>
        <w:rPr>
          <w:szCs w:val="28"/>
        </w:rPr>
      </w:pPr>
    </w:p>
    <w:p w:rsidR="00381B29" w:rsidRPr="008E7F75" w:rsidRDefault="00381B29" w:rsidP="00381B29">
      <w:pPr>
        <w:jc w:val="center"/>
        <w:rPr>
          <w:sz w:val="26"/>
          <w:szCs w:val="26"/>
        </w:rPr>
      </w:pPr>
      <w:proofErr w:type="gramStart"/>
      <w:r w:rsidRPr="008E7F75">
        <w:rPr>
          <w:sz w:val="26"/>
          <w:szCs w:val="26"/>
        </w:rPr>
        <w:t>МУНИЦИПАЛЬНОЕ  ОБРАЗОВАНИЕ</w:t>
      </w:r>
      <w:proofErr w:type="gramEnd"/>
    </w:p>
    <w:p w:rsidR="00381B29" w:rsidRPr="008E7F75" w:rsidRDefault="00381B29" w:rsidP="00381B29">
      <w:pPr>
        <w:jc w:val="center"/>
        <w:rPr>
          <w:szCs w:val="28"/>
        </w:rPr>
      </w:pPr>
      <w:r w:rsidRPr="008E7F75">
        <w:rPr>
          <w:sz w:val="26"/>
          <w:szCs w:val="26"/>
        </w:rPr>
        <w:t>ГОРОДСКОЙ ОКРУГ ГОРОД СУРГУТ</w:t>
      </w:r>
    </w:p>
    <w:p w:rsidR="00381B29" w:rsidRPr="008E7F75" w:rsidRDefault="00381B29" w:rsidP="00381B29">
      <w:pPr>
        <w:jc w:val="center"/>
        <w:rPr>
          <w:szCs w:val="28"/>
        </w:rPr>
      </w:pPr>
    </w:p>
    <w:p w:rsidR="00381B29" w:rsidRPr="008E7F75" w:rsidRDefault="00381B29" w:rsidP="00381B29">
      <w:pPr>
        <w:pStyle w:val="1"/>
        <w:jc w:val="center"/>
        <w:rPr>
          <w:b w:val="0"/>
          <w:bCs w:val="0"/>
          <w:sz w:val="28"/>
          <w:szCs w:val="28"/>
        </w:rPr>
      </w:pPr>
      <w:r w:rsidRPr="008E7F75">
        <w:rPr>
          <w:b w:val="0"/>
          <w:bCs w:val="0"/>
          <w:sz w:val="26"/>
          <w:szCs w:val="26"/>
        </w:rPr>
        <w:t>АДМИНИСТРАЦИЯ ГОРОДА</w:t>
      </w:r>
    </w:p>
    <w:p w:rsidR="00381B29" w:rsidRPr="008E7F75" w:rsidRDefault="00381B29" w:rsidP="00381B29">
      <w:pPr>
        <w:jc w:val="center"/>
        <w:rPr>
          <w:szCs w:val="28"/>
        </w:rPr>
      </w:pPr>
    </w:p>
    <w:p w:rsidR="00381B29" w:rsidRPr="008E7F75" w:rsidRDefault="00381B29" w:rsidP="00381B29">
      <w:pPr>
        <w:pStyle w:val="3"/>
        <w:rPr>
          <w:szCs w:val="28"/>
        </w:rPr>
      </w:pPr>
      <w:r w:rsidRPr="008E7F75">
        <w:t>ДЕПАРТАМЕНТ ФИНАНСОВ</w:t>
      </w:r>
    </w:p>
    <w:p w:rsidR="00381B29" w:rsidRPr="008E7F75" w:rsidRDefault="00381B29" w:rsidP="00381B29">
      <w:pPr>
        <w:jc w:val="center"/>
        <w:rPr>
          <w:szCs w:val="28"/>
        </w:rPr>
      </w:pPr>
    </w:p>
    <w:p w:rsidR="00381B29" w:rsidRPr="008E7F75" w:rsidRDefault="00381B29" w:rsidP="00381B29">
      <w:pPr>
        <w:pStyle w:val="2"/>
        <w:rPr>
          <w:i/>
          <w:sz w:val="30"/>
          <w:szCs w:val="30"/>
        </w:rPr>
      </w:pPr>
      <w:r w:rsidRPr="008E7F75">
        <w:rPr>
          <w:sz w:val="30"/>
          <w:szCs w:val="30"/>
        </w:rPr>
        <w:t>ПРИКАЗ</w:t>
      </w:r>
    </w:p>
    <w:p w:rsidR="0049023F" w:rsidRPr="00215536" w:rsidRDefault="0049023F" w:rsidP="0049023F">
      <w:pPr>
        <w:spacing w:line="120" w:lineRule="atLeast"/>
        <w:rPr>
          <w:szCs w:val="28"/>
        </w:rPr>
      </w:pPr>
    </w:p>
    <w:p w:rsidR="0049023F" w:rsidRPr="00215536" w:rsidRDefault="0049023F" w:rsidP="0049023F">
      <w:pPr>
        <w:spacing w:line="120" w:lineRule="atLeast"/>
        <w:rPr>
          <w:szCs w:val="28"/>
        </w:rPr>
      </w:pPr>
    </w:p>
    <w:p w:rsidR="0049023F" w:rsidRPr="0049023F" w:rsidRDefault="0049023F" w:rsidP="00D637D5">
      <w:pPr>
        <w:spacing w:line="120" w:lineRule="atLeast"/>
        <w:rPr>
          <w:szCs w:val="28"/>
          <w:u w:val="single"/>
        </w:rPr>
      </w:pPr>
      <w:r>
        <w:rPr>
          <w:szCs w:val="28"/>
        </w:rPr>
        <w:t>«</w:t>
      </w:r>
      <w:r w:rsidR="00016FB8">
        <w:rPr>
          <w:szCs w:val="28"/>
        </w:rPr>
        <w:t>31</w:t>
      </w:r>
      <w:r>
        <w:rPr>
          <w:szCs w:val="28"/>
        </w:rPr>
        <w:t>»</w:t>
      </w:r>
      <w:r w:rsidR="00D637D5">
        <w:rPr>
          <w:szCs w:val="28"/>
        </w:rPr>
        <w:t xml:space="preserve"> </w:t>
      </w:r>
      <w:r w:rsidR="00C5244A">
        <w:rPr>
          <w:szCs w:val="28"/>
        </w:rPr>
        <w:t>_</w:t>
      </w:r>
      <w:r w:rsidR="00016FB8">
        <w:rPr>
          <w:szCs w:val="28"/>
        </w:rPr>
        <w:t>05</w:t>
      </w:r>
      <w:r w:rsidR="00C5244A">
        <w:rPr>
          <w:szCs w:val="28"/>
        </w:rPr>
        <w:t>__ 201</w:t>
      </w:r>
      <w:r w:rsidR="00BE5493">
        <w:rPr>
          <w:szCs w:val="28"/>
        </w:rPr>
        <w:t>9</w:t>
      </w:r>
      <w:r w:rsidR="00C5244A">
        <w:rPr>
          <w:szCs w:val="28"/>
        </w:rPr>
        <w:t xml:space="preserve">                   </w:t>
      </w:r>
      <w:r w:rsidR="00070C6A">
        <w:rPr>
          <w:szCs w:val="28"/>
        </w:rPr>
        <w:t xml:space="preserve">     </w:t>
      </w:r>
      <w:r w:rsidRPr="00215536">
        <w:rPr>
          <w:szCs w:val="28"/>
        </w:rPr>
        <w:tab/>
      </w:r>
      <w:r w:rsidRPr="00215536">
        <w:rPr>
          <w:szCs w:val="28"/>
        </w:rPr>
        <w:tab/>
        <w:t xml:space="preserve">                     </w:t>
      </w:r>
      <w:r w:rsidRPr="0049023F">
        <w:rPr>
          <w:szCs w:val="28"/>
        </w:rPr>
        <w:t xml:space="preserve">        </w:t>
      </w:r>
      <w:r w:rsidR="00070C6A">
        <w:rPr>
          <w:szCs w:val="28"/>
        </w:rPr>
        <w:t xml:space="preserve"> </w:t>
      </w:r>
      <w:r w:rsidRPr="0049023F">
        <w:rPr>
          <w:szCs w:val="28"/>
        </w:rPr>
        <w:t xml:space="preserve"> </w:t>
      </w:r>
      <w:r w:rsidRPr="00215536">
        <w:rPr>
          <w:szCs w:val="28"/>
        </w:rPr>
        <w:t xml:space="preserve">  №</w:t>
      </w:r>
      <w:r w:rsidR="00016FB8">
        <w:rPr>
          <w:szCs w:val="28"/>
        </w:rPr>
        <w:t>08-03-137/9</w:t>
      </w:r>
      <w:r w:rsidRPr="00215536">
        <w:rPr>
          <w:szCs w:val="28"/>
        </w:rPr>
        <w:t xml:space="preserve"> </w:t>
      </w:r>
    </w:p>
    <w:p w:rsidR="0049023F" w:rsidRDefault="0049023F" w:rsidP="0049023F">
      <w:pPr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56303" w:rsidTr="00E56303">
        <w:tc>
          <w:tcPr>
            <w:tcW w:w="4644" w:type="dxa"/>
          </w:tcPr>
          <w:p w:rsidR="00E56303" w:rsidRDefault="00E56303" w:rsidP="00E56303">
            <w:pPr>
              <w:jc w:val="both"/>
              <w:rPr>
                <w:szCs w:val="28"/>
              </w:rPr>
            </w:pPr>
            <w:r w:rsidRPr="002F0F53">
              <w:rPr>
                <w:szCs w:val="28"/>
              </w:rPr>
              <w:t>О внесении изменения в приказ департамента финансов Администрации города от 29.09.2016 №</w:t>
            </w:r>
            <w:r w:rsidR="008534E6" w:rsidRPr="002F0F53">
              <w:rPr>
                <w:szCs w:val="28"/>
              </w:rPr>
              <w:t>08-ПО-</w:t>
            </w:r>
            <w:r w:rsidRPr="002F0F53">
              <w:rPr>
                <w:szCs w:val="28"/>
              </w:rPr>
              <w:t>224</w:t>
            </w:r>
            <w:r w:rsidR="008534E6" w:rsidRPr="002F0F53">
              <w:rPr>
                <w:szCs w:val="28"/>
              </w:rPr>
              <w:t>/16-0-0</w:t>
            </w:r>
            <w:r w:rsidRPr="002F0F53">
              <w:rPr>
                <w:szCs w:val="28"/>
              </w:rPr>
              <w:t xml:space="preserve"> «Об     утверждении методики прогнозирования поступлений доходов </w:t>
            </w:r>
            <w:r w:rsidRPr="002F0F53">
              <w:rPr>
                <w:bCs/>
                <w:szCs w:val="28"/>
              </w:rPr>
              <w:t>в бюджет муниципального образования городской округ город Сургут,</w:t>
            </w:r>
            <w:r w:rsidRPr="002F0F53">
              <w:rPr>
                <w:szCs w:val="28"/>
              </w:rPr>
              <w:t xml:space="preserve"> главным администратором которых является департамент финансов»</w:t>
            </w:r>
          </w:p>
        </w:tc>
      </w:tr>
    </w:tbl>
    <w:p w:rsidR="005E50E1" w:rsidRDefault="005E50E1" w:rsidP="00D6418B">
      <w:pPr>
        <w:jc w:val="both"/>
        <w:rPr>
          <w:szCs w:val="28"/>
        </w:rPr>
      </w:pPr>
    </w:p>
    <w:p w:rsidR="0040211B" w:rsidRDefault="002F603E" w:rsidP="0049023F">
      <w:pPr>
        <w:jc w:val="both"/>
        <w:rPr>
          <w:bCs/>
          <w:szCs w:val="28"/>
        </w:rPr>
      </w:pPr>
      <w:r>
        <w:rPr>
          <w:szCs w:val="28"/>
        </w:rPr>
        <w:t xml:space="preserve">     </w:t>
      </w:r>
      <w:r w:rsidR="00070C6A">
        <w:rPr>
          <w:b/>
          <w:bCs/>
          <w:szCs w:val="28"/>
        </w:rPr>
        <w:tab/>
      </w:r>
      <w:r w:rsidR="00070C6A" w:rsidRPr="00070C6A">
        <w:rPr>
          <w:bCs/>
          <w:szCs w:val="28"/>
        </w:rPr>
        <w:t xml:space="preserve">В </w:t>
      </w:r>
      <w:r w:rsidR="0004441C">
        <w:rPr>
          <w:bCs/>
          <w:szCs w:val="28"/>
        </w:rPr>
        <w:t xml:space="preserve">соответствии </w:t>
      </w:r>
      <w:r w:rsidR="0040211B">
        <w:rPr>
          <w:bCs/>
          <w:szCs w:val="28"/>
        </w:rPr>
        <w:t xml:space="preserve">с пунктом 1 статьи 160.1 Бюджетного кодекса Российской Федерации, постановлением Правительства Российской Федерации </w:t>
      </w:r>
      <w:r w:rsidR="00ED6AF9">
        <w:rPr>
          <w:bCs/>
          <w:szCs w:val="28"/>
        </w:rPr>
        <w:t xml:space="preserve">                  </w:t>
      </w:r>
      <w:r w:rsidR="0040211B">
        <w:rPr>
          <w:bCs/>
          <w:szCs w:val="28"/>
        </w:rPr>
        <w:t>от 23.06.2016 № 574 «Об общих требованиях к методике прогнозирования поступлений доходов в бюджеты бюджетной системы Российской Федерации»</w:t>
      </w:r>
    </w:p>
    <w:p w:rsidR="00D637D5" w:rsidRDefault="0040211B" w:rsidP="0049023F">
      <w:pPr>
        <w:jc w:val="both"/>
        <w:rPr>
          <w:b/>
          <w:bCs/>
          <w:szCs w:val="28"/>
        </w:rPr>
      </w:pPr>
      <w:r>
        <w:rPr>
          <w:bCs/>
          <w:szCs w:val="28"/>
        </w:rPr>
        <w:t xml:space="preserve"> </w:t>
      </w:r>
    </w:p>
    <w:p w:rsidR="0049023F" w:rsidRDefault="0049023F" w:rsidP="0049023F">
      <w:pPr>
        <w:jc w:val="both"/>
        <w:rPr>
          <w:b/>
          <w:bCs/>
          <w:szCs w:val="28"/>
        </w:rPr>
      </w:pPr>
      <w:r w:rsidRPr="00215536">
        <w:rPr>
          <w:b/>
          <w:bCs/>
          <w:szCs w:val="28"/>
        </w:rPr>
        <w:t>ПРИКАЗЫВАЮ:</w:t>
      </w:r>
    </w:p>
    <w:p w:rsidR="0049023F" w:rsidRPr="00215536" w:rsidRDefault="0049023F" w:rsidP="0049023F">
      <w:pPr>
        <w:jc w:val="both"/>
        <w:rPr>
          <w:b/>
          <w:bCs/>
          <w:szCs w:val="28"/>
        </w:rPr>
      </w:pPr>
    </w:p>
    <w:p w:rsidR="005C32D4" w:rsidRDefault="0049023F" w:rsidP="002357BA">
      <w:pPr>
        <w:ind w:firstLine="700"/>
        <w:jc w:val="both"/>
        <w:rPr>
          <w:szCs w:val="28"/>
        </w:rPr>
      </w:pPr>
      <w:r w:rsidRPr="002F0F53">
        <w:rPr>
          <w:bCs/>
          <w:szCs w:val="28"/>
        </w:rPr>
        <w:t xml:space="preserve">1. </w:t>
      </w:r>
      <w:r w:rsidR="00E56303" w:rsidRPr="002F0F53">
        <w:rPr>
          <w:bCs/>
          <w:szCs w:val="28"/>
        </w:rPr>
        <w:t xml:space="preserve">Внести в приказ </w:t>
      </w:r>
      <w:r w:rsidR="00E56303" w:rsidRPr="002F0F53">
        <w:rPr>
          <w:szCs w:val="28"/>
        </w:rPr>
        <w:t xml:space="preserve">департамента финансов Администрации города от 29.09.2016 №224 «Об     утверждении методики прогнозирования поступлений доходов </w:t>
      </w:r>
      <w:r w:rsidR="00E56303" w:rsidRPr="002F0F53">
        <w:rPr>
          <w:bCs/>
          <w:szCs w:val="28"/>
        </w:rPr>
        <w:t>в бюджет муниципального образования городской округ город Сургут,</w:t>
      </w:r>
      <w:r w:rsidR="00E56303" w:rsidRPr="002F0F53">
        <w:rPr>
          <w:szCs w:val="28"/>
        </w:rPr>
        <w:t xml:space="preserve"> главным администратором которых является департамент финансов»</w:t>
      </w:r>
      <w:r w:rsidR="007D340F">
        <w:rPr>
          <w:szCs w:val="28"/>
        </w:rPr>
        <w:t xml:space="preserve"> </w:t>
      </w:r>
      <w:r w:rsidR="00F3717F" w:rsidRPr="002F0F53">
        <w:rPr>
          <w:szCs w:val="28"/>
        </w:rPr>
        <w:t>изменени</w:t>
      </w:r>
      <w:r w:rsidR="005C32D4">
        <w:rPr>
          <w:szCs w:val="28"/>
        </w:rPr>
        <w:t xml:space="preserve">е, изложив приложение 1 к приказу в новой редакции, согласно </w:t>
      </w:r>
      <w:proofErr w:type="gramStart"/>
      <w:r w:rsidR="00130FFD">
        <w:rPr>
          <w:szCs w:val="28"/>
        </w:rPr>
        <w:t>приложению</w:t>
      </w:r>
      <w:proofErr w:type="gramEnd"/>
      <w:r w:rsidR="005C32D4">
        <w:rPr>
          <w:szCs w:val="28"/>
        </w:rPr>
        <w:t xml:space="preserve"> к настоящему приказу.</w:t>
      </w:r>
    </w:p>
    <w:p w:rsidR="005C32D4" w:rsidRPr="00215536" w:rsidRDefault="005C32D4" w:rsidP="005C32D4">
      <w:pPr>
        <w:ind w:firstLine="700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215536">
        <w:rPr>
          <w:bCs/>
          <w:szCs w:val="28"/>
        </w:rPr>
        <w:t xml:space="preserve">. Контроль за выполнением приказа возложить на заместителя директора департамента финансов </w:t>
      </w:r>
      <w:proofErr w:type="spellStart"/>
      <w:r>
        <w:rPr>
          <w:bCs/>
          <w:szCs w:val="28"/>
        </w:rPr>
        <w:t>Смолдыреву</w:t>
      </w:r>
      <w:proofErr w:type="spellEnd"/>
      <w:r>
        <w:rPr>
          <w:bCs/>
          <w:szCs w:val="28"/>
        </w:rPr>
        <w:t xml:space="preserve"> С.Б.</w:t>
      </w:r>
    </w:p>
    <w:p w:rsidR="005C32D4" w:rsidRDefault="005C32D4" w:rsidP="002357BA">
      <w:pPr>
        <w:ind w:firstLine="700"/>
        <w:jc w:val="both"/>
        <w:rPr>
          <w:szCs w:val="28"/>
        </w:rPr>
      </w:pPr>
    </w:p>
    <w:p w:rsidR="005C32D4" w:rsidRDefault="005C32D4" w:rsidP="002357BA">
      <w:pPr>
        <w:ind w:firstLine="700"/>
        <w:jc w:val="both"/>
        <w:rPr>
          <w:szCs w:val="28"/>
        </w:rPr>
      </w:pPr>
    </w:p>
    <w:p w:rsidR="005C32D4" w:rsidRDefault="005C32D4" w:rsidP="002357BA">
      <w:pPr>
        <w:ind w:firstLine="700"/>
        <w:jc w:val="both"/>
        <w:rPr>
          <w:szCs w:val="28"/>
        </w:rPr>
      </w:pPr>
    </w:p>
    <w:p w:rsidR="003F2E48" w:rsidRDefault="005C32D4" w:rsidP="005C32D4">
      <w:pPr>
        <w:jc w:val="both"/>
        <w:rPr>
          <w:bCs/>
          <w:szCs w:val="28"/>
        </w:rPr>
      </w:pPr>
      <w:r>
        <w:rPr>
          <w:bCs/>
          <w:szCs w:val="28"/>
        </w:rPr>
        <w:t>Д</w:t>
      </w:r>
      <w:r w:rsidRPr="00215536">
        <w:rPr>
          <w:bCs/>
          <w:szCs w:val="28"/>
        </w:rPr>
        <w:t>иректор</w:t>
      </w:r>
      <w:r>
        <w:rPr>
          <w:bCs/>
          <w:szCs w:val="28"/>
        </w:rPr>
        <w:t xml:space="preserve"> департамента </w:t>
      </w:r>
      <w:r w:rsidRPr="00215536">
        <w:rPr>
          <w:bCs/>
          <w:szCs w:val="28"/>
        </w:rPr>
        <w:t xml:space="preserve">    </w:t>
      </w:r>
      <w:r>
        <w:rPr>
          <w:bCs/>
          <w:szCs w:val="28"/>
        </w:rPr>
        <w:t xml:space="preserve">                                                                  Е.В. Дергунова</w:t>
      </w:r>
      <w:r w:rsidRPr="00215536">
        <w:rPr>
          <w:bCs/>
          <w:szCs w:val="28"/>
        </w:rPr>
        <w:t xml:space="preserve"> </w:t>
      </w:r>
    </w:p>
    <w:p w:rsidR="003F2E48" w:rsidRDefault="003F2E48" w:rsidP="005C32D4">
      <w:pPr>
        <w:jc w:val="both"/>
        <w:rPr>
          <w:bCs/>
          <w:szCs w:val="28"/>
        </w:rPr>
      </w:pPr>
    </w:p>
    <w:p w:rsidR="003F2E48" w:rsidRDefault="003F2E48" w:rsidP="005C32D4">
      <w:pPr>
        <w:jc w:val="both"/>
        <w:rPr>
          <w:bCs/>
          <w:szCs w:val="28"/>
        </w:rPr>
      </w:pPr>
    </w:p>
    <w:p w:rsidR="003F2E48" w:rsidRDefault="003F2E48" w:rsidP="005C32D4">
      <w:pPr>
        <w:jc w:val="both"/>
        <w:rPr>
          <w:bCs/>
          <w:szCs w:val="28"/>
        </w:rPr>
      </w:pPr>
    </w:p>
    <w:p w:rsidR="003F2E48" w:rsidRDefault="003F2E48" w:rsidP="003F2E4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                                                                            Приложение к приказу</w:t>
      </w:r>
    </w:p>
    <w:p w:rsidR="003F2E48" w:rsidRDefault="003F2E48" w:rsidP="003F2E4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                                                                             департамента финансов</w:t>
      </w:r>
    </w:p>
    <w:p w:rsidR="003F2E48" w:rsidRDefault="003F2E48" w:rsidP="003F2E4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                                                                           Администрации города</w:t>
      </w:r>
    </w:p>
    <w:p w:rsidR="003F2E48" w:rsidRDefault="003F2E48" w:rsidP="003F2E4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                                                                                  от 31.05.2019 №08-03-137/9</w:t>
      </w:r>
    </w:p>
    <w:p w:rsidR="003F2E48" w:rsidRDefault="003F2E48" w:rsidP="003F2E4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Cs w:val="28"/>
        </w:rPr>
      </w:pPr>
    </w:p>
    <w:p w:rsidR="003F2E48" w:rsidRDefault="003F2E48" w:rsidP="003F2E4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Cs w:val="28"/>
        </w:rPr>
      </w:pPr>
      <w:r w:rsidRPr="00C9573B">
        <w:rPr>
          <w:bCs/>
          <w:color w:val="26282F"/>
          <w:szCs w:val="28"/>
        </w:rPr>
        <w:t>Методика прогнозирования поступлений доходов</w:t>
      </w:r>
      <w:r>
        <w:rPr>
          <w:bCs/>
          <w:color w:val="26282F"/>
          <w:szCs w:val="28"/>
        </w:rPr>
        <w:t xml:space="preserve"> в бюджет муниципального образования городской округ город Сургут</w:t>
      </w:r>
      <w:r w:rsidRPr="00C9573B">
        <w:rPr>
          <w:bCs/>
          <w:color w:val="26282F"/>
          <w:szCs w:val="28"/>
        </w:rPr>
        <w:t>, главным администратором которых является департамент финансов</w:t>
      </w:r>
      <w:r>
        <w:rPr>
          <w:bCs/>
          <w:color w:val="26282F"/>
          <w:szCs w:val="28"/>
        </w:rPr>
        <w:t xml:space="preserve"> Администрации города Сургута.</w:t>
      </w:r>
    </w:p>
    <w:p w:rsidR="003F2E48" w:rsidRDefault="003F2E48" w:rsidP="003F2E4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Cs w:val="28"/>
        </w:rPr>
      </w:pPr>
    </w:p>
    <w:p w:rsidR="003F2E48" w:rsidRDefault="003F2E48" w:rsidP="003F2E4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ind w:left="0" w:firstLine="360"/>
        <w:jc w:val="both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Настоящая методика разработана в целях создания методологической базы прогнозирования доходов, повышения эффективности и объективности прогнозирования поступления доходов в бюджет городского округа город Сургут, администрируемых департаментом финансов Администрации города Сургута (далее – департамент финансов).</w:t>
      </w:r>
    </w:p>
    <w:p w:rsidR="003F2E48" w:rsidRDefault="003F2E48" w:rsidP="003F2E4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ind w:left="0" w:firstLine="360"/>
        <w:jc w:val="both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Методика определяет порядок исчисления неналоговых доходов, главным администратором которых является департамент финансов. </w:t>
      </w:r>
    </w:p>
    <w:p w:rsidR="003F2E48" w:rsidRDefault="003F2E48" w:rsidP="003F2E4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57"/>
        <w:jc w:val="both"/>
        <w:outlineLvl w:val="0"/>
        <w:rPr>
          <w:bCs/>
          <w:color w:val="26282F"/>
          <w:szCs w:val="28"/>
        </w:rPr>
      </w:pPr>
      <w:r w:rsidRPr="005A0EC3">
        <w:rPr>
          <w:szCs w:val="28"/>
        </w:rPr>
        <w:t>Перечень доходов, в отношении которых департамент финансов выполняет бюджетные полномочия как главный администратор доходов, определяется</w:t>
      </w:r>
      <w:r>
        <w:rPr>
          <w:szCs w:val="28"/>
        </w:rPr>
        <w:t xml:space="preserve"> </w:t>
      </w:r>
      <w:r>
        <w:rPr>
          <w:bCs/>
          <w:color w:val="26282F"/>
          <w:szCs w:val="28"/>
        </w:rPr>
        <w:t>решением Думы города о бюджете городского округа город Сургут.</w:t>
      </w:r>
    </w:p>
    <w:p w:rsidR="003F2E48" w:rsidRDefault="003F2E48" w:rsidP="003F2E48">
      <w:pPr>
        <w:ind w:firstLine="357"/>
        <w:jc w:val="both"/>
        <w:rPr>
          <w:szCs w:val="28"/>
        </w:rPr>
      </w:pPr>
      <w:r>
        <w:rPr>
          <w:szCs w:val="28"/>
        </w:rPr>
        <w:t xml:space="preserve">4. </w:t>
      </w:r>
      <w:r w:rsidRPr="007E43CE">
        <w:rPr>
          <w:szCs w:val="28"/>
        </w:rPr>
        <w:t xml:space="preserve">Прогнозирование </w:t>
      </w:r>
      <w:r>
        <w:rPr>
          <w:szCs w:val="28"/>
        </w:rPr>
        <w:t>д</w:t>
      </w:r>
      <w:r w:rsidRPr="007E43CE">
        <w:rPr>
          <w:szCs w:val="28"/>
        </w:rPr>
        <w:t>оходов осуществляется в разрезе видов</w:t>
      </w:r>
      <w:r>
        <w:rPr>
          <w:szCs w:val="28"/>
        </w:rPr>
        <w:t xml:space="preserve"> </w:t>
      </w:r>
      <w:r w:rsidRPr="007E43CE">
        <w:rPr>
          <w:szCs w:val="28"/>
        </w:rPr>
        <w:t xml:space="preserve">доходов бюджета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  со</w:t>
      </w:r>
      <w:proofErr w:type="gramEnd"/>
      <w:r>
        <w:rPr>
          <w:szCs w:val="28"/>
        </w:rPr>
        <w:t xml:space="preserve"> следующими методами расчета:</w:t>
      </w:r>
    </w:p>
    <w:p w:rsidR="003F2E48" w:rsidRDefault="003F2E48" w:rsidP="003F2E48">
      <w:pPr>
        <w:tabs>
          <w:tab w:val="decimal" w:pos="426"/>
        </w:tabs>
        <w:jc w:val="both"/>
        <w:rPr>
          <w:szCs w:val="28"/>
        </w:rPr>
      </w:pPr>
      <w:r w:rsidRPr="002A7EEC">
        <w:rPr>
          <w:szCs w:val="28"/>
        </w:rPr>
        <w:t xml:space="preserve">- прямой </w:t>
      </w:r>
      <w:proofErr w:type="gramStart"/>
      <w:r w:rsidRPr="002A7EEC">
        <w:rPr>
          <w:szCs w:val="28"/>
        </w:rPr>
        <w:t>расчет  (</w:t>
      </w:r>
      <w:proofErr w:type="gramEnd"/>
      <w:r w:rsidRPr="002A7EEC">
        <w:rPr>
          <w:szCs w:val="28"/>
        </w:rPr>
        <w:t>на основании действующих договоров, соглашений);              - усреднение (расчет на основании усреднения годовых объемов доходов за три года или за весь период поступления данного вида доходов в случае, если он не превышает три года).</w:t>
      </w:r>
    </w:p>
    <w:p w:rsidR="003F2E48" w:rsidRPr="00C466D8" w:rsidRDefault="003F2E48" w:rsidP="003F2E48">
      <w:pPr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6. Прогнозирование объема поступлений по кодам классификации доходов: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5953"/>
      </w:tblGrid>
      <w:tr w:rsidR="003F2E48" w:rsidRPr="00D73179" w:rsidTr="00DC5505">
        <w:trPr>
          <w:cantSplit/>
        </w:trPr>
        <w:tc>
          <w:tcPr>
            <w:tcW w:w="1276" w:type="dxa"/>
          </w:tcPr>
          <w:p w:rsidR="003F2E48" w:rsidRPr="00D73179" w:rsidRDefault="003F2E48" w:rsidP="00DC550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977" w:type="dxa"/>
          </w:tcPr>
          <w:p w:rsidR="003F2E48" w:rsidRPr="00D73179" w:rsidRDefault="003F2E48" w:rsidP="00DC550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953" w:type="dxa"/>
          </w:tcPr>
          <w:p w:rsidR="003F2E48" w:rsidRPr="00D73179" w:rsidRDefault="003F2E48" w:rsidP="00DC550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3F2E48" w:rsidRPr="00D73179" w:rsidTr="00DC5505">
        <w:trPr>
          <w:cantSplit/>
        </w:trPr>
        <w:tc>
          <w:tcPr>
            <w:tcW w:w="1276" w:type="dxa"/>
          </w:tcPr>
          <w:p w:rsidR="003F2E48" w:rsidRPr="00D73179" w:rsidRDefault="003F2E48" w:rsidP="00DC550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73179">
              <w:rPr>
                <w:color w:val="000000"/>
                <w:szCs w:val="28"/>
              </w:rPr>
              <w:t>050</w:t>
            </w:r>
          </w:p>
        </w:tc>
        <w:tc>
          <w:tcPr>
            <w:tcW w:w="2977" w:type="dxa"/>
          </w:tcPr>
          <w:p w:rsidR="003F2E48" w:rsidRPr="00D73179" w:rsidRDefault="003F2E48" w:rsidP="00DC550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1 13 02994 04 0036 130</w:t>
            </w:r>
            <w:r w:rsidRPr="00D73179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5953" w:type="dxa"/>
          </w:tcPr>
          <w:p w:rsidR="003F2E48" w:rsidRPr="00D73179" w:rsidRDefault="003F2E48" w:rsidP="00DC550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bCs/>
                <w:color w:val="26282F"/>
                <w:szCs w:val="28"/>
              </w:rPr>
              <w:t>Прочие доходы от компенсации затрат бюджетов городских округов</w:t>
            </w:r>
            <w:r w:rsidRPr="00D7317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(возврат в бюджет города дебиторской задолженности прошлых лет и иные поступления от компенсации затрат бюджета (в части средств местного бюджета)</w:t>
            </w:r>
          </w:p>
        </w:tc>
      </w:tr>
      <w:tr w:rsidR="003F2E48" w:rsidRPr="00D73179" w:rsidTr="00DC5505">
        <w:trPr>
          <w:cantSplit/>
          <w:trHeight w:val="329"/>
        </w:trPr>
        <w:tc>
          <w:tcPr>
            <w:tcW w:w="1276" w:type="dxa"/>
          </w:tcPr>
          <w:p w:rsidR="003F2E48" w:rsidRPr="00C466D8" w:rsidRDefault="003F2E48" w:rsidP="00DC550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466D8">
              <w:rPr>
                <w:color w:val="000000"/>
                <w:szCs w:val="28"/>
              </w:rPr>
              <w:t>050</w:t>
            </w:r>
          </w:p>
        </w:tc>
        <w:tc>
          <w:tcPr>
            <w:tcW w:w="2977" w:type="dxa"/>
          </w:tcPr>
          <w:p w:rsidR="003F2E48" w:rsidRPr="00C466D8" w:rsidRDefault="003F2E48" w:rsidP="00DC550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466D8">
              <w:rPr>
                <w:color w:val="000000"/>
                <w:szCs w:val="28"/>
              </w:rPr>
              <w:t>1 16 90040 04 0057 140</w:t>
            </w:r>
          </w:p>
        </w:tc>
        <w:tc>
          <w:tcPr>
            <w:tcW w:w="5953" w:type="dxa"/>
          </w:tcPr>
          <w:p w:rsidR="003F2E48" w:rsidRPr="00C466D8" w:rsidRDefault="003F2E48" w:rsidP="00DC550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6D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 (прочие поступления)</w:t>
            </w:r>
          </w:p>
        </w:tc>
      </w:tr>
      <w:tr w:rsidR="003F2E48" w:rsidRPr="00D73179" w:rsidTr="00DC5505">
        <w:trPr>
          <w:cantSplit/>
          <w:trHeight w:val="1547"/>
        </w:trPr>
        <w:tc>
          <w:tcPr>
            <w:tcW w:w="1276" w:type="dxa"/>
          </w:tcPr>
          <w:p w:rsidR="003F2E48" w:rsidRDefault="003F2E48" w:rsidP="00DC550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3F2E48" w:rsidRDefault="003F2E48" w:rsidP="00DC550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3F2E48" w:rsidRDefault="003F2E48" w:rsidP="00DC550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3F2E48" w:rsidRDefault="003F2E48" w:rsidP="00DC550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3F2E48" w:rsidRPr="00D73179" w:rsidRDefault="003F2E48" w:rsidP="00DC550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73179">
              <w:rPr>
                <w:color w:val="000000"/>
                <w:szCs w:val="28"/>
              </w:rPr>
              <w:t>050</w:t>
            </w:r>
          </w:p>
        </w:tc>
        <w:tc>
          <w:tcPr>
            <w:tcW w:w="2977" w:type="dxa"/>
          </w:tcPr>
          <w:p w:rsidR="003F2E48" w:rsidRDefault="003F2E48" w:rsidP="00DC550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F2E48" w:rsidRDefault="003F2E48" w:rsidP="00DC550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F2E48" w:rsidRDefault="003F2E48" w:rsidP="00DC550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F2E48" w:rsidRDefault="003F2E48" w:rsidP="00DC550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F2E48" w:rsidRPr="0067709A" w:rsidRDefault="003F2E48" w:rsidP="00DC550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7709A">
              <w:rPr>
                <w:szCs w:val="28"/>
              </w:rPr>
              <w:t>2 08 04000 04 0000 150</w:t>
            </w:r>
          </w:p>
          <w:p w:rsidR="003F2E48" w:rsidRPr="00D73179" w:rsidRDefault="003F2E48" w:rsidP="00DC550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953" w:type="dxa"/>
          </w:tcPr>
          <w:p w:rsidR="003F2E48" w:rsidRDefault="003F2E48" w:rsidP="00DC55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E48" w:rsidRDefault="003F2E48" w:rsidP="00DC55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E48" w:rsidRDefault="003F2E48" w:rsidP="00DC55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E48" w:rsidRDefault="003F2E48" w:rsidP="00DC55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E48" w:rsidRPr="00D73179" w:rsidRDefault="003F2E48" w:rsidP="00DC550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7709A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F2E48" w:rsidRPr="000315B4" w:rsidRDefault="003F2E48" w:rsidP="003F2E48">
      <w:pPr>
        <w:jc w:val="both"/>
        <w:rPr>
          <w:szCs w:val="28"/>
        </w:rPr>
      </w:pPr>
      <w:r w:rsidRPr="000315B4">
        <w:rPr>
          <w:szCs w:val="28"/>
        </w:rPr>
        <w:t>осуществляется с применением метода усреднения,</w:t>
      </w:r>
      <w:r>
        <w:rPr>
          <w:szCs w:val="28"/>
        </w:rPr>
        <w:t xml:space="preserve"> </w:t>
      </w:r>
      <w:r w:rsidRPr="000315B4">
        <w:rPr>
          <w:szCs w:val="28"/>
        </w:rPr>
        <w:t xml:space="preserve">на основании </w:t>
      </w:r>
      <w:r>
        <w:rPr>
          <w:szCs w:val="28"/>
        </w:rPr>
        <w:t>у</w:t>
      </w:r>
      <w:r w:rsidRPr="000315B4">
        <w:rPr>
          <w:szCs w:val="28"/>
        </w:rPr>
        <w:t xml:space="preserve">средненных годовых объемов фактического поступления соответствующих </w:t>
      </w:r>
    </w:p>
    <w:p w:rsidR="003F2E48" w:rsidRDefault="003F2E48" w:rsidP="003F2E48">
      <w:pPr>
        <w:jc w:val="both"/>
        <w:rPr>
          <w:szCs w:val="28"/>
        </w:rPr>
      </w:pPr>
      <w:r w:rsidRPr="000315B4">
        <w:rPr>
          <w:szCs w:val="28"/>
        </w:rPr>
        <w:t xml:space="preserve">доходов за предшествующие </w:t>
      </w:r>
      <w:r>
        <w:rPr>
          <w:szCs w:val="28"/>
        </w:rPr>
        <w:t>три года</w:t>
      </w:r>
      <w:r w:rsidRPr="000315B4">
        <w:rPr>
          <w:szCs w:val="28"/>
        </w:rPr>
        <w:t>.</w:t>
      </w:r>
    </w:p>
    <w:p w:rsidR="003F2E48" w:rsidRPr="000315B4" w:rsidRDefault="003F2E48" w:rsidP="003F2E48">
      <w:pPr>
        <w:ind w:firstLine="426"/>
        <w:jc w:val="both"/>
        <w:rPr>
          <w:szCs w:val="28"/>
        </w:rPr>
      </w:pPr>
      <w:r>
        <w:rPr>
          <w:szCs w:val="28"/>
        </w:rPr>
        <w:t>7. Прогнозируемый объем поступлений принимается равным нулю по коду классификации доходов 050 1 17 01040 04 0000 180 «</w:t>
      </w:r>
      <w:r w:rsidRPr="00D73179">
        <w:rPr>
          <w:color w:val="000000"/>
          <w:szCs w:val="28"/>
        </w:rPr>
        <w:t>Невыясненные поступления, зачисляемые</w:t>
      </w:r>
      <w:r>
        <w:rPr>
          <w:color w:val="000000"/>
          <w:szCs w:val="28"/>
        </w:rPr>
        <w:t xml:space="preserve"> </w:t>
      </w:r>
      <w:r w:rsidRPr="00D73179">
        <w:rPr>
          <w:color w:val="000000"/>
          <w:szCs w:val="28"/>
        </w:rPr>
        <w:t>в бюджеты городских округов</w:t>
      </w:r>
      <w:r>
        <w:rPr>
          <w:color w:val="000000"/>
          <w:szCs w:val="28"/>
        </w:rPr>
        <w:t>»</w:t>
      </w:r>
      <w:r>
        <w:rPr>
          <w:szCs w:val="28"/>
        </w:rPr>
        <w:t xml:space="preserve">. </w:t>
      </w:r>
    </w:p>
    <w:p w:rsidR="003F2E48" w:rsidRDefault="003F2E48" w:rsidP="003F2E48">
      <w:pPr>
        <w:autoSpaceDE w:val="0"/>
        <w:autoSpaceDN w:val="0"/>
        <w:adjustRightInd w:val="0"/>
        <w:ind w:firstLine="426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5A0EC3">
        <w:rPr>
          <w:szCs w:val="28"/>
        </w:rPr>
        <w:t xml:space="preserve">.  Прогноз безвозмездных поступлений от других бюджетов бюджетной системы Российской Федерации определяется на основании объема расходов </w:t>
      </w:r>
      <w:r>
        <w:rPr>
          <w:szCs w:val="28"/>
        </w:rPr>
        <w:t xml:space="preserve">бюджета </w:t>
      </w:r>
      <w:r w:rsidRPr="00DF5FE2">
        <w:rPr>
          <w:szCs w:val="28"/>
        </w:rPr>
        <w:t>Ханты-Мансийского автономного округа – Югры</w:t>
      </w:r>
      <w:r>
        <w:rPr>
          <w:szCs w:val="28"/>
        </w:rPr>
        <w:t xml:space="preserve">, запланированных на предоставление межбюджетных трансфертов </w:t>
      </w:r>
      <w:r>
        <w:rPr>
          <w:bCs/>
          <w:color w:val="26282F"/>
          <w:szCs w:val="28"/>
        </w:rPr>
        <w:t>муниципальному образованию городской округ город Сургут</w:t>
      </w:r>
      <w:r>
        <w:rPr>
          <w:szCs w:val="28"/>
        </w:rPr>
        <w:t>.</w:t>
      </w:r>
    </w:p>
    <w:p w:rsidR="003F2E48" w:rsidRPr="009B2870" w:rsidRDefault="003F2E48" w:rsidP="003F2E48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B2870">
        <w:rPr>
          <w:rFonts w:ascii="Times New Roman" w:hAnsi="Times New Roman" w:cs="Times New Roman"/>
          <w:sz w:val="28"/>
          <w:szCs w:val="28"/>
        </w:rPr>
        <w:t xml:space="preserve">Прогноз объема средств, подлежащих возврату в бюджет Ханты-Мансийского автономного округа – Югры по КБК  050 2 19 </w:t>
      </w:r>
      <w:r>
        <w:rPr>
          <w:rFonts w:ascii="Times New Roman" w:hAnsi="Times New Roman" w:cs="Times New Roman"/>
          <w:sz w:val="28"/>
          <w:szCs w:val="28"/>
        </w:rPr>
        <w:t>0000</w:t>
      </w:r>
      <w:r w:rsidRPr="009B2870">
        <w:rPr>
          <w:rFonts w:ascii="Times New Roman" w:hAnsi="Times New Roman" w:cs="Times New Roman"/>
          <w:sz w:val="28"/>
          <w:szCs w:val="28"/>
        </w:rPr>
        <w:t>0 0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2870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>00*</w:t>
      </w:r>
      <w:r w:rsidRPr="009B2870">
        <w:rPr>
          <w:rFonts w:ascii="Times New Roman" w:hAnsi="Times New Roman" w:cs="Times New Roman"/>
          <w:sz w:val="28"/>
          <w:szCs w:val="28"/>
        </w:rPr>
        <w:t xml:space="preserve"> 15</w:t>
      </w:r>
      <w:r w:rsidRPr="00D45B52">
        <w:rPr>
          <w:rFonts w:ascii="Times New Roman" w:hAnsi="Times New Roman" w:cs="Times New Roman"/>
          <w:sz w:val="28"/>
          <w:szCs w:val="28"/>
        </w:rPr>
        <w:t>0</w:t>
      </w:r>
      <w:r w:rsidRPr="009B2870">
        <w:rPr>
          <w:rFonts w:ascii="Times New Roman" w:hAnsi="Times New Roman" w:cs="Times New Roman"/>
          <w:sz w:val="28"/>
          <w:szCs w:val="28"/>
        </w:rPr>
        <w:t xml:space="preserve"> «</w:t>
      </w:r>
      <w:r w:rsidRPr="006E57E7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870">
        <w:rPr>
          <w:rFonts w:ascii="Times New Roman" w:hAnsi="Times New Roman" w:cs="Times New Roman"/>
          <w:sz w:val="28"/>
          <w:szCs w:val="28"/>
        </w:rPr>
        <w:t>(возврат  восстановленных расходов, произведенных за счет межбюджетных трансфертов)»  определяется  на основании  данных главных администраторов доходов бюджета, представленных к проекту бюджета на очередной финансовый год и плановый период  по следующим видам доходов:</w:t>
      </w:r>
    </w:p>
    <w:p w:rsidR="003F2E48" w:rsidRPr="009B2870" w:rsidRDefault="003F2E48" w:rsidP="003F2E48">
      <w:pPr>
        <w:ind w:firstLine="700"/>
        <w:jc w:val="both"/>
        <w:rPr>
          <w:szCs w:val="28"/>
        </w:rPr>
      </w:pPr>
      <w:r w:rsidRPr="00D45B52">
        <w:rPr>
          <w:szCs w:val="28"/>
        </w:rPr>
        <w:t>000 1 13 02 994 04 0037 130 «Прочие</w:t>
      </w:r>
      <w:r w:rsidRPr="009B2870">
        <w:rPr>
          <w:szCs w:val="28"/>
        </w:rPr>
        <w:t xml:space="preserve"> доходы от компенсации затрат бюджетов городских округов (возврат в бюджет города дебиторской задолженности прошлых лет и иные поступления от компенсации затрат бюджета (в части межбюджетных трансфертов)»;</w:t>
      </w:r>
    </w:p>
    <w:p w:rsidR="003F2E48" w:rsidRPr="009B2870" w:rsidRDefault="003F2E48" w:rsidP="003F2E48">
      <w:pPr>
        <w:ind w:firstLine="700"/>
        <w:jc w:val="both"/>
        <w:rPr>
          <w:szCs w:val="28"/>
        </w:rPr>
      </w:pPr>
      <w:r w:rsidRPr="00D45B52">
        <w:rPr>
          <w:szCs w:val="28"/>
        </w:rPr>
        <w:t>000 2 18 04 030 04 0085 180 «</w:t>
      </w:r>
      <w:r w:rsidRPr="009B2870">
        <w:rPr>
          <w:szCs w:val="28"/>
        </w:rPr>
        <w:t>Доходы бюджетов городских округов от возврата иными организациями остатков субсидий прошлых лет (возврат субсидий, предоставленных за счет межбюджетных трансфертов)»</w:t>
      </w:r>
    </w:p>
    <w:p w:rsidR="003F2E48" w:rsidRDefault="003F2E48" w:rsidP="003F2E48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/>
          <w:bCs/>
          <w:color w:val="26282F"/>
          <w:szCs w:val="28"/>
        </w:rPr>
      </w:pPr>
    </w:p>
    <w:p w:rsidR="003F2E48" w:rsidRDefault="003F2E48" w:rsidP="003F2E48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/>
          <w:bCs/>
          <w:color w:val="26282F"/>
          <w:szCs w:val="28"/>
        </w:rPr>
      </w:pPr>
    </w:p>
    <w:p w:rsidR="003F2E48" w:rsidRDefault="003F2E48" w:rsidP="003F2E48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/>
          <w:bCs/>
          <w:color w:val="26282F"/>
          <w:szCs w:val="28"/>
        </w:rPr>
      </w:pPr>
    </w:p>
    <w:p w:rsidR="003F2E48" w:rsidRDefault="003F2E48" w:rsidP="003F2E48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b/>
          <w:bCs/>
          <w:color w:val="26282F"/>
          <w:szCs w:val="28"/>
        </w:rPr>
      </w:pPr>
    </w:p>
    <w:p w:rsidR="003F2E48" w:rsidRDefault="003F2E48" w:rsidP="003F2E48">
      <w:pPr>
        <w:pStyle w:val="1"/>
        <w:ind w:right="-149" w:firstLine="426"/>
        <w:jc w:val="both"/>
      </w:pPr>
      <w:r>
        <w:rPr>
          <w:b w:val="0"/>
          <w:sz w:val="22"/>
          <w:szCs w:val="22"/>
        </w:rPr>
        <w:t>*</w:t>
      </w:r>
      <w:r w:rsidRPr="00D45B52">
        <w:rPr>
          <w:b w:val="0"/>
          <w:sz w:val="22"/>
          <w:szCs w:val="22"/>
        </w:rPr>
        <w:t>Доходы по данному коду в части доходов, зачисляемых в бюджет городского округа город Сургут, учитываются в соответствии с бюджетной классификацией Российской Федерации в пределах компетенции главного администратора доходов бюджета.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5953"/>
      </w:tblGrid>
      <w:tr w:rsidR="003F2E48" w:rsidRPr="00D73179" w:rsidTr="00DC5505">
        <w:trPr>
          <w:cantSplit/>
          <w:trHeight w:val="325"/>
        </w:trPr>
        <w:tc>
          <w:tcPr>
            <w:tcW w:w="1276" w:type="dxa"/>
          </w:tcPr>
          <w:p w:rsidR="003F2E48" w:rsidRPr="009B2870" w:rsidRDefault="003F2E48" w:rsidP="00DC550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green"/>
              </w:rPr>
            </w:pPr>
          </w:p>
        </w:tc>
        <w:tc>
          <w:tcPr>
            <w:tcW w:w="2977" w:type="dxa"/>
          </w:tcPr>
          <w:p w:rsidR="003F2E48" w:rsidRPr="009B2870" w:rsidRDefault="003F2E48" w:rsidP="00DC5505">
            <w:pPr>
              <w:autoSpaceDE w:val="0"/>
              <w:autoSpaceDN w:val="0"/>
              <w:adjustRightInd w:val="0"/>
              <w:rPr>
                <w:color w:val="000000"/>
                <w:szCs w:val="28"/>
                <w:highlight w:val="green"/>
              </w:rPr>
            </w:pPr>
          </w:p>
        </w:tc>
        <w:tc>
          <w:tcPr>
            <w:tcW w:w="5953" w:type="dxa"/>
          </w:tcPr>
          <w:p w:rsidR="003F2E48" w:rsidRPr="009B2870" w:rsidRDefault="003F2E48" w:rsidP="00DC550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highlight w:val="green"/>
              </w:rPr>
            </w:pPr>
          </w:p>
        </w:tc>
      </w:tr>
    </w:tbl>
    <w:p w:rsidR="003F2E48" w:rsidRDefault="003F2E48" w:rsidP="003F2E48"/>
    <w:p w:rsidR="005C32D4" w:rsidRPr="00215536" w:rsidRDefault="005C32D4" w:rsidP="005C32D4">
      <w:pPr>
        <w:jc w:val="both"/>
        <w:rPr>
          <w:bCs/>
          <w:szCs w:val="28"/>
        </w:rPr>
      </w:pPr>
      <w:r w:rsidRPr="00215536">
        <w:rPr>
          <w:bCs/>
          <w:szCs w:val="28"/>
        </w:rPr>
        <w:t xml:space="preserve">       </w:t>
      </w:r>
      <w:r>
        <w:rPr>
          <w:bCs/>
          <w:szCs w:val="28"/>
        </w:rPr>
        <w:t xml:space="preserve">         </w:t>
      </w:r>
      <w:r w:rsidRPr="00215536">
        <w:rPr>
          <w:bCs/>
          <w:szCs w:val="28"/>
        </w:rPr>
        <w:t xml:space="preserve">                                    </w:t>
      </w:r>
      <w:r>
        <w:rPr>
          <w:bCs/>
          <w:szCs w:val="28"/>
        </w:rPr>
        <w:t xml:space="preserve">    </w:t>
      </w:r>
      <w:r w:rsidRPr="00215536">
        <w:rPr>
          <w:bCs/>
          <w:szCs w:val="28"/>
        </w:rPr>
        <w:t xml:space="preserve">     </w:t>
      </w:r>
    </w:p>
    <w:sectPr w:rsidR="005C32D4" w:rsidRPr="00215536" w:rsidSect="002F603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A0F"/>
    <w:multiLevelType w:val="hybridMultilevel"/>
    <w:tmpl w:val="862E1D74"/>
    <w:lvl w:ilvl="0" w:tplc="42BA355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3F"/>
    <w:rsid w:val="00013E84"/>
    <w:rsid w:val="00016FB8"/>
    <w:rsid w:val="00022B48"/>
    <w:rsid w:val="00037150"/>
    <w:rsid w:val="00037D1A"/>
    <w:rsid w:val="0004441C"/>
    <w:rsid w:val="0004595F"/>
    <w:rsid w:val="00070C6A"/>
    <w:rsid w:val="00122DD9"/>
    <w:rsid w:val="00130FFD"/>
    <w:rsid w:val="0013349C"/>
    <w:rsid w:val="00153594"/>
    <w:rsid w:val="001563EE"/>
    <w:rsid w:val="00185C62"/>
    <w:rsid w:val="001F12ED"/>
    <w:rsid w:val="0021647E"/>
    <w:rsid w:val="00223E62"/>
    <w:rsid w:val="002357BA"/>
    <w:rsid w:val="00254378"/>
    <w:rsid w:val="002652F5"/>
    <w:rsid w:val="0027740F"/>
    <w:rsid w:val="002C23EB"/>
    <w:rsid w:val="002C3446"/>
    <w:rsid w:val="002E6B53"/>
    <w:rsid w:val="002F0F53"/>
    <w:rsid w:val="002F603E"/>
    <w:rsid w:val="003759A1"/>
    <w:rsid w:val="00381B29"/>
    <w:rsid w:val="003F2E48"/>
    <w:rsid w:val="0040211B"/>
    <w:rsid w:val="00430659"/>
    <w:rsid w:val="00436C40"/>
    <w:rsid w:val="0046223A"/>
    <w:rsid w:val="0049023F"/>
    <w:rsid w:val="004C6DB1"/>
    <w:rsid w:val="00525E67"/>
    <w:rsid w:val="00544B01"/>
    <w:rsid w:val="00572849"/>
    <w:rsid w:val="005C32D4"/>
    <w:rsid w:val="005E50E1"/>
    <w:rsid w:val="006247AB"/>
    <w:rsid w:val="006405D9"/>
    <w:rsid w:val="00660AF7"/>
    <w:rsid w:val="00664D75"/>
    <w:rsid w:val="00687267"/>
    <w:rsid w:val="00723A7F"/>
    <w:rsid w:val="007D340F"/>
    <w:rsid w:val="008214F5"/>
    <w:rsid w:val="00843DC3"/>
    <w:rsid w:val="008534E6"/>
    <w:rsid w:val="008634B7"/>
    <w:rsid w:val="008658B6"/>
    <w:rsid w:val="008916FA"/>
    <w:rsid w:val="008D0802"/>
    <w:rsid w:val="008F5344"/>
    <w:rsid w:val="00924303"/>
    <w:rsid w:val="00927C21"/>
    <w:rsid w:val="00951985"/>
    <w:rsid w:val="0095534F"/>
    <w:rsid w:val="009A4307"/>
    <w:rsid w:val="009A601C"/>
    <w:rsid w:val="009B6DB5"/>
    <w:rsid w:val="00A40FF2"/>
    <w:rsid w:val="00A47591"/>
    <w:rsid w:val="00A56658"/>
    <w:rsid w:val="00A969ED"/>
    <w:rsid w:val="00AD522E"/>
    <w:rsid w:val="00AD699C"/>
    <w:rsid w:val="00AE7E0C"/>
    <w:rsid w:val="00B743B6"/>
    <w:rsid w:val="00BC3247"/>
    <w:rsid w:val="00BE5493"/>
    <w:rsid w:val="00C5244A"/>
    <w:rsid w:val="00C70367"/>
    <w:rsid w:val="00C728BB"/>
    <w:rsid w:val="00C7459E"/>
    <w:rsid w:val="00C76758"/>
    <w:rsid w:val="00C84322"/>
    <w:rsid w:val="00CA0F68"/>
    <w:rsid w:val="00CD7613"/>
    <w:rsid w:val="00D23B26"/>
    <w:rsid w:val="00D47273"/>
    <w:rsid w:val="00D637D5"/>
    <w:rsid w:val="00D6418B"/>
    <w:rsid w:val="00D664F7"/>
    <w:rsid w:val="00DC63DE"/>
    <w:rsid w:val="00DD4985"/>
    <w:rsid w:val="00E26745"/>
    <w:rsid w:val="00E56303"/>
    <w:rsid w:val="00E90A46"/>
    <w:rsid w:val="00ED6AF9"/>
    <w:rsid w:val="00EF4DED"/>
    <w:rsid w:val="00EF69F6"/>
    <w:rsid w:val="00F14768"/>
    <w:rsid w:val="00F3717F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5594"/>
  <w15:docId w15:val="{6ADA4126-BCF0-492C-AC93-EB70D1B3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23F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link w:val="20"/>
    <w:qFormat/>
    <w:rsid w:val="0049023F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49023F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23F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023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02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3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59A1"/>
    <w:pPr>
      <w:ind w:left="720"/>
      <w:contextualSpacing/>
    </w:pPr>
  </w:style>
  <w:style w:type="table" w:styleId="a6">
    <w:name w:val="Table Grid"/>
    <w:basedOn w:val="a1"/>
    <w:uiPriority w:val="59"/>
    <w:rsid w:val="00E5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016FB8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chtu</dc:creator>
  <cp:lastModifiedBy>Сайгушкина Татьяна Анатольевна</cp:lastModifiedBy>
  <cp:revision>4</cp:revision>
  <cp:lastPrinted>2019-05-30T05:46:00Z</cp:lastPrinted>
  <dcterms:created xsi:type="dcterms:W3CDTF">2019-09-12T11:45:00Z</dcterms:created>
  <dcterms:modified xsi:type="dcterms:W3CDTF">2019-09-12T12:05:00Z</dcterms:modified>
</cp:coreProperties>
</file>