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017D26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szCs w:val="28"/>
          <w:lang w:eastAsia="ru-RU"/>
        </w:rPr>
        <w:t>Положительное</w:t>
      </w:r>
      <w:bookmarkStart w:id="1" w:name="_GoBack"/>
      <w:bookmarkEnd w:id="1"/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5520C5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5520C5">
        <w:rPr>
          <w:rFonts w:cs="Times New Roman"/>
          <w:bCs/>
          <w:i/>
          <w:szCs w:val="28"/>
          <w:u w:val="single"/>
        </w:rPr>
        <w:t>постановление Администрации города от 06.04.2017 № 2411</w:t>
      </w:r>
      <w:r w:rsidR="00983958">
        <w:rPr>
          <w:rFonts w:cs="Times New Roman"/>
          <w:bCs/>
          <w:i/>
          <w:szCs w:val="28"/>
          <w:u w:val="single"/>
        </w:rPr>
        <w:t xml:space="preserve"> </w:t>
      </w:r>
      <w:r w:rsidR="005520C5" w:rsidRPr="005520C5">
        <w:rPr>
          <w:rFonts w:cs="Times New Roman"/>
          <w:bCs/>
          <w:i/>
          <w:szCs w:val="28"/>
          <w:u w:val="single"/>
        </w:rPr>
        <w:t>«О порядке предоставления субсидии на содержание средств р</w:t>
      </w:r>
      <w:r w:rsidR="005520C5">
        <w:rPr>
          <w:rFonts w:cs="Times New Roman"/>
          <w:bCs/>
          <w:i/>
          <w:szCs w:val="28"/>
          <w:u w:val="single"/>
        </w:rPr>
        <w:t>егулирования дорожного движения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>
        <w:rPr>
          <w:rFonts w:cs="Times New Roman"/>
          <w:i/>
          <w:szCs w:val="28"/>
          <w:u w:val="single"/>
        </w:rPr>
        <w:t xml:space="preserve">департаментом </w:t>
      </w:r>
      <w:r w:rsidR="00C06ED1">
        <w:rPr>
          <w:rFonts w:cs="Times New Roman"/>
          <w:i/>
          <w:szCs w:val="28"/>
          <w:u w:val="single"/>
        </w:rPr>
        <w:t>городского хо</w:t>
      </w:r>
      <w:r w:rsidR="00BB4172">
        <w:rPr>
          <w:rFonts w:cs="Times New Roman"/>
          <w:i/>
          <w:szCs w:val="28"/>
          <w:u w:val="single"/>
        </w:rPr>
        <w:t>зяйства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2020</w:t>
      </w:r>
      <w:r w:rsidRPr="00C17078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17078">
        <w:rPr>
          <w:rFonts w:cs="Times New Roman"/>
          <w:szCs w:val="28"/>
        </w:rPr>
        <w:t>0</w:t>
      </w:r>
      <w:r w:rsidRPr="00C17078">
        <w:rPr>
          <w:rFonts w:cs="Times New Roman"/>
          <w:szCs w:val="28"/>
        </w:rPr>
        <w:t>.01.20</w:t>
      </w:r>
      <w:r w:rsidR="003E51F4" w:rsidRPr="00C17078">
        <w:rPr>
          <w:rFonts w:cs="Times New Roman"/>
          <w:szCs w:val="28"/>
        </w:rPr>
        <w:t>20</w:t>
      </w:r>
      <w:r w:rsidRPr="00C17078">
        <w:rPr>
          <w:rFonts w:cs="Times New Roman"/>
          <w:szCs w:val="28"/>
        </w:rPr>
        <w:t xml:space="preserve"> № </w:t>
      </w:r>
      <w:r w:rsidR="003E51F4" w:rsidRPr="00C17078">
        <w:rPr>
          <w:rFonts w:cs="Times New Roman"/>
          <w:szCs w:val="28"/>
        </w:rPr>
        <w:t>01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EA59E0">
        <w:rPr>
          <w:rFonts w:cs="Times New Roman"/>
          <w:szCs w:val="28"/>
          <w:u w:val="single"/>
        </w:rPr>
        <w:t>повторно</w:t>
      </w:r>
      <w:r w:rsidR="008F0841" w:rsidRPr="00C17078">
        <w:rPr>
          <w:rFonts w:cs="Times New Roman"/>
          <w:szCs w:val="28"/>
          <w:u w:val="single"/>
        </w:rPr>
        <w:t>.</w:t>
      </w:r>
    </w:p>
    <w:p w:rsidR="00EA59E0" w:rsidRPr="00EA59E0" w:rsidRDefault="00EA59E0" w:rsidP="00EA59E0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 xml:space="preserve">По итогам проведения ОФВ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cs="Times New Roman"/>
          <w:szCs w:val="28"/>
        </w:rPr>
        <w:t>15</w:t>
      </w:r>
      <w:r w:rsidRPr="00EA59E0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A59E0">
        <w:rPr>
          <w:rFonts w:cs="Times New Roman"/>
          <w:szCs w:val="28"/>
        </w:rPr>
        <w:t>.2020 года. Замечания к сводному отчету об ОФВ и своду предложений по результатам публичных консультаций устранены.</w:t>
      </w:r>
    </w:p>
    <w:p w:rsidR="00D76B0E" w:rsidRPr="00C17078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5520C5" w:rsidRPr="005520C5" w:rsidRDefault="005520C5" w:rsidP="005520C5">
      <w:pPr>
        <w:ind w:firstLine="567"/>
        <w:jc w:val="both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«13» октября по «26» октября 2017 года;</w:t>
      </w:r>
    </w:p>
    <w:p w:rsidR="005520C5" w:rsidRPr="005520C5" w:rsidRDefault="005520C5" w:rsidP="005520C5">
      <w:pPr>
        <w:ind w:firstLine="567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«06» апреля по «19» апреля 2018 года.</w:t>
      </w: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EA59E0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59E0">
        <w:rPr>
          <w:rFonts w:cs="Times New Roman"/>
          <w:szCs w:val="28"/>
        </w:rPr>
        <w:t>Исходя из представленных сведений в отчете об ОФВ,</w:t>
      </w:r>
      <w:r w:rsidRPr="00EA59E0">
        <w:rPr>
          <w:szCs w:val="28"/>
          <w:lang w:eastAsia="ru-RU"/>
        </w:rPr>
        <w:t xml:space="preserve"> цел</w:t>
      </w:r>
      <w:r w:rsidR="005520C5" w:rsidRPr="00EA59E0">
        <w:rPr>
          <w:szCs w:val="28"/>
          <w:lang w:eastAsia="ru-RU"/>
        </w:rPr>
        <w:t>ями</w:t>
      </w:r>
      <w:r w:rsidRPr="00EA59E0">
        <w:rPr>
          <w:szCs w:val="28"/>
          <w:lang w:eastAsia="ru-RU"/>
        </w:rPr>
        <w:t xml:space="preserve"> правового регулирования </w:t>
      </w:r>
      <w:r w:rsidR="005520C5" w:rsidRPr="00EA59E0">
        <w:rPr>
          <w:szCs w:val="28"/>
          <w:lang w:eastAsia="ru-RU"/>
        </w:rPr>
        <w:t>являлись:</w:t>
      </w:r>
    </w:p>
    <w:p w:rsidR="005520C5" w:rsidRPr="00EA59E0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szCs w:val="28"/>
          <w:lang w:eastAsia="ru-RU"/>
        </w:rPr>
        <w:t>- п</w:t>
      </w:r>
      <w:r w:rsidRPr="00EA59E0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законодательству;</w:t>
      </w:r>
    </w:p>
    <w:p w:rsidR="005520C5" w:rsidRPr="00EA59E0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>- совершенствование и прозрачность процедур порядка предоставления субсидии.</w:t>
      </w:r>
    </w:p>
    <w:p w:rsidR="005520C5" w:rsidRPr="00EA59E0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ED4978" w:rsidRPr="00EA59E0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>П</w:t>
      </w:r>
      <w:r w:rsidR="00DA60C3" w:rsidRPr="00EA59E0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EA59E0">
        <w:rPr>
          <w:rFonts w:cs="Times New Roman"/>
          <w:szCs w:val="28"/>
        </w:rPr>
        <w:t xml:space="preserve"> </w:t>
      </w:r>
      <w:r w:rsidR="005520C5" w:rsidRPr="00EA59E0">
        <w:rPr>
          <w:rFonts w:cs="Times New Roman"/>
          <w:szCs w:val="28"/>
        </w:rPr>
        <w:t xml:space="preserve">юридические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(оказывающие) услуги по содержанию муниципальных и бесхозяйных средств регулирования </w:t>
      </w:r>
      <w:r w:rsidR="005520C5" w:rsidRPr="00EA59E0">
        <w:rPr>
          <w:rFonts w:cs="Times New Roman"/>
          <w:szCs w:val="28"/>
        </w:rPr>
        <w:lastRenderedPageBreak/>
        <w:t xml:space="preserve">дорожного движения </w:t>
      </w:r>
      <w:r w:rsidR="00ED4978" w:rsidRPr="00EA59E0">
        <w:rPr>
          <w:rFonts w:cs="Times New Roman"/>
          <w:iCs/>
          <w:szCs w:val="28"/>
        </w:rPr>
        <w:t xml:space="preserve">- </w:t>
      </w:r>
      <w:r w:rsidR="005520C5" w:rsidRPr="00EA59E0">
        <w:rPr>
          <w:rFonts w:cs="Times New Roman"/>
          <w:iCs/>
          <w:szCs w:val="28"/>
        </w:rPr>
        <w:t>1</w:t>
      </w:r>
      <w:r w:rsidR="00571A2C" w:rsidRPr="00EA59E0">
        <w:rPr>
          <w:rFonts w:cs="Times New Roman"/>
          <w:bCs/>
          <w:szCs w:val="28"/>
        </w:rPr>
        <w:t xml:space="preserve"> субъект, в соответствии </w:t>
      </w:r>
      <w:r w:rsidR="005520C5" w:rsidRPr="00EA59E0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EA59E0">
        <w:rPr>
          <w:rFonts w:cs="Times New Roman"/>
          <w:szCs w:val="28"/>
        </w:rPr>
        <w:t xml:space="preserve">. </w:t>
      </w:r>
    </w:p>
    <w:p w:rsidR="00124F61" w:rsidRPr="00EA59E0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EA59E0">
        <w:rPr>
          <w:rFonts w:cs="Times New Roman"/>
          <w:szCs w:val="28"/>
        </w:rPr>
        <w:t>не изменилось</w:t>
      </w:r>
      <w:r w:rsidR="00903A28" w:rsidRPr="00EA59E0">
        <w:rPr>
          <w:rFonts w:cs="Times New Roman"/>
          <w:szCs w:val="28"/>
        </w:rPr>
        <w:t>, что является положительной тенденцией</w:t>
      </w:r>
      <w:r w:rsidR="0011064C" w:rsidRPr="00EA59E0">
        <w:rPr>
          <w:rFonts w:cs="Times New Roman"/>
          <w:szCs w:val="28"/>
        </w:rPr>
        <w:t>.</w:t>
      </w:r>
    </w:p>
    <w:p w:rsidR="00EA59E0" w:rsidRDefault="00EA59E0" w:rsidP="004316F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1F0AF4" w:rsidRPr="00F61DF0" w:rsidRDefault="001F0AF4" w:rsidP="001F0AF4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>Исходя из объема бюджетных ассигнований, перечисленных из бюджета города на данные цели, субсидия представлена 1 субъекту:</w:t>
      </w:r>
    </w:p>
    <w:p w:rsidR="001F0AF4" w:rsidRPr="00F61DF0" w:rsidRDefault="001F0AF4" w:rsidP="00D47476">
      <w:pPr>
        <w:ind w:firstLine="708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 xml:space="preserve">- в 2017 году в сумме </w:t>
      </w:r>
      <w:r w:rsidR="00BF207D" w:rsidRPr="00F61DF0">
        <w:rPr>
          <w:rFonts w:cs="Times New Roman"/>
          <w:szCs w:val="28"/>
        </w:rPr>
        <w:t>56</w:t>
      </w:r>
      <w:r w:rsidR="00BF207D" w:rsidRPr="00F61DF0">
        <w:rPr>
          <w:rFonts w:cs="Times New Roman"/>
          <w:szCs w:val="28"/>
          <w:lang w:val="en-US"/>
        </w:rPr>
        <w:t> </w:t>
      </w:r>
      <w:r w:rsidR="00BF207D" w:rsidRPr="00F61DF0">
        <w:rPr>
          <w:rFonts w:cs="Times New Roman"/>
          <w:szCs w:val="28"/>
        </w:rPr>
        <w:t>263</w:t>
      </w:r>
      <w:r w:rsidR="00BF207D" w:rsidRPr="00F61DF0">
        <w:rPr>
          <w:rFonts w:cs="Times New Roman"/>
          <w:szCs w:val="28"/>
          <w:lang w:val="en-US"/>
        </w:rPr>
        <w:t> </w:t>
      </w:r>
      <w:r w:rsidR="00BF207D" w:rsidRPr="00F61DF0">
        <w:rPr>
          <w:rFonts w:cs="Times New Roman"/>
          <w:szCs w:val="28"/>
        </w:rPr>
        <w:t xml:space="preserve">712,93 </w:t>
      </w:r>
      <w:r w:rsidRPr="00F61DF0">
        <w:rPr>
          <w:rFonts w:cs="Times New Roman"/>
          <w:szCs w:val="28"/>
        </w:rPr>
        <w:t xml:space="preserve">рублей </w:t>
      </w:r>
      <w:r w:rsidR="00D47476" w:rsidRPr="00F61DF0">
        <w:rPr>
          <w:rFonts w:cs="Times New Roman"/>
          <w:szCs w:val="28"/>
        </w:rPr>
        <w:t>(9</w:t>
      </w:r>
      <w:r w:rsidR="00D47476" w:rsidRPr="00F61DF0">
        <w:rPr>
          <w:rFonts w:cs="Times New Roman"/>
          <w:szCs w:val="28"/>
        </w:rPr>
        <w:t>7,6</w:t>
      </w:r>
      <w:r w:rsidR="00D47476" w:rsidRPr="00F61DF0">
        <w:rPr>
          <w:rFonts w:cs="Times New Roman"/>
          <w:szCs w:val="28"/>
        </w:rPr>
        <w:t>% от плана - 57 660 529 руб.)</w:t>
      </w:r>
      <w:r w:rsidR="00D47476" w:rsidRPr="00F61DF0">
        <w:rPr>
          <w:rFonts w:cs="Times New Roman"/>
          <w:szCs w:val="28"/>
        </w:rPr>
        <w:t>;</w:t>
      </w:r>
    </w:p>
    <w:p w:rsidR="001F0AF4" w:rsidRPr="00F61DF0" w:rsidRDefault="001F0AF4" w:rsidP="001F0AF4">
      <w:pPr>
        <w:autoSpaceDE w:val="0"/>
        <w:autoSpaceDN w:val="0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ab/>
        <w:t xml:space="preserve">- в 2018 году в сумме </w:t>
      </w:r>
      <w:r w:rsidR="00BF207D" w:rsidRPr="00F61DF0">
        <w:rPr>
          <w:rFonts w:cs="Times New Roman"/>
          <w:szCs w:val="28"/>
        </w:rPr>
        <w:t>56</w:t>
      </w:r>
      <w:r w:rsidR="00BF207D" w:rsidRPr="00F61DF0">
        <w:rPr>
          <w:rFonts w:cs="Times New Roman"/>
          <w:szCs w:val="28"/>
          <w:lang w:val="en-US"/>
        </w:rPr>
        <w:t> </w:t>
      </w:r>
      <w:r w:rsidR="00BF207D" w:rsidRPr="00F61DF0">
        <w:rPr>
          <w:rFonts w:cs="Times New Roman"/>
          <w:szCs w:val="28"/>
        </w:rPr>
        <w:t>657</w:t>
      </w:r>
      <w:r w:rsidR="00BF207D" w:rsidRPr="00F61DF0">
        <w:rPr>
          <w:rFonts w:cs="Times New Roman"/>
          <w:szCs w:val="28"/>
          <w:lang w:val="en-US"/>
        </w:rPr>
        <w:t> </w:t>
      </w:r>
      <w:r w:rsidR="00BF207D" w:rsidRPr="00F61DF0">
        <w:rPr>
          <w:rFonts w:cs="Times New Roman"/>
          <w:szCs w:val="28"/>
        </w:rPr>
        <w:t xml:space="preserve">783,82 </w:t>
      </w:r>
      <w:r w:rsidRPr="00F61DF0">
        <w:rPr>
          <w:rFonts w:cs="Times New Roman"/>
          <w:szCs w:val="28"/>
        </w:rPr>
        <w:t>рублей (</w:t>
      </w:r>
      <w:r w:rsidR="00D47476" w:rsidRPr="00F61DF0">
        <w:rPr>
          <w:rFonts w:cs="Times New Roman"/>
          <w:szCs w:val="28"/>
        </w:rPr>
        <w:t>90,6</w:t>
      </w:r>
      <w:r w:rsidRPr="00F61DF0">
        <w:rPr>
          <w:rFonts w:cs="Times New Roman"/>
          <w:szCs w:val="28"/>
        </w:rPr>
        <w:t>% от плана</w:t>
      </w:r>
      <w:r w:rsidR="00D47476" w:rsidRPr="00F61DF0">
        <w:rPr>
          <w:rFonts w:cs="Times New Roman"/>
          <w:szCs w:val="28"/>
        </w:rPr>
        <w:t xml:space="preserve"> - </w:t>
      </w:r>
      <w:r w:rsidR="00D47476" w:rsidRPr="00F61DF0">
        <w:rPr>
          <w:rFonts w:cs="Times New Roman"/>
          <w:szCs w:val="28"/>
        </w:rPr>
        <w:t>62 519 699,51</w:t>
      </w:r>
      <w:r w:rsidR="00D47476" w:rsidRPr="00F61DF0">
        <w:rPr>
          <w:rFonts w:cs="Times New Roman"/>
          <w:szCs w:val="28"/>
        </w:rPr>
        <w:t xml:space="preserve"> руб.</w:t>
      </w:r>
      <w:r w:rsidRPr="00F61DF0">
        <w:rPr>
          <w:rFonts w:cs="Times New Roman"/>
          <w:szCs w:val="28"/>
        </w:rPr>
        <w:t>);</w:t>
      </w:r>
    </w:p>
    <w:p w:rsidR="001F0AF4" w:rsidRPr="00D47476" w:rsidRDefault="001F0AF4" w:rsidP="001F0AF4">
      <w:pPr>
        <w:ind w:firstLine="708"/>
        <w:jc w:val="both"/>
        <w:rPr>
          <w:rFonts w:cs="Times New Roman"/>
          <w:szCs w:val="28"/>
        </w:rPr>
      </w:pPr>
      <w:r w:rsidRPr="00F61DF0">
        <w:rPr>
          <w:rFonts w:cs="Times New Roman"/>
          <w:szCs w:val="28"/>
        </w:rPr>
        <w:t xml:space="preserve">- в 2019 году в сумме </w:t>
      </w:r>
      <w:r w:rsidR="00BF207D" w:rsidRPr="00F61DF0">
        <w:rPr>
          <w:rFonts w:cs="Times New Roman"/>
          <w:szCs w:val="28"/>
        </w:rPr>
        <w:t xml:space="preserve">54 726 003,48 </w:t>
      </w:r>
      <w:r w:rsidRPr="00F61DF0">
        <w:rPr>
          <w:rFonts w:cs="Times New Roman"/>
          <w:szCs w:val="28"/>
        </w:rPr>
        <w:t xml:space="preserve">рублей </w:t>
      </w:r>
      <w:r w:rsidR="00BF207D" w:rsidRPr="00F61DF0">
        <w:rPr>
          <w:rFonts w:cs="Times New Roman"/>
          <w:szCs w:val="28"/>
        </w:rPr>
        <w:t>(99,99% от плана - 54 729 857,56 руб</w:t>
      </w:r>
      <w:r w:rsidR="00D47476" w:rsidRPr="00F61DF0">
        <w:rPr>
          <w:rFonts w:cs="Times New Roman"/>
          <w:szCs w:val="28"/>
        </w:rPr>
        <w:t>.</w:t>
      </w:r>
      <w:r w:rsidR="00BF207D" w:rsidRPr="00F61DF0">
        <w:rPr>
          <w:rFonts w:cs="Times New Roman"/>
          <w:szCs w:val="28"/>
        </w:rPr>
        <w:t>)</w:t>
      </w:r>
      <w:r w:rsidRPr="00F61DF0">
        <w:rPr>
          <w:rFonts w:cs="Times New Roman"/>
          <w:szCs w:val="28"/>
        </w:rPr>
        <w:t>.</w:t>
      </w:r>
    </w:p>
    <w:p w:rsidR="001F0AF4" w:rsidRPr="00D47476" w:rsidRDefault="001F0AF4" w:rsidP="001F0AF4">
      <w:pPr>
        <w:ind w:firstLine="708"/>
        <w:jc w:val="both"/>
        <w:rPr>
          <w:rFonts w:cs="Times New Roman"/>
          <w:szCs w:val="28"/>
        </w:rPr>
      </w:pPr>
      <w:r w:rsidRPr="00D47476">
        <w:rPr>
          <w:rFonts w:cs="Times New Roman"/>
          <w:szCs w:val="28"/>
        </w:rPr>
        <w:t>Уровень исполнения бюджета свидетельствует о востребованности данного вида субсидии.</w:t>
      </w:r>
    </w:p>
    <w:p w:rsidR="00EA59E0" w:rsidRDefault="00EA59E0" w:rsidP="004316F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316FA" w:rsidRPr="002F2223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2F2223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2F2223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2F2223">
        <w:rPr>
          <w:rFonts w:eastAsia="Times New Roman" w:cs="Times New Roman"/>
          <w:szCs w:val="28"/>
          <w:lang w:eastAsia="ru-RU"/>
        </w:rPr>
        <w:t xml:space="preserve">следующие </w:t>
      </w:r>
      <w:r w:rsidRPr="002F2223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2F2223">
        <w:rPr>
          <w:rFonts w:eastAsia="Calibri" w:cs="Times New Roman"/>
          <w:szCs w:val="28"/>
          <w:lang w:eastAsia="ru-RU"/>
        </w:rPr>
        <w:t>издержки:</w:t>
      </w:r>
    </w:p>
    <w:p w:rsidR="004316FA" w:rsidRPr="002F2223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2F2223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2F2223">
        <w:rPr>
          <w:rFonts w:eastAsia="Times New Roman" w:cs="Times New Roman"/>
          <w:szCs w:val="28"/>
          <w:lang w:eastAsia="ru-RU"/>
        </w:rPr>
        <w:t xml:space="preserve"> 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–  </w:t>
      </w:r>
      <w:r w:rsidR="00C40B7A" w:rsidRPr="002F2223">
        <w:rPr>
          <w:rFonts w:eastAsia="Calibri" w:cs="Times New Roman"/>
          <w:bCs/>
          <w:szCs w:val="28"/>
        </w:rPr>
        <w:t xml:space="preserve">80 616,38 </w:t>
      </w:r>
      <w:r w:rsidR="004316FA" w:rsidRPr="002F2223">
        <w:rPr>
          <w:rFonts w:eastAsia="Times New Roman" w:cs="Times New Roman"/>
          <w:szCs w:val="28"/>
          <w:lang w:eastAsia="ru-RU"/>
        </w:rPr>
        <w:t>руб. (</w:t>
      </w:r>
      <w:r w:rsidR="00C40B7A" w:rsidRPr="002F2223">
        <w:rPr>
          <w:rFonts w:eastAsia="Times New Roman" w:cs="Times New Roman"/>
          <w:szCs w:val="28"/>
          <w:lang w:eastAsia="ru-RU"/>
        </w:rPr>
        <w:t>122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 </w:t>
      </w:r>
      <w:r w:rsidR="008B459D" w:rsidRPr="002F2223">
        <w:rPr>
          <w:rFonts w:eastAsia="Times New Roman" w:cs="Times New Roman"/>
          <w:szCs w:val="28"/>
          <w:lang w:eastAsia="ru-RU"/>
        </w:rPr>
        <w:t>час</w:t>
      </w:r>
      <w:r w:rsidR="00C40B7A" w:rsidRPr="002F2223">
        <w:rPr>
          <w:rFonts w:eastAsia="Times New Roman" w:cs="Times New Roman"/>
          <w:szCs w:val="28"/>
          <w:lang w:eastAsia="ru-RU"/>
        </w:rPr>
        <w:t>а</w:t>
      </w:r>
      <w:r w:rsidR="004316FA" w:rsidRPr="002F2223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2F2223">
        <w:rPr>
          <w:rFonts w:eastAsia="Times New Roman" w:cs="Times New Roman"/>
          <w:szCs w:val="28"/>
          <w:lang w:eastAsia="ru-RU"/>
        </w:rPr>
        <w:t>660,79</w:t>
      </w:r>
      <w:r w:rsidR="008B459D" w:rsidRPr="002F2223">
        <w:rPr>
          <w:rFonts w:cs="Times New Roman"/>
          <w:szCs w:val="28"/>
        </w:rPr>
        <w:t xml:space="preserve"> </w:t>
      </w:r>
      <w:r w:rsidR="004316FA" w:rsidRPr="002F2223">
        <w:rPr>
          <w:rFonts w:eastAsia="Times New Roman" w:cs="Times New Roman"/>
          <w:szCs w:val="28"/>
          <w:lang w:eastAsia="ru-RU"/>
        </w:rPr>
        <w:t>руб.);</w:t>
      </w:r>
    </w:p>
    <w:p w:rsidR="004316FA" w:rsidRPr="002F2223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 xml:space="preserve">- </w:t>
      </w:r>
      <w:r w:rsidR="00D67732" w:rsidRPr="002F2223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2F2223">
        <w:rPr>
          <w:rFonts w:eastAsia="Times New Roman" w:cs="Times New Roman"/>
          <w:szCs w:val="28"/>
          <w:lang w:eastAsia="ru-RU"/>
        </w:rPr>
        <w:t>расходны</w:t>
      </w:r>
      <w:r w:rsidR="00D67732" w:rsidRPr="002F2223">
        <w:rPr>
          <w:rFonts w:eastAsia="Times New Roman" w:cs="Times New Roman"/>
          <w:szCs w:val="28"/>
          <w:lang w:eastAsia="ru-RU"/>
        </w:rPr>
        <w:t>х</w:t>
      </w:r>
      <w:r w:rsidRPr="002F2223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2F2223">
        <w:rPr>
          <w:rFonts w:eastAsia="Times New Roman" w:cs="Times New Roman"/>
          <w:szCs w:val="28"/>
          <w:lang w:eastAsia="ru-RU"/>
        </w:rPr>
        <w:t>ов</w:t>
      </w:r>
      <w:r w:rsidRPr="002F2223">
        <w:rPr>
          <w:rFonts w:eastAsia="Times New Roman" w:cs="Times New Roman"/>
          <w:szCs w:val="28"/>
          <w:lang w:eastAsia="ru-RU"/>
        </w:rPr>
        <w:t>, необходимы</w:t>
      </w:r>
      <w:r w:rsidR="00D67732" w:rsidRPr="002F2223">
        <w:rPr>
          <w:rFonts w:eastAsia="Times New Roman" w:cs="Times New Roman"/>
          <w:szCs w:val="28"/>
          <w:lang w:eastAsia="ru-RU"/>
        </w:rPr>
        <w:t>х</w:t>
      </w:r>
      <w:r w:rsidRPr="002F222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40B7A" w:rsidRPr="002F2223">
        <w:rPr>
          <w:rFonts w:eastAsia="Times New Roman" w:cs="Times New Roman"/>
          <w:szCs w:val="28"/>
          <w:lang w:eastAsia="ru-RU"/>
        </w:rPr>
        <w:t>4 956</w:t>
      </w:r>
      <w:r w:rsidR="0011064C" w:rsidRPr="002F2223">
        <w:rPr>
          <w:rFonts w:eastAsia="Times New Roman" w:cs="Times New Roman"/>
          <w:szCs w:val="28"/>
          <w:lang w:eastAsia="ru-RU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2F2223">
        <w:rPr>
          <w:rFonts w:eastAsia="Times New Roman" w:cs="Times New Roman"/>
          <w:szCs w:val="28"/>
          <w:lang w:eastAsia="ru-RU"/>
        </w:rPr>
        <w:t>1000</w:t>
      </w:r>
      <w:r w:rsidRPr="002F2223">
        <w:rPr>
          <w:rFonts w:eastAsia="Times New Roman" w:cs="Times New Roman"/>
          <w:szCs w:val="28"/>
          <w:lang w:eastAsia="ru-RU"/>
        </w:rPr>
        <w:t xml:space="preserve"> руб.</w:t>
      </w:r>
      <w:r w:rsidR="00194A8A" w:rsidRPr="002F2223">
        <w:rPr>
          <w:rFonts w:eastAsia="Times New Roman" w:cs="Times New Roman"/>
          <w:szCs w:val="28"/>
          <w:lang w:eastAsia="ru-RU"/>
        </w:rPr>
        <w:t xml:space="preserve"> * 4 ед.</w:t>
      </w:r>
      <w:r w:rsidRPr="002F2223">
        <w:rPr>
          <w:rFonts w:eastAsia="Times New Roman" w:cs="Times New Roman"/>
          <w:szCs w:val="28"/>
          <w:lang w:eastAsia="ru-RU"/>
        </w:rPr>
        <w:t>; бумага А4 –</w:t>
      </w:r>
      <w:r w:rsidR="00703BFC" w:rsidRPr="002F2223">
        <w:rPr>
          <w:rFonts w:eastAsia="Times New Roman" w:cs="Times New Roman"/>
          <w:szCs w:val="28"/>
          <w:lang w:eastAsia="ru-RU"/>
        </w:rPr>
        <w:t xml:space="preserve"> </w:t>
      </w:r>
      <w:r w:rsidR="00194A8A" w:rsidRPr="002F2223">
        <w:rPr>
          <w:rFonts w:eastAsia="Times New Roman" w:cs="Times New Roman"/>
          <w:szCs w:val="28"/>
          <w:lang w:eastAsia="ru-RU"/>
        </w:rPr>
        <w:t>239 руб. * 4 шт.</w:t>
      </w:r>
      <w:r w:rsidRPr="002F2223">
        <w:rPr>
          <w:rFonts w:eastAsia="Times New Roman" w:cs="Times New Roman"/>
          <w:szCs w:val="28"/>
          <w:lang w:eastAsia="ru-RU"/>
        </w:rPr>
        <w:t>)</w:t>
      </w:r>
      <w:r w:rsidR="00071193" w:rsidRPr="002F2223">
        <w:rPr>
          <w:rFonts w:eastAsia="Times New Roman" w:cs="Times New Roman"/>
          <w:szCs w:val="28"/>
          <w:lang w:eastAsia="ru-RU"/>
        </w:rPr>
        <w:t>;</w:t>
      </w:r>
    </w:p>
    <w:p w:rsidR="00071193" w:rsidRPr="002F2223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194A8A" w:rsidRPr="002F2223">
        <w:rPr>
          <w:rFonts w:eastAsia="Times New Roman" w:cs="Times New Roman"/>
          <w:szCs w:val="28"/>
          <w:lang w:eastAsia="ru-RU"/>
        </w:rPr>
        <w:t xml:space="preserve">1 </w:t>
      </w:r>
      <w:r w:rsidR="00420F54" w:rsidRPr="002F2223">
        <w:rPr>
          <w:rFonts w:eastAsia="Times New Roman" w:cs="Times New Roman"/>
          <w:szCs w:val="28"/>
          <w:lang w:eastAsia="ru-RU"/>
        </w:rPr>
        <w:t>250</w:t>
      </w:r>
      <w:r w:rsidR="00E767B7" w:rsidRPr="002F2223">
        <w:rPr>
          <w:rFonts w:eastAsia="Times New Roman" w:cs="Times New Roman"/>
          <w:szCs w:val="28"/>
          <w:lang w:eastAsia="ru-RU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>руб. (2</w:t>
      </w:r>
      <w:r w:rsidR="00420F54" w:rsidRPr="002F2223">
        <w:rPr>
          <w:rFonts w:eastAsia="Times New Roman" w:cs="Times New Roman"/>
          <w:szCs w:val="28"/>
          <w:lang w:eastAsia="ru-RU"/>
        </w:rPr>
        <w:t>5</w:t>
      </w:r>
      <w:r w:rsidRPr="002F2223">
        <w:rPr>
          <w:rFonts w:eastAsia="Times New Roman" w:cs="Times New Roman"/>
          <w:szCs w:val="28"/>
          <w:lang w:eastAsia="ru-RU"/>
        </w:rPr>
        <w:t xml:space="preserve"> руб. * </w:t>
      </w:r>
      <w:r w:rsidR="00194A8A" w:rsidRPr="002F2223">
        <w:rPr>
          <w:rFonts w:eastAsia="Times New Roman" w:cs="Times New Roman"/>
          <w:szCs w:val="28"/>
          <w:lang w:eastAsia="ru-RU"/>
        </w:rPr>
        <w:t>50</w:t>
      </w:r>
      <w:r w:rsidRPr="002F2223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2F2223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2223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2F2223">
        <w:rPr>
          <w:rFonts w:eastAsia="Times New Roman" w:cs="Times New Roman"/>
          <w:szCs w:val="28"/>
          <w:lang w:eastAsia="ru-RU"/>
        </w:rPr>
        <w:t>ла</w:t>
      </w:r>
      <w:r w:rsidR="006A5F7C" w:rsidRPr="002F2223">
        <w:rPr>
          <w:rFonts w:eastAsia="Times New Roman" w:cs="Times New Roman"/>
          <w:szCs w:val="28"/>
          <w:lang w:eastAsia="ru-RU"/>
        </w:rPr>
        <w:t xml:space="preserve"> </w:t>
      </w:r>
      <w:r w:rsidR="00567886" w:rsidRPr="002F2223">
        <w:rPr>
          <w:rFonts w:eastAsia="Times New Roman" w:cs="Times New Roman"/>
          <w:szCs w:val="28"/>
          <w:lang w:eastAsia="ru-RU"/>
        </w:rPr>
        <w:t xml:space="preserve">                       </w:t>
      </w:r>
      <w:r w:rsidR="00420F54" w:rsidRPr="002F2223">
        <w:rPr>
          <w:rFonts w:eastAsia="Calibri" w:cs="Times New Roman"/>
          <w:bCs/>
          <w:szCs w:val="28"/>
        </w:rPr>
        <w:t>86 822,38</w:t>
      </w:r>
      <w:r w:rsidR="007E30F6" w:rsidRPr="002F2223">
        <w:rPr>
          <w:rFonts w:eastAsia="Calibri" w:cs="Times New Roman"/>
          <w:bCs/>
          <w:szCs w:val="28"/>
        </w:rPr>
        <w:t xml:space="preserve"> </w:t>
      </w:r>
      <w:r w:rsidRPr="002F2223">
        <w:rPr>
          <w:rFonts w:eastAsia="Times New Roman" w:cs="Times New Roman"/>
          <w:szCs w:val="28"/>
          <w:lang w:eastAsia="ru-RU"/>
        </w:rPr>
        <w:t>рублей</w:t>
      </w:r>
      <w:r w:rsidR="007E30F6" w:rsidRPr="002F2223">
        <w:rPr>
          <w:rFonts w:cs="Times New Roman"/>
          <w:szCs w:val="28"/>
        </w:rPr>
        <w:t xml:space="preserve"> в год.</w:t>
      </w:r>
    </w:p>
    <w:p w:rsidR="00420F54" w:rsidRDefault="00420F54" w:rsidP="00420F54">
      <w:pPr>
        <w:ind w:firstLine="567"/>
        <w:jc w:val="both"/>
        <w:rPr>
          <w:rFonts w:eastAsia="Calibri" w:cs="Times New Roman"/>
          <w:szCs w:val="28"/>
        </w:rPr>
      </w:pPr>
      <w:r w:rsidRPr="002F2223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 Расходы состав</w:t>
      </w:r>
      <w:r w:rsidR="002F2223" w:rsidRPr="002F2223">
        <w:rPr>
          <w:rFonts w:eastAsia="Calibri" w:cs="Times New Roman"/>
          <w:szCs w:val="28"/>
        </w:rPr>
        <w:t>или</w:t>
      </w:r>
      <w:r w:rsidRPr="002F2223">
        <w:rPr>
          <w:rFonts w:eastAsia="Calibri" w:cs="Times New Roman"/>
          <w:szCs w:val="28"/>
        </w:rPr>
        <w:t xml:space="preserve"> </w:t>
      </w:r>
      <w:r w:rsidRPr="002F2223">
        <w:rPr>
          <w:rFonts w:eastAsia="Calibri" w:cs="Times New Roman"/>
          <w:szCs w:val="28"/>
        </w:rPr>
        <w:t xml:space="preserve">0,16 </w:t>
      </w:r>
      <w:r w:rsidRPr="002F2223">
        <w:rPr>
          <w:rFonts w:eastAsia="Calibri" w:cs="Times New Roman"/>
          <w:szCs w:val="28"/>
        </w:rPr>
        <w:t>% к общему объему представл</w:t>
      </w:r>
      <w:r w:rsidRPr="002F2223">
        <w:rPr>
          <w:rFonts w:eastAsia="Calibri" w:cs="Times New Roman"/>
          <w:szCs w:val="28"/>
        </w:rPr>
        <w:t>енной</w:t>
      </w:r>
      <w:r w:rsidRPr="002F2223">
        <w:rPr>
          <w:rFonts w:eastAsia="Calibri" w:cs="Times New Roman"/>
          <w:szCs w:val="28"/>
        </w:rPr>
        <w:t xml:space="preserve"> субсидии.</w:t>
      </w:r>
    </w:p>
    <w:p w:rsidR="00DD71A9" w:rsidRPr="00C17078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520C5">
        <w:rPr>
          <w:rFonts w:cs="Times New Roman"/>
          <w:szCs w:val="28"/>
          <w:u w:val="single"/>
        </w:rPr>
        <w:t>16</w:t>
      </w:r>
      <w:r w:rsidRPr="00C17078">
        <w:rPr>
          <w:rFonts w:cs="Times New Roman"/>
          <w:szCs w:val="28"/>
          <w:u w:val="single"/>
        </w:rPr>
        <w:t xml:space="preserve">» </w:t>
      </w:r>
      <w:r w:rsidR="005520C5">
        <w:rPr>
          <w:rFonts w:cs="Times New Roman"/>
          <w:szCs w:val="28"/>
          <w:u w:val="single"/>
        </w:rPr>
        <w:t>марта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20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17078">
          <w:rPr>
            <w:rFonts w:cs="Times New Roman"/>
            <w:szCs w:val="28"/>
          </w:rPr>
          <w:t>http://regulation.admhmao.ru</w:t>
        </w:r>
      </w:hyperlink>
      <w:r w:rsidR="004316FA" w:rsidRPr="00C17078">
        <w:rPr>
          <w:rFonts w:cs="Times New Roman"/>
          <w:szCs w:val="28"/>
        </w:rPr>
        <w:t>).</w:t>
      </w:r>
    </w:p>
    <w:p w:rsidR="005F4AA2" w:rsidRPr="00C17078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группе «ОРВ в Сургуте».</w:t>
      </w:r>
    </w:p>
    <w:p w:rsidR="00DA60C3" w:rsidRPr="00C17078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520C5">
        <w:rPr>
          <w:rFonts w:eastAsia="Times New Roman" w:cs="Times New Roman"/>
          <w:szCs w:val="28"/>
          <w:u w:val="single"/>
          <w:lang w:eastAsia="ru-RU"/>
        </w:rPr>
        <w:t>16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>
        <w:rPr>
          <w:rFonts w:eastAsia="Times New Roman" w:cs="Times New Roman"/>
          <w:szCs w:val="28"/>
          <w:u w:val="single"/>
          <w:lang w:eastAsia="ru-RU"/>
        </w:rPr>
        <w:t>27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Сургутскому городскому муниципальному энергетическо</w:t>
      </w:r>
      <w:r w:rsidR="002F2223">
        <w:rPr>
          <w:rFonts w:eastAsia="Times New Roman" w:cs="Times New Roman"/>
          <w:szCs w:val="28"/>
          <w:lang w:eastAsia="ru-RU"/>
        </w:rPr>
        <w:t>му</w:t>
      </w:r>
      <w:r w:rsidRPr="005520C5">
        <w:rPr>
          <w:rFonts w:eastAsia="Times New Roman" w:cs="Times New Roman"/>
          <w:szCs w:val="28"/>
          <w:lang w:eastAsia="ru-RU"/>
        </w:rPr>
        <w:t xml:space="preserve"> предприятию «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 (далее – СГМУЭП «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»)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Уполномоченному по защите прав предпринимателей в Ханты-Мансийском автономном округе – Югре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Союзу «Сургутская торгово-промышленная палата»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Комитету Сургутской торгово-промышленной палаты по развитию потребительского рынка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частных детских садов при Сургутской торгово-промышленной палате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Ассоциации Строительных Организаций города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Некоммерческому партнерству «Энергоэффективность, энергосбережение, </w:t>
      </w:r>
      <w:proofErr w:type="spellStart"/>
      <w:r w:rsidRPr="005520C5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5520C5">
        <w:rPr>
          <w:rFonts w:eastAsia="Times New Roman" w:cs="Times New Roman"/>
          <w:szCs w:val="28"/>
          <w:lang w:eastAsia="ru-RU"/>
        </w:rPr>
        <w:t>» г</w:t>
      </w:r>
      <w:r>
        <w:rPr>
          <w:rFonts w:eastAsia="Times New Roman" w:cs="Times New Roman"/>
          <w:szCs w:val="28"/>
          <w:lang w:eastAsia="ru-RU"/>
        </w:rPr>
        <w:t>орода</w:t>
      </w:r>
      <w:r w:rsidRPr="005520C5">
        <w:rPr>
          <w:rFonts w:eastAsia="Times New Roman" w:cs="Times New Roman"/>
          <w:szCs w:val="28"/>
          <w:lang w:eastAsia="ru-RU"/>
        </w:rPr>
        <w:t xml:space="preserve"> Сургута и Сургутского района</w:t>
      </w:r>
      <w:r>
        <w:rPr>
          <w:rFonts w:eastAsia="Times New Roman" w:cs="Times New Roman"/>
          <w:szCs w:val="28"/>
          <w:lang w:eastAsia="ru-RU"/>
        </w:rPr>
        <w:t>;</w:t>
      </w:r>
    </w:p>
    <w:p w:rsidR="005520C5" w:rsidRPr="005520C5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Общероссийск</w:t>
      </w:r>
      <w:r w:rsidR="002F2223">
        <w:rPr>
          <w:rFonts w:eastAsia="Times New Roman" w:cs="Times New Roman"/>
          <w:szCs w:val="28"/>
          <w:lang w:eastAsia="ru-RU"/>
        </w:rPr>
        <w:t>ой</w:t>
      </w:r>
      <w:r w:rsidRPr="005520C5">
        <w:rPr>
          <w:rFonts w:eastAsia="Times New Roman" w:cs="Times New Roman"/>
          <w:szCs w:val="28"/>
          <w:lang w:eastAsia="ru-RU"/>
        </w:rPr>
        <w:t xml:space="preserve"> общественн</w:t>
      </w:r>
      <w:r w:rsidR="002F2223">
        <w:rPr>
          <w:rFonts w:eastAsia="Times New Roman" w:cs="Times New Roman"/>
          <w:szCs w:val="28"/>
          <w:lang w:eastAsia="ru-RU"/>
        </w:rPr>
        <w:t>ой</w:t>
      </w:r>
      <w:r w:rsidRPr="005520C5">
        <w:rPr>
          <w:rFonts w:eastAsia="Times New Roman" w:cs="Times New Roman"/>
          <w:szCs w:val="28"/>
          <w:lang w:eastAsia="ru-RU"/>
        </w:rPr>
        <w:t xml:space="preserve"> организаци</w:t>
      </w:r>
      <w:r w:rsidR="002F2223">
        <w:rPr>
          <w:rFonts w:eastAsia="Times New Roman" w:cs="Times New Roman"/>
          <w:szCs w:val="28"/>
          <w:lang w:eastAsia="ru-RU"/>
        </w:rPr>
        <w:t>и</w:t>
      </w:r>
      <w:r w:rsidRPr="005520C5">
        <w:rPr>
          <w:rFonts w:eastAsia="Times New Roman" w:cs="Times New Roman"/>
          <w:szCs w:val="28"/>
          <w:lang w:eastAsia="ru-RU"/>
        </w:rPr>
        <w:t xml:space="preserve"> содействия привлечению инвестиций в Российскую Федерацию «Инвестиционная Россия»</w:t>
      </w:r>
      <w:r>
        <w:rPr>
          <w:rFonts w:eastAsia="Times New Roman" w:cs="Times New Roman"/>
          <w:szCs w:val="28"/>
          <w:lang w:eastAsia="ru-RU"/>
        </w:rPr>
        <w:t>;</w:t>
      </w:r>
    </w:p>
    <w:p w:rsidR="00671E2F" w:rsidRPr="00C17078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20C5">
        <w:rPr>
          <w:rFonts w:eastAsia="Times New Roman" w:cs="Times New Roman"/>
          <w:szCs w:val="28"/>
          <w:lang w:eastAsia="ru-RU"/>
        </w:rPr>
        <w:t xml:space="preserve">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C17078" w:rsidRDefault="00B9145E" w:rsidP="005520C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5520C5">
        <w:rPr>
          <w:rFonts w:ascii="Times New Roman" w:hAnsi="Times New Roman" w:cs="Times New Roman"/>
          <w:sz w:val="28"/>
          <w:szCs w:val="28"/>
        </w:rPr>
        <w:t>2</w:t>
      </w:r>
      <w:r w:rsidRPr="00C17078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5520C5">
        <w:rPr>
          <w:rFonts w:ascii="Times New Roman" w:hAnsi="Times New Roman" w:cs="Times New Roman"/>
          <w:sz w:val="28"/>
          <w:szCs w:val="28"/>
        </w:rPr>
        <w:t xml:space="preserve"> (</w:t>
      </w:r>
      <w:r w:rsidR="00983958">
        <w:rPr>
          <w:rFonts w:ascii="Times New Roman" w:hAnsi="Times New Roman" w:cs="Times New Roman"/>
          <w:sz w:val="28"/>
          <w:szCs w:val="28"/>
        </w:rPr>
        <w:t xml:space="preserve">от СГМУП </w:t>
      </w:r>
      <w:r w:rsidR="00983958" w:rsidRPr="009839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3958" w:rsidRPr="00983958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983958" w:rsidRPr="00983958">
        <w:rPr>
          <w:rFonts w:ascii="Times New Roman" w:hAnsi="Times New Roman" w:cs="Times New Roman"/>
          <w:sz w:val="28"/>
          <w:szCs w:val="28"/>
        </w:rPr>
        <w:t xml:space="preserve">», Уполномоченного по защите прав предпринимателей в Ханты-Мансийском автономном округе – Югре) </w:t>
      </w:r>
      <w:r w:rsidR="005520C5">
        <w:rPr>
          <w:rFonts w:ascii="Times New Roman" w:hAnsi="Times New Roman" w:cs="Times New Roman"/>
          <w:sz w:val="28"/>
          <w:szCs w:val="28"/>
        </w:rPr>
        <w:t>в поддержку действующего правового регулирования.</w:t>
      </w:r>
    </w:p>
    <w:p w:rsidR="00664779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79" w:rsidRPr="00C17078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связи с </w:t>
      </w:r>
      <w:r w:rsidR="00983958">
        <w:rPr>
          <w:rFonts w:eastAsia="Times New Roman" w:cs="Times New Roman"/>
          <w:szCs w:val="28"/>
          <w:lang w:eastAsia="ru-RU"/>
        </w:rPr>
        <w:t>отсутствием</w:t>
      </w:r>
      <w:r w:rsidRPr="00C17078">
        <w:rPr>
          <w:rFonts w:eastAsia="Times New Roman" w:cs="Times New Roman"/>
          <w:szCs w:val="28"/>
          <w:lang w:eastAsia="ru-RU"/>
        </w:rPr>
        <w:t xml:space="preserve"> замечаний (предложений) </w:t>
      </w:r>
      <w:r w:rsidR="00983958" w:rsidRPr="00C17078">
        <w:rPr>
          <w:rFonts w:eastAsia="Times New Roman" w:cs="Times New Roman"/>
          <w:szCs w:val="28"/>
          <w:lang w:eastAsia="ru-RU"/>
        </w:rPr>
        <w:t>письм</w:t>
      </w:r>
      <w:r w:rsidR="00983958">
        <w:rPr>
          <w:rFonts w:eastAsia="Times New Roman" w:cs="Times New Roman"/>
          <w:szCs w:val="28"/>
          <w:lang w:eastAsia="ru-RU"/>
        </w:rPr>
        <w:t>а</w:t>
      </w:r>
      <w:r w:rsidR="00983958" w:rsidRPr="00C17078">
        <w:rPr>
          <w:rFonts w:eastAsia="Times New Roman" w:cs="Times New Roman"/>
          <w:szCs w:val="28"/>
          <w:lang w:eastAsia="ru-RU"/>
        </w:rPr>
        <w:t>-уведомлени</w:t>
      </w:r>
      <w:r w:rsidR="00983958">
        <w:rPr>
          <w:rFonts w:eastAsia="Times New Roman" w:cs="Times New Roman"/>
          <w:szCs w:val="28"/>
          <w:lang w:eastAsia="ru-RU"/>
        </w:rPr>
        <w:t>я</w:t>
      </w:r>
      <w:r w:rsidR="00983958" w:rsidRPr="00C17078">
        <w:rPr>
          <w:rFonts w:eastAsia="Times New Roman" w:cs="Times New Roman"/>
          <w:szCs w:val="28"/>
          <w:lang w:eastAsia="ru-RU"/>
        </w:rPr>
        <w:t xml:space="preserve"> о результатах принятых решений</w:t>
      </w:r>
      <w:r w:rsidR="00983958">
        <w:rPr>
          <w:rFonts w:eastAsia="Times New Roman" w:cs="Times New Roman"/>
          <w:szCs w:val="28"/>
          <w:lang w:eastAsia="ru-RU"/>
        </w:rPr>
        <w:t xml:space="preserve"> не направлялись, </w:t>
      </w:r>
      <w:r w:rsidRPr="00C17078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проводились.</w:t>
      </w:r>
    </w:p>
    <w:p w:rsidR="004316FA" w:rsidRPr="00C17078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1707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C17078">
        <w:rPr>
          <w:rFonts w:cs="Times New Roman"/>
          <w:i/>
          <w:szCs w:val="28"/>
          <w:u w:val="single"/>
        </w:rPr>
        <w:t>соблюдены.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664779">
      <w:pPr>
        <w:ind w:firstLine="567"/>
        <w:jc w:val="both"/>
        <w:rPr>
          <w:szCs w:val="28"/>
        </w:rPr>
      </w:pPr>
    </w:p>
    <w:p w:rsidR="006E62DB" w:rsidRPr="00BB4172" w:rsidRDefault="006E62DB" w:rsidP="006E62DB">
      <w:pPr>
        <w:ind w:firstLine="567"/>
        <w:jc w:val="both"/>
        <w:rPr>
          <w:i/>
          <w:szCs w:val="28"/>
          <w:u w:val="single"/>
        </w:rPr>
      </w:pPr>
      <w:r w:rsidRPr="00BB4172">
        <w:rPr>
          <w:spacing w:val="-6"/>
          <w:szCs w:val="28"/>
        </w:rPr>
        <w:t xml:space="preserve">2.2. Информация, содержащаяся в отчете об ОФВ, </w:t>
      </w:r>
      <w:r w:rsidRPr="00BB4172">
        <w:rPr>
          <w:i/>
          <w:szCs w:val="28"/>
          <w:u w:val="single"/>
        </w:rPr>
        <w:t>достаточна.</w:t>
      </w:r>
    </w:p>
    <w:p w:rsidR="006E62DB" w:rsidRPr="00BB4172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 xml:space="preserve">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C17078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17078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lastRenderedPageBreak/>
        <w:t xml:space="preserve">5. В действующем муниципальном нормативном правовом                                            акте </w:t>
      </w:r>
      <w:r w:rsidR="00983958" w:rsidRPr="00983958">
        <w:rPr>
          <w:rFonts w:cs="Times New Roman"/>
          <w:i/>
          <w:szCs w:val="28"/>
          <w:u w:val="single"/>
        </w:rPr>
        <w:t xml:space="preserve">не </w:t>
      </w:r>
      <w:r w:rsidRPr="00983958">
        <w:rPr>
          <w:rFonts w:cs="Times New Roman"/>
          <w:i/>
          <w:szCs w:val="28"/>
          <w:u w:val="single"/>
        </w:rPr>
        <w:t>в</w:t>
      </w:r>
      <w:r w:rsidRPr="00C17078">
        <w:rPr>
          <w:rFonts w:cs="Times New Roman"/>
          <w:i/>
          <w:szCs w:val="28"/>
          <w:u w:val="single"/>
        </w:rPr>
        <w:t>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674F8F" w:rsidRPr="00C17078" w:rsidRDefault="00674F8F" w:rsidP="0065192B">
      <w:pPr>
        <w:ind w:firstLine="567"/>
        <w:jc w:val="both"/>
      </w:pPr>
    </w:p>
    <w:p w:rsidR="002F2223" w:rsidRDefault="002F2223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760966" w:rsidRPr="00983958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983958">
        <w:rPr>
          <w:rFonts w:cs="Times New Roman"/>
          <w:szCs w:val="28"/>
          <w:u w:val="single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Pr="00983958" w:rsidRDefault="001B4A3B" w:rsidP="009C2D6C">
      <w:pPr>
        <w:ind w:firstLine="567"/>
        <w:jc w:val="both"/>
        <w:rPr>
          <w:rFonts w:cs="Times New Roman"/>
          <w:szCs w:val="28"/>
        </w:rPr>
      </w:pPr>
      <w:r w:rsidRPr="00983958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983958">
        <w:rPr>
          <w:rFonts w:eastAsia="Times New Roman" w:cs="Times New Roman"/>
          <w:szCs w:val="28"/>
          <w:lang w:eastAsia="ru-RU"/>
        </w:rPr>
        <w:t xml:space="preserve">- </w:t>
      </w:r>
      <w:r w:rsidR="00983958" w:rsidRPr="00983958">
        <w:rPr>
          <w:rFonts w:cs="Times New Roman"/>
          <w:bCs/>
          <w:szCs w:val="28"/>
        </w:rPr>
        <w:t>постановление Администрации города от 06.04.2017 № 2411 «О порядке предоставления субсидии на содержание средств регулирования дорожного движения»</w:t>
      </w:r>
      <w:r w:rsidR="00EA59E0">
        <w:rPr>
          <w:rFonts w:cs="Times New Roman"/>
          <w:bCs/>
          <w:szCs w:val="28"/>
        </w:rPr>
        <w:t xml:space="preserve"> </w:t>
      </w:r>
      <w:r w:rsidR="00983958" w:rsidRPr="00983958">
        <w:rPr>
          <w:rFonts w:cs="Times New Roman"/>
          <w:bCs/>
          <w:szCs w:val="28"/>
          <w:u w:val="single"/>
        </w:rPr>
        <w:t>не</w:t>
      </w:r>
      <w:r w:rsidR="005D0E21" w:rsidRPr="00983958">
        <w:rPr>
          <w:rFonts w:cs="Times New Roman"/>
          <w:bCs/>
          <w:szCs w:val="28"/>
          <w:u w:val="single"/>
        </w:rPr>
        <w:t xml:space="preserve"> </w:t>
      </w:r>
      <w:r w:rsidRPr="00983958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983958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9C2D6C" w:rsidRPr="00983958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EA59E0">
        <w:rPr>
          <w:rFonts w:eastAsia="Times New Roman" w:cs="Times New Roman"/>
          <w:szCs w:val="28"/>
          <w:u w:val="single"/>
          <w:lang w:eastAsia="ru-RU"/>
        </w:rPr>
        <w:t>28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а</w:t>
      </w:r>
      <w:r w:rsidR="00983958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C1190" w:rsidRDefault="002C1190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C1190" w:rsidRDefault="002C1190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F2223" w:rsidRDefault="002F222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BB4172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17D26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81CFF"/>
    <w:rsid w:val="00192B18"/>
    <w:rsid w:val="00194A8A"/>
    <w:rsid w:val="001B1D04"/>
    <w:rsid w:val="001B3F67"/>
    <w:rsid w:val="001B4A3B"/>
    <w:rsid w:val="001B4C2E"/>
    <w:rsid w:val="001C4EDB"/>
    <w:rsid w:val="001E302B"/>
    <w:rsid w:val="001F0AF4"/>
    <w:rsid w:val="001F7BBF"/>
    <w:rsid w:val="00205ADD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C1190"/>
    <w:rsid w:val="002D5E56"/>
    <w:rsid w:val="002E47EF"/>
    <w:rsid w:val="002F2223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61AE5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0F54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37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77DD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BF207D"/>
    <w:rsid w:val="00C019AE"/>
    <w:rsid w:val="00C06ED1"/>
    <w:rsid w:val="00C17078"/>
    <w:rsid w:val="00C24313"/>
    <w:rsid w:val="00C3249C"/>
    <w:rsid w:val="00C32C61"/>
    <w:rsid w:val="00C36218"/>
    <w:rsid w:val="00C40B7A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47476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A59E0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503AF"/>
    <w:rsid w:val="00F61DF0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5C9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34BF-4211-4A5A-9794-AA8C7B7B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13</cp:revision>
  <cp:lastPrinted>2020-04-27T12:22:00Z</cp:lastPrinted>
  <dcterms:created xsi:type="dcterms:W3CDTF">2020-04-27T10:46:00Z</dcterms:created>
  <dcterms:modified xsi:type="dcterms:W3CDTF">2020-04-27T12:23:00Z</dcterms:modified>
</cp:coreProperties>
</file>