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F2" w:rsidRPr="003B1A5A" w:rsidRDefault="00FB1AF2" w:rsidP="00656C1A">
      <w:pPr>
        <w:spacing w:line="120" w:lineRule="atLeast"/>
        <w:jc w:val="center"/>
        <w:rPr>
          <w:sz w:val="26"/>
          <w:szCs w:val="24"/>
        </w:rPr>
      </w:pPr>
      <w:r w:rsidRPr="003B1A5A">
        <w:rPr>
          <w:sz w:val="26"/>
          <w:szCs w:val="24"/>
        </w:rPr>
        <w:t>МУНИЦИПАЛЬНОЕ ОБРАЗОВАНИЕ</w:t>
      </w:r>
    </w:p>
    <w:p w:rsidR="00FB1AF2" w:rsidRPr="003B1A5A" w:rsidRDefault="00FB1AF2" w:rsidP="00656C1A">
      <w:pPr>
        <w:spacing w:line="120" w:lineRule="atLeast"/>
        <w:jc w:val="center"/>
        <w:rPr>
          <w:sz w:val="26"/>
          <w:szCs w:val="24"/>
        </w:rPr>
      </w:pPr>
      <w:r w:rsidRPr="003B1A5A">
        <w:rPr>
          <w:sz w:val="26"/>
          <w:szCs w:val="24"/>
        </w:rPr>
        <w:t>ГОРОДСКОЙ ОКРУГ ГОРОД СУРГУТ</w:t>
      </w:r>
    </w:p>
    <w:p w:rsidR="00FB1AF2" w:rsidRPr="003B1A5A" w:rsidRDefault="00FB1AF2" w:rsidP="00656C1A">
      <w:pPr>
        <w:spacing w:line="120" w:lineRule="atLeast"/>
        <w:jc w:val="center"/>
        <w:rPr>
          <w:sz w:val="18"/>
          <w:szCs w:val="24"/>
        </w:rPr>
      </w:pPr>
    </w:p>
    <w:p w:rsidR="00FB1AF2" w:rsidRPr="003B1A5A" w:rsidRDefault="00FB1AF2" w:rsidP="00656C1A">
      <w:pPr>
        <w:jc w:val="center"/>
        <w:rPr>
          <w:b/>
          <w:sz w:val="26"/>
          <w:szCs w:val="26"/>
        </w:rPr>
      </w:pPr>
      <w:r w:rsidRPr="003B1A5A">
        <w:rPr>
          <w:b/>
          <w:sz w:val="26"/>
          <w:szCs w:val="26"/>
        </w:rPr>
        <w:t>АДМИНИСТРАЦИЯ ГОРОДА</w:t>
      </w:r>
    </w:p>
    <w:p w:rsidR="00FB1AF2" w:rsidRPr="003B1A5A" w:rsidRDefault="00FB1AF2" w:rsidP="00656C1A">
      <w:pPr>
        <w:spacing w:line="120" w:lineRule="atLeast"/>
        <w:jc w:val="center"/>
        <w:rPr>
          <w:sz w:val="18"/>
          <w:szCs w:val="24"/>
        </w:rPr>
      </w:pPr>
    </w:p>
    <w:p w:rsidR="00FB1AF2" w:rsidRPr="003B1A5A" w:rsidRDefault="00FB1AF2" w:rsidP="00656C1A">
      <w:pPr>
        <w:spacing w:line="120" w:lineRule="atLeast"/>
        <w:jc w:val="center"/>
        <w:rPr>
          <w:sz w:val="20"/>
          <w:szCs w:val="24"/>
        </w:rPr>
      </w:pPr>
    </w:p>
    <w:p w:rsidR="00FB1AF2" w:rsidRPr="003B1A5A" w:rsidRDefault="00FB1AF2" w:rsidP="00656C1A">
      <w:pPr>
        <w:jc w:val="center"/>
        <w:rPr>
          <w:b/>
          <w:sz w:val="30"/>
          <w:szCs w:val="30"/>
        </w:rPr>
      </w:pPr>
      <w:r w:rsidRPr="003B1A5A">
        <w:rPr>
          <w:b/>
          <w:sz w:val="30"/>
          <w:szCs w:val="30"/>
        </w:rPr>
        <w:t>ПОСТАНОВЛЕНИЕ</w:t>
      </w:r>
    </w:p>
    <w:p w:rsidR="00FB1AF2" w:rsidRPr="003B1A5A" w:rsidRDefault="00FB1AF2" w:rsidP="00656C1A">
      <w:pPr>
        <w:spacing w:line="120" w:lineRule="atLeast"/>
        <w:jc w:val="center"/>
        <w:rPr>
          <w:sz w:val="30"/>
          <w:szCs w:val="24"/>
        </w:rPr>
      </w:pPr>
    </w:p>
    <w:p w:rsidR="00FB1AF2" w:rsidRPr="003B1A5A" w:rsidRDefault="00FB1AF2"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FB1AF2" w:rsidRPr="003B1A5A" w:rsidTr="0097057A">
        <w:tc>
          <w:tcPr>
            <w:tcW w:w="137" w:type="dxa"/>
            <w:noWrap/>
            <w:tcMar>
              <w:left w:w="0" w:type="dxa"/>
              <w:right w:w="0" w:type="dxa"/>
            </w:tcMar>
          </w:tcPr>
          <w:p w:rsidR="00FB1AF2" w:rsidRPr="003B1A5A" w:rsidRDefault="00FB1AF2" w:rsidP="000060EC">
            <w:pPr>
              <w:rPr>
                <w:sz w:val="24"/>
                <w:szCs w:val="24"/>
              </w:rPr>
            </w:pPr>
            <w:r w:rsidRPr="003B1A5A">
              <w:rPr>
                <w:sz w:val="24"/>
                <w:szCs w:val="24"/>
              </w:rPr>
              <w:t>«</w:t>
            </w:r>
          </w:p>
        </w:tc>
        <w:tc>
          <w:tcPr>
            <w:tcW w:w="474" w:type="dxa"/>
            <w:tcBorders>
              <w:bottom w:val="single" w:sz="4" w:space="0" w:color="auto"/>
            </w:tcBorders>
            <w:noWrap/>
          </w:tcPr>
          <w:p w:rsidR="00FB1AF2" w:rsidRPr="003B1A5A" w:rsidRDefault="00626EE6" w:rsidP="00A63FB0">
            <w:pPr>
              <w:jc w:val="center"/>
              <w:rPr>
                <w:sz w:val="24"/>
                <w:szCs w:val="24"/>
              </w:rPr>
            </w:pPr>
            <w:bookmarkStart w:id="0" w:name="dd"/>
            <w:bookmarkEnd w:id="0"/>
            <w:r w:rsidRPr="003B1A5A">
              <w:rPr>
                <w:sz w:val="24"/>
                <w:szCs w:val="24"/>
              </w:rPr>
              <w:t>29</w:t>
            </w:r>
          </w:p>
        </w:tc>
        <w:tc>
          <w:tcPr>
            <w:tcW w:w="140" w:type="dxa"/>
            <w:noWrap/>
            <w:tcMar>
              <w:left w:w="0" w:type="dxa"/>
              <w:right w:w="0" w:type="dxa"/>
            </w:tcMar>
          </w:tcPr>
          <w:p w:rsidR="00FB1AF2" w:rsidRPr="003B1A5A" w:rsidRDefault="00FB1AF2" w:rsidP="001938BD">
            <w:pPr>
              <w:rPr>
                <w:sz w:val="24"/>
                <w:szCs w:val="24"/>
              </w:rPr>
            </w:pPr>
            <w:r w:rsidRPr="003B1A5A">
              <w:rPr>
                <w:sz w:val="24"/>
                <w:szCs w:val="24"/>
              </w:rPr>
              <w:t>»</w:t>
            </w:r>
          </w:p>
        </w:tc>
        <w:tc>
          <w:tcPr>
            <w:tcW w:w="1498" w:type="dxa"/>
            <w:tcBorders>
              <w:bottom w:val="single" w:sz="4" w:space="0" w:color="auto"/>
            </w:tcBorders>
            <w:noWrap/>
          </w:tcPr>
          <w:p w:rsidR="00FB1AF2" w:rsidRPr="003B1A5A" w:rsidRDefault="00626EE6" w:rsidP="00AB4194">
            <w:pPr>
              <w:jc w:val="center"/>
              <w:rPr>
                <w:sz w:val="24"/>
                <w:szCs w:val="24"/>
              </w:rPr>
            </w:pPr>
            <w:bookmarkStart w:id="1" w:name="mm"/>
            <w:bookmarkEnd w:id="1"/>
            <w:r w:rsidRPr="003B1A5A">
              <w:rPr>
                <w:sz w:val="24"/>
                <w:szCs w:val="24"/>
              </w:rPr>
              <w:t>10</w:t>
            </w:r>
          </w:p>
        </w:tc>
        <w:tc>
          <w:tcPr>
            <w:tcW w:w="285" w:type="dxa"/>
            <w:noWrap/>
          </w:tcPr>
          <w:p w:rsidR="00FB1AF2" w:rsidRPr="003B1A5A" w:rsidRDefault="00FB1AF2" w:rsidP="00AB4194">
            <w:pPr>
              <w:jc w:val="center"/>
              <w:rPr>
                <w:sz w:val="24"/>
                <w:szCs w:val="24"/>
                <w:lang w:val="en-US"/>
              </w:rPr>
            </w:pPr>
            <w:r w:rsidRPr="003B1A5A">
              <w:rPr>
                <w:sz w:val="24"/>
                <w:szCs w:val="24"/>
                <w:lang w:val="en-US"/>
              </w:rPr>
              <w:t>20</w:t>
            </w:r>
          </w:p>
        </w:tc>
        <w:tc>
          <w:tcPr>
            <w:tcW w:w="345" w:type="dxa"/>
            <w:tcBorders>
              <w:bottom w:val="single" w:sz="4" w:space="0" w:color="auto"/>
            </w:tcBorders>
            <w:noWrap/>
            <w:tcMar>
              <w:left w:w="85" w:type="dxa"/>
            </w:tcMar>
          </w:tcPr>
          <w:p w:rsidR="00FB1AF2" w:rsidRPr="003B1A5A" w:rsidRDefault="00626EE6" w:rsidP="00A3761A">
            <w:pPr>
              <w:rPr>
                <w:sz w:val="24"/>
                <w:szCs w:val="24"/>
              </w:rPr>
            </w:pPr>
            <w:bookmarkStart w:id="2" w:name="yy"/>
            <w:bookmarkEnd w:id="2"/>
            <w:r w:rsidRPr="003B1A5A">
              <w:rPr>
                <w:sz w:val="24"/>
                <w:szCs w:val="24"/>
              </w:rPr>
              <w:t>19</w:t>
            </w:r>
          </w:p>
        </w:tc>
        <w:tc>
          <w:tcPr>
            <w:tcW w:w="518" w:type="dxa"/>
            <w:noWrap/>
          </w:tcPr>
          <w:p w:rsidR="00FB1AF2" w:rsidRPr="003B1A5A" w:rsidRDefault="00FB1AF2" w:rsidP="000060EC">
            <w:pPr>
              <w:rPr>
                <w:sz w:val="24"/>
                <w:szCs w:val="24"/>
              </w:rPr>
            </w:pPr>
            <w:r w:rsidRPr="003B1A5A">
              <w:rPr>
                <w:sz w:val="24"/>
                <w:szCs w:val="24"/>
              </w:rPr>
              <w:t>г.</w:t>
            </w:r>
          </w:p>
        </w:tc>
        <w:tc>
          <w:tcPr>
            <w:tcW w:w="4683" w:type="dxa"/>
            <w:noWrap/>
          </w:tcPr>
          <w:p w:rsidR="00FB1AF2" w:rsidRPr="003B1A5A" w:rsidRDefault="00FB1AF2" w:rsidP="000060EC">
            <w:pPr>
              <w:rPr>
                <w:sz w:val="24"/>
                <w:szCs w:val="24"/>
              </w:rPr>
            </w:pPr>
          </w:p>
        </w:tc>
        <w:tc>
          <w:tcPr>
            <w:tcW w:w="235" w:type="dxa"/>
            <w:noWrap/>
          </w:tcPr>
          <w:p w:rsidR="00FB1AF2" w:rsidRPr="003B1A5A" w:rsidRDefault="00FB1AF2" w:rsidP="000060EC">
            <w:pPr>
              <w:rPr>
                <w:sz w:val="24"/>
                <w:szCs w:val="24"/>
              </w:rPr>
            </w:pPr>
            <w:r w:rsidRPr="003B1A5A">
              <w:rPr>
                <w:sz w:val="24"/>
                <w:szCs w:val="24"/>
              </w:rPr>
              <w:t>№</w:t>
            </w:r>
          </w:p>
        </w:tc>
        <w:tc>
          <w:tcPr>
            <w:tcW w:w="1313" w:type="dxa"/>
            <w:tcBorders>
              <w:bottom w:val="single" w:sz="4" w:space="0" w:color="auto"/>
            </w:tcBorders>
            <w:noWrap/>
          </w:tcPr>
          <w:p w:rsidR="00FB1AF2" w:rsidRPr="003B1A5A" w:rsidRDefault="00626EE6" w:rsidP="00AB4194">
            <w:pPr>
              <w:jc w:val="center"/>
              <w:rPr>
                <w:sz w:val="24"/>
                <w:szCs w:val="24"/>
              </w:rPr>
            </w:pPr>
            <w:bookmarkStart w:id="3" w:name="NumDoc"/>
            <w:bookmarkEnd w:id="3"/>
            <w:r w:rsidRPr="003B1A5A">
              <w:rPr>
                <w:sz w:val="24"/>
                <w:szCs w:val="24"/>
              </w:rPr>
              <w:t>8026</w:t>
            </w:r>
          </w:p>
        </w:tc>
      </w:tr>
    </w:tbl>
    <w:p w:rsidR="00FB1AF2" w:rsidRPr="003B1A5A" w:rsidRDefault="00FB1AF2" w:rsidP="00C725A6">
      <w:pPr>
        <w:rPr>
          <w:rFonts w:cs="Times New Roman"/>
          <w:szCs w:val="28"/>
        </w:rPr>
      </w:pPr>
      <w:bookmarkStart w:id="4" w:name="_GoBack"/>
      <w:bookmarkEnd w:id="4"/>
    </w:p>
    <w:p w:rsidR="00FB1AF2" w:rsidRPr="003B1A5A" w:rsidRDefault="00FB1AF2" w:rsidP="00FB1AF2">
      <w:pPr>
        <w:ind w:left="283" w:hanging="283"/>
        <w:rPr>
          <w:szCs w:val="28"/>
        </w:rPr>
      </w:pPr>
      <w:r w:rsidRPr="003B1A5A">
        <w:rPr>
          <w:szCs w:val="28"/>
        </w:rPr>
        <w:t>О прогнозе социально-</w:t>
      </w:r>
    </w:p>
    <w:p w:rsidR="00FB1AF2" w:rsidRPr="003B1A5A" w:rsidRDefault="00FB1AF2" w:rsidP="00FB1AF2">
      <w:pPr>
        <w:ind w:left="283" w:hanging="283"/>
        <w:rPr>
          <w:szCs w:val="28"/>
        </w:rPr>
      </w:pPr>
      <w:r w:rsidRPr="003B1A5A">
        <w:rPr>
          <w:szCs w:val="28"/>
        </w:rPr>
        <w:t xml:space="preserve">экономического развития </w:t>
      </w:r>
    </w:p>
    <w:p w:rsidR="00FB1AF2" w:rsidRPr="003B1A5A" w:rsidRDefault="00FB1AF2" w:rsidP="00FB1AF2">
      <w:pPr>
        <w:ind w:left="283" w:hanging="283"/>
        <w:rPr>
          <w:szCs w:val="28"/>
        </w:rPr>
      </w:pPr>
      <w:r w:rsidRPr="003B1A5A">
        <w:rPr>
          <w:szCs w:val="28"/>
        </w:rPr>
        <w:t xml:space="preserve">муниципального образования </w:t>
      </w:r>
    </w:p>
    <w:p w:rsidR="00FB1AF2" w:rsidRPr="003B1A5A" w:rsidRDefault="00FB1AF2" w:rsidP="00FB1AF2">
      <w:pPr>
        <w:ind w:left="283" w:hanging="283"/>
        <w:rPr>
          <w:szCs w:val="28"/>
        </w:rPr>
      </w:pPr>
      <w:r w:rsidRPr="003B1A5A">
        <w:rPr>
          <w:szCs w:val="28"/>
        </w:rPr>
        <w:t xml:space="preserve">городской округ город Сургут </w:t>
      </w:r>
    </w:p>
    <w:p w:rsidR="00FB1AF2" w:rsidRPr="003B1A5A" w:rsidRDefault="00FB1AF2" w:rsidP="00FB1AF2">
      <w:pPr>
        <w:ind w:left="283" w:hanging="283"/>
        <w:rPr>
          <w:szCs w:val="28"/>
        </w:rPr>
      </w:pPr>
      <w:r w:rsidRPr="003B1A5A">
        <w:rPr>
          <w:szCs w:val="28"/>
        </w:rPr>
        <w:t xml:space="preserve">на 2020 год и на плановый </w:t>
      </w:r>
    </w:p>
    <w:p w:rsidR="00FB1AF2" w:rsidRPr="003B1A5A" w:rsidRDefault="00FB1AF2" w:rsidP="00FB1AF2">
      <w:pPr>
        <w:ind w:left="283" w:hanging="283"/>
        <w:rPr>
          <w:szCs w:val="28"/>
        </w:rPr>
      </w:pPr>
      <w:r w:rsidRPr="003B1A5A">
        <w:rPr>
          <w:szCs w:val="28"/>
        </w:rPr>
        <w:t>период 2021 – 2022 годов</w:t>
      </w:r>
    </w:p>
    <w:p w:rsidR="00FB1AF2" w:rsidRPr="003B1A5A" w:rsidRDefault="00FB1AF2" w:rsidP="00FB1AF2">
      <w:pPr>
        <w:ind w:firstLine="709"/>
        <w:jc w:val="both"/>
        <w:rPr>
          <w:rStyle w:val="a7"/>
          <w:bCs/>
          <w:color w:val="auto"/>
        </w:rPr>
      </w:pPr>
    </w:p>
    <w:p w:rsidR="00FB1AF2" w:rsidRPr="003B1A5A" w:rsidRDefault="00FB1AF2" w:rsidP="00FB1AF2">
      <w:pPr>
        <w:jc w:val="both"/>
        <w:rPr>
          <w:rStyle w:val="a7"/>
          <w:bCs/>
          <w:color w:val="auto"/>
        </w:rPr>
      </w:pPr>
    </w:p>
    <w:p w:rsidR="00FB1AF2" w:rsidRPr="003B1A5A" w:rsidRDefault="00FB1AF2" w:rsidP="00FB1AF2">
      <w:pPr>
        <w:ind w:firstLine="709"/>
        <w:jc w:val="both"/>
        <w:rPr>
          <w:szCs w:val="28"/>
        </w:rPr>
      </w:pPr>
      <w:r w:rsidRPr="003B1A5A">
        <w:rPr>
          <w:szCs w:val="28"/>
        </w:rPr>
        <w:t xml:space="preserve">В соответствии с Федеральным законом от 28.06.2014 № 172-ФЗ «О стратегическом планировании в Российской Федерации», постановлением Администрации города от 02.03.2016 № 1520 </w:t>
      </w:r>
      <w:r w:rsidRPr="003B1A5A">
        <w:rPr>
          <w:rStyle w:val="a7"/>
          <w:bCs/>
          <w:color w:val="auto"/>
          <w:szCs w:val="28"/>
        </w:rPr>
        <w:t>«</w:t>
      </w:r>
      <w:r w:rsidRPr="003B1A5A">
        <w:rPr>
          <w:rStyle w:val="a7"/>
          <w:color w:val="auto"/>
          <w:szCs w:val="28"/>
        </w:rPr>
        <w:t>Об утверждении порядка разработки                      и корректировки</w:t>
      </w:r>
      <w:r w:rsidRPr="003B1A5A">
        <w:rPr>
          <w:szCs w:val="28"/>
        </w:rPr>
        <w:t xml:space="preserve"> про</w:t>
      </w:r>
      <w:r w:rsidRPr="003B1A5A">
        <w:rPr>
          <w:rStyle w:val="a7"/>
          <w:color w:val="auto"/>
          <w:szCs w:val="28"/>
        </w:rPr>
        <w:t xml:space="preserve">гноза социально-экономического развития муниципального образования городской округ город Сургут на среднесрочный период, </w:t>
      </w:r>
      <w:r w:rsidRPr="003B1A5A">
        <w:rPr>
          <w:szCs w:val="28"/>
        </w:rPr>
        <w:t>мониторинга и контроля его реализации</w:t>
      </w:r>
      <w:r w:rsidRPr="003B1A5A">
        <w:rPr>
          <w:rStyle w:val="a7"/>
          <w:bCs/>
          <w:color w:val="auto"/>
          <w:szCs w:val="28"/>
        </w:rPr>
        <w:t>»</w:t>
      </w:r>
      <w:r w:rsidRPr="003B1A5A">
        <w:rPr>
          <w:szCs w:val="28"/>
        </w:rPr>
        <w:t>:</w:t>
      </w:r>
    </w:p>
    <w:p w:rsidR="00FB1AF2" w:rsidRPr="003B1A5A" w:rsidRDefault="00FB1AF2" w:rsidP="00FB1AF2">
      <w:pPr>
        <w:ind w:firstLine="709"/>
        <w:jc w:val="both"/>
        <w:rPr>
          <w:szCs w:val="28"/>
        </w:rPr>
      </w:pPr>
      <w:r w:rsidRPr="003B1A5A">
        <w:rPr>
          <w:szCs w:val="28"/>
        </w:rPr>
        <w:t>1. Одобрить прогноз социально-экономического развития муниципального образования городской округ город Сургут на 2020 год и на плановый период 2021 – 2022 годов согласно приложению.</w:t>
      </w:r>
    </w:p>
    <w:p w:rsidR="00FB1AF2" w:rsidRPr="003B1A5A" w:rsidRDefault="00FB1AF2" w:rsidP="00FB1AF2">
      <w:pPr>
        <w:ind w:firstLine="709"/>
        <w:jc w:val="both"/>
        <w:rPr>
          <w:szCs w:val="28"/>
        </w:rPr>
      </w:pPr>
      <w:r w:rsidRPr="003B1A5A">
        <w:rPr>
          <w:szCs w:val="28"/>
        </w:rPr>
        <w:t xml:space="preserve">2. Направить </w:t>
      </w:r>
      <w:r w:rsidR="00E508C9" w:rsidRPr="003B1A5A">
        <w:rPr>
          <w:szCs w:val="28"/>
        </w:rPr>
        <w:t xml:space="preserve">в Думу города </w:t>
      </w:r>
      <w:r w:rsidRPr="003B1A5A">
        <w:rPr>
          <w:szCs w:val="28"/>
        </w:rPr>
        <w:t xml:space="preserve">прогноз социально-экономического развития муниципального образования городской округ город Сургут на 2020 год </w:t>
      </w:r>
      <w:r w:rsidR="00E508C9" w:rsidRPr="003B1A5A">
        <w:rPr>
          <w:szCs w:val="28"/>
        </w:rPr>
        <w:br/>
      </w:r>
      <w:r w:rsidRPr="003B1A5A">
        <w:rPr>
          <w:szCs w:val="28"/>
        </w:rPr>
        <w:t xml:space="preserve">и на плановый период 2021 – 2022 годов с проектом решения Думы города </w:t>
      </w:r>
      <w:r w:rsidR="00E508C9" w:rsidRPr="003B1A5A">
        <w:rPr>
          <w:szCs w:val="28"/>
        </w:rPr>
        <w:br/>
      </w:r>
      <w:r w:rsidRPr="003B1A5A">
        <w:rPr>
          <w:szCs w:val="28"/>
        </w:rPr>
        <w:t>о бюджете.</w:t>
      </w:r>
    </w:p>
    <w:p w:rsidR="00FB1AF2" w:rsidRPr="003B1A5A" w:rsidRDefault="00FB1AF2" w:rsidP="00FB1AF2">
      <w:pPr>
        <w:widowControl w:val="0"/>
        <w:autoSpaceDE w:val="0"/>
        <w:autoSpaceDN w:val="0"/>
        <w:adjustRightInd w:val="0"/>
        <w:ind w:firstLine="709"/>
        <w:jc w:val="both"/>
        <w:rPr>
          <w:szCs w:val="28"/>
        </w:rPr>
      </w:pPr>
      <w:r w:rsidRPr="003B1A5A">
        <w:rPr>
          <w:szCs w:val="28"/>
        </w:rPr>
        <w:t xml:space="preserve">3. Управлению документационного и информационного обеспечения                 разместить настоящее постановление на официальном портале Администрации города. </w:t>
      </w:r>
    </w:p>
    <w:p w:rsidR="00FB1AF2" w:rsidRPr="003B1A5A" w:rsidRDefault="00FB1AF2" w:rsidP="00FB1AF2">
      <w:pPr>
        <w:ind w:firstLine="709"/>
        <w:jc w:val="both"/>
        <w:rPr>
          <w:szCs w:val="28"/>
        </w:rPr>
      </w:pPr>
      <w:r w:rsidRPr="003B1A5A">
        <w:rPr>
          <w:szCs w:val="28"/>
        </w:rPr>
        <w:t>4. Муниципальному казенному учреждению «Наш город» опубликовать настоящее постановление в средствах массовой информации.</w:t>
      </w:r>
    </w:p>
    <w:p w:rsidR="00FB1AF2" w:rsidRPr="003B1A5A" w:rsidRDefault="00FB1AF2" w:rsidP="00FB1AF2">
      <w:pPr>
        <w:ind w:firstLine="709"/>
        <w:jc w:val="both"/>
        <w:rPr>
          <w:szCs w:val="28"/>
        </w:rPr>
      </w:pPr>
      <w:r w:rsidRPr="003B1A5A">
        <w:rPr>
          <w:szCs w:val="28"/>
        </w:rPr>
        <w:t>5. Контроль за выполнением постановления оставляю за собой.</w:t>
      </w:r>
    </w:p>
    <w:p w:rsidR="00FB1AF2" w:rsidRPr="003B1A5A" w:rsidRDefault="00FB1AF2" w:rsidP="00FB1AF2">
      <w:pPr>
        <w:jc w:val="both"/>
        <w:rPr>
          <w:szCs w:val="28"/>
        </w:rPr>
      </w:pPr>
    </w:p>
    <w:p w:rsidR="00FB1AF2" w:rsidRPr="003B1A5A" w:rsidRDefault="00FB1AF2" w:rsidP="00FB1AF2">
      <w:pPr>
        <w:jc w:val="both"/>
        <w:rPr>
          <w:szCs w:val="28"/>
        </w:rPr>
      </w:pPr>
    </w:p>
    <w:p w:rsidR="00FB1AF2" w:rsidRPr="003B1A5A" w:rsidRDefault="00FB1AF2" w:rsidP="00FB1AF2">
      <w:pPr>
        <w:jc w:val="both"/>
        <w:rPr>
          <w:szCs w:val="28"/>
        </w:rPr>
      </w:pPr>
    </w:p>
    <w:p w:rsidR="00FB1AF2" w:rsidRPr="003B1A5A" w:rsidRDefault="00FB1AF2" w:rsidP="00FB1AF2">
      <w:pPr>
        <w:jc w:val="both"/>
        <w:rPr>
          <w:szCs w:val="28"/>
        </w:rPr>
      </w:pPr>
      <w:r w:rsidRPr="003B1A5A">
        <w:rPr>
          <w:szCs w:val="28"/>
        </w:rPr>
        <w:t>Глава города                                                                                                В.Н. Шувалов</w:t>
      </w:r>
    </w:p>
    <w:p w:rsidR="003B1A5A" w:rsidRPr="003B1A5A" w:rsidRDefault="003B1A5A" w:rsidP="00FB1AF2">
      <w:pPr>
        <w:sectPr w:rsidR="003B1A5A" w:rsidRPr="003B1A5A" w:rsidSect="003B1A5A">
          <w:headerReference w:type="even" r:id="rId7"/>
          <w:headerReference w:type="default" r:id="rId8"/>
          <w:footerReference w:type="even" r:id="rId9"/>
          <w:footerReference w:type="default" r:id="rId10"/>
          <w:headerReference w:type="first" r:id="rId11"/>
          <w:footerReference w:type="first" r:id="rId12"/>
          <w:pgSz w:w="11906" w:h="16838"/>
          <w:pgMar w:top="1701" w:right="1134" w:bottom="567" w:left="1134" w:header="709" w:footer="709" w:gutter="0"/>
          <w:cols w:space="708"/>
          <w:docGrid w:linePitch="360"/>
        </w:sectPr>
      </w:pPr>
    </w:p>
    <w:p w:rsidR="003B1A5A" w:rsidRPr="003B1A5A" w:rsidRDefault="003B1A5A" w:rsidP="003B1A5A">
      <w:pPr>
        <w:jc w:val="center"/>
        <w:rPr>
          <w:szCs w:val="28"/>
        </w:rPr>
      </w:pPr>
    </w:p>
    <w:p w:rsidR="003B1A5A" w:rsidRPr="003B1A5A" w:rsidRDefault="003B1A5A" w:rsidP="003B1A5A">
      <w:pPr>
        <w:jc w:val="center"/>
        <w:rPr>
          <w:szCs w:val="28"/>
        </w:rPr>
      </w:pPr>
      <w:r w:rsidRPr="003B1A5A">
        <w:rPr>
          <w:szCs w:val="28"/>
        </w:rPr>
        <w:t>Прогноз</w:t>
      </w:r>
    </w:p>
    <w:p w:rsidR="003B1A5A" w:rsidRPr="003B1A5A" w:rsidRDefault="003B1A5A" w:rsidP="003B1A5A">
      <w:pPr>
        <w:jc w:val="center"/>
        <w:rPr>
          <w:szCs w:val="28"/>
        </w:rPr>
      </w:pPr>
      <w:r w:rsidRPr="003B1A5A">
        <w:rPr>
          <w:szCs w:val="28"/>
        </w:rPr>
        <w:t>социально-экономического развития</w:t>
      </w:r>
    </w:p>
    <w:p w:rsidR="003B1A5A" w:rsidRPr="003B1A5A" w:rsidRDefault="003B1A5A" w:rsidP="003B1A5A">
      <w:pPr>
        <w:jc w:val="center"/>
        <w:rPr>
          <w:szCs w:val="28"/>
        </w:rPr>
      </w:pPr>
      <w:r w:rsidRPr="003B1A5A">
        <w:rPr>
          <w:szCs w:val="28"/>
        </w:rPr>
        <w:t>муниципального образования городской округ город Сургут</w:t>
      </w:r>
    </w:p>
    <w:p w:rsidR="003B1A5A" w:rsidRPr="003B1A5A" w:rsidRDefault="003B1A5A" w:rsidP="003B1A5A">
      <w:pPr>
        <w:jc w:val="center"/>
        <w:rPr>
          <w:szCs w:val="28"/>
        </w:rPr>
      </w:pPr>
      <w:r w:rsidRPr="003B1A5A">
        <w:rPr>
          <w:szCs w:val="28"/>
        </w:rPr>
        <w:t>на 2020 год и на плановый период 2021 – 2022 годов</w:t>
      </w:r>
    </w:p>
    <w:p w:rsidR="003B1A5A" w:rsidRPr="003B1A5A" w:rsidRDefault="003B1A5A" w:rsidP="003B1A5A">
      <w:pPr>
        <w:jc w:val="center"/>
        <w:rPr>
          <w:szCs w:val="28"/>
        </w:rPr>
      </w:pPr>
    </w:p>
    <w:tbl>
      <w:tblPr>
        <w:tblW w:w="13960" w:type="dxa"/>
        <w:tblInd w:w="113" w:type="dxa"/>
        <w:tblLook w:val="04A0" w:firstRow="1" w:lastRow="0" w:firstColumn="1" w:lastColumn="0" w:noHBand="0" w:noVBand="1"/>
      </w:tblPr>
      <w:tblGrid>
        <w:gridCol w:w="4420"/>
        <w:gridCol w:w="1072"/>
        <w:gridCol w:w="1060"/>
        <w:gridCol w:w="1060"/>
        <w:gridCol w:w="1060"/>
        <w:gridCol w:w="1060"/>
        <w:gridCol w:w="1060"/>
        <w:gridCol w:w="1060"/>
        <w:gridCol w:w="1060"/>
        <w:gridCol w:w="1060"/>
      </w:tblGrid>
      <w:tr w:rsidR="003B1A5A" w:rsidRPr="003B1A5A" w:rsidTr="002D620D">
        <w:trPr>
          <w:trHeight w:val="270"/>
          <w:tblHeader/>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Показатели</w:t>
            </w:r>
          </w:p>
        </w:tc>
        <w:tc>
          <w:tcPr>
            <w:tcW w:w="1060" w:type="dxa"/>
            <w:tcBorders>
              <w:top w:val="single" w:sz="4" w:space="0" w:color="auto"/>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single" w:sz="4" w:space="0" w:color="auto"/>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2018 год</w:t>
            </w:r>
          </w:p>
        </w:tc>
        <w:tc>
          <w:tcPr>
            <w:tcW w:w="1060" w:type="dxa"/>
            <w:tcBorders>
              <w:top w:val="single" w:sz="4" w:space="0" w:color="auto"/>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2019 год</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2020 год</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2021 год</w:t>
            </w:r>
          </w:p>
        </w:tc>
        <w:tc>
          <w:tcPr>
            <w:tcW w:w="2120" w:type="dxa"/>
            <w:gridSpan w:val="2"/>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2022 год</w:t>
            </w:r>
          </w:p>
        </w:tc>
      </w:tr>
      <w:tr w:rsidR="003B1A5A" w:rsidRPr="003B1A5A" w:rsidTr="002D620D">
        <w:trPr>
          <w:trHeight w:val="270"/>
          <w:tblHeader/>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3B1A5A" w:rsidRPr="003B1A5A" w:rsidRDefault="003B1A5A" w:rsidP="002D620D">
            <w:pPr>
              <w:rPr>
                <w:sz w:val="18"/>
                <w:szCs w:val="18"/>
              </w:rPr>
            </w:pPr>
          </w:p>
        </w:tc>
        <w:tc>
          <w:tcPr>
            <w:tcW w:w="1060" w:type="dxa"/>
            <w:tcBorders>
              <w:top w:val="nil"/>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измерения</w:t>
            </w:r>
          </w:p>
        </w:tc>
        <w:tc>
          <w:tcPr>
            <w:tcW w:w="1060" w:type="dxa"/>
            <w:tcBorders>
              <w:top w:val="nil"/>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отчет</w:t>
            </w:r>
          </w:p>
        </w:tc>
        <w:tc>
          <w:tcPr>
            <w:tcW w:w="1060" w:type="dxa"/>
            <w:tcBorders>
              <w:top w:val="nil"/>
              <w:left w:val="nil"/>
              <w:bottom w:val="nil"/>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оценка</w:t>
            </w:r>
          </w:p>
        </w:tc>
        <w:tc>
          <w:tcPr>
            <w:tcW w:w="6360" w:type="dxa"/>
            <w:gridSpan w:val="6"/>
            <w:tcBorders>
              <w:top w:val="single" w:sz="4" w:space="0" w:color="auto"/>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прогноз</w:t>
            </w:r>
          </w:p>
        </w:tc>
      </w:tr>
      <w:tr w:rsidR="003B1A5A" w:rsidRPr="003B1A5A" w:rsidTr="002D620D">
        <w:trPr>
          <w:trHeight w:val="629"/>
          <w:tblHeader/>
        </w:trPr>
        <w:tc>
          <w:tcPr>
            <w:tcW w:w="4420" w:type="dxa"/>
            <w:vMerge/>
            <w:tcBorders>
              <w:top w:val="single" w:sz="4" w:space="0" w:color="auto"/>
              <w:left w:val="single" w:sz="4" w:space="0" w:color="auto"/>
              <w:bottom w:val="single" w:sz="4" w:space="0" w:color="auto"/>
              <w:right w:val="single" w:sz="4" w:space="0" w:color="auto"/>
            </w:tcBorders>
            <w:vAlign w:val="center"/>
            <w:hideMark/>
          </w:tcPr>
          <w:p w:rsidR="003B1A5A" w:rsidRPr="003B1A5A" w:rsidRDefault="003B1A5A" w:rsidP="002D620D">
            <w:pPr>
              <w:rPr>
                <w:sz w:val="18"/>
                <w:szCs w:val="18"/>
              </w:rPr>
            </w:pP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вариант                         консер-      вативный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вариант базовый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вариант                         консер-      вативный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вариант базовый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вариант                         консер-      вативный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вариант базовый</w:t>
            </w:r>
          </w:p>
        </w:tc>
      </w:tr>
      <w:tr w:rsidR="003B1A5A" w:rsidRPr="003B1A5A" w:rsidTr="002D620D">
        <w:trPr>
          <w:trHeight w:val="270"/>
          <w:tblHeader/>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 Производство товаров и услуг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w:t>
            </w:r>
          </w:p>
        </w:tc>
      </w:tr>
      <w:tr w:rsidR="003B1A5A" w:rsidRPr="003B1A5A" w:rsidTr="002D620D">
        <w:trPr>
          <w:trHeight w:val="7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отгруженных товаров собственного производства, выполненных работ и услуг собственными силами по всем видам экономической деятельности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765481,4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816982,8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767776,7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804642,6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800961,8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832807,7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838136,7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865309,0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1.1. Промышленное производство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7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отгруженных товаров собственного производства, выполненных работ и услуг собственными силами производителей промышленной продукции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568607,1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613127,4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554914,1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589607,7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577653,0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605189,9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602534,5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622634,3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по видам экономической деятельности: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добыча полезных ископаемых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4617,8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4299,3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4789,6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4467,6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4997,3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обрабатывающие производства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485096,4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523242,9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467910,7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501478,4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487648,0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513557,4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509230,4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527188,2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обеспечение электрической энергией, газом и паром, кондиционирование воздуха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76042,7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82080,3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79434,7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80087,6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82166,0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83264,1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85162,6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86700,8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 xml:space="preserve"> - индекс физического объема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водоснабжение, водоотведение, организация сбора и утилизации отходов, деятельность по ликвидации загрязнений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3067,5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3272,8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3407,0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3539,7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3748,0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Производство основных видов промышленной продукции в натуральном выражении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Электроэнергия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кВт.ч</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49080,6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50648,0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46697,4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47087,1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46417,2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47040,6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46231,6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47070,0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Теплоэнергия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Гкал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3711,7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3814,9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3844,9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3812,4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3877,9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Конструкции и детали железобетонные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куб.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Хлеб и хлебобулочные изделия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12048,7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11857,2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11892,8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11952,3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Кондитерские изделия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Колбасные изделия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6556,9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6556,9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6615,9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6589,6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6715,1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6642,4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6829,3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Мясные полуфабрикаты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тонна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712,1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1.2. Сельское хозяйство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производства сельскохозяйственной продукции в хозяйствах всех категорий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млн. руб.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продукция растениеводства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млн. руб.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356,5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продукция животноводства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млн. руб.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1.3. Строительство и инвестиции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инвестиций в основной капитал за счет всех источников финансирования в ценах соответствующих лет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39802,0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39648,5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33415,3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35048,1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29945,3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32224,6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43237,2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58908,1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176,3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103,7</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общего объема инвестиций в основной капитал по источникам финансирования: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собственные средства предприятий</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25493,4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24701,0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20884,5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21456,4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18566,1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19834,2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22483,4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25283,4</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привлеченные средства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14308,6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14947,5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12530,7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13591,7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11379,2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12390,3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20753,9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33624,8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них: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20"/>
                <w:szCs w:val="20"/>
              </w:rPr>
            </w:pPr>
            <w:r w:rsidRPr="003B1A5A">
              <w:rPr>
                <w:sz w:val="20"/>
                <w:szCs w:val="20"/>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кредиты банков</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288,0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290,3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291,2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бюджетные средства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3355,0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4068,3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4901,5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3663,9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4163,9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19682,5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32484,3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прочие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10793,1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5687,5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8182,4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8401,9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7432,8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7936,1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849,2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Ввод в эксплуатацию жилых домов</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302,0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в том числе индивидуальное жилищное строительство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Выполнено работ (услуг) по виду экономической деятельности «строительство»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34992,6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37320,1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39607,1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39963,3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42205,0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42963,7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45551,7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46961,1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1.4. Транспорт и связь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6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Выполнено услуг по виду экономической деятельности «Транспортировка и хранение»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115772,4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118831,8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123569,8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125181,0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129279,3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132268,2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135795,0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140447,6</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Выполнено услуг по виду экономической деятельности «Деятельность в области информации и связи»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15014,0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15330,6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15638,0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15747,1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15999,1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16239,0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16449,6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16812,2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2. Рынок товаров и услуг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2.1. Торговля и общественное питание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Оборот розничной торговли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68372,0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72174,7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75895,5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76266,9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80198,7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81300,3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84995,7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86836,2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Оборот общественного питания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3916,7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4110,3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4322,0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4420,1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2.2. Платные услуги населению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Объем платных услуг населению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25165,8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26517,0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28292,1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29809,0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30245,3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31621,4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32492,2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3. Городское хозяйство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3.1. Жилищно-коммунальный комплекс</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Общая площадь жилищного фонда (площадь квартир)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8198,5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8463,6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9252,2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9300,6</w:t>
            </w:r>
          </w:p>
        </w:tc>
      </w:tr>
      <w:tr w:rsidR="003B1A5A" w:rsidRPr="003B1A5A" w:rsidTr="002D620D">
        <w:trPr>
          <w:trHeight w:val="4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Муниципальные инженерные сети и объекты инженерной инфраструктуры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водопроводов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419,4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очистных 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куб. м/сут.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канализационных сетей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котельных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центральных тепловых пунктов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Протяженность тепловых сетей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Суммарная мощность котельных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Гкал/час</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460,2</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уличной газовой сети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Протяженность линий электропередач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3.2. Городской пассажирский транспорт и дорожное хозяйство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Длина автобусных маршрутов регулярного сообщения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1102,1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внутригородских маршрутов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автомобильных дорог общего пользования местного значения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335,5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тротуаров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623,6</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автобусных остановок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линий уличного освещения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359,4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Протяженность ливневой канализации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светофорных объектов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дорожных знаков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12654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3.3. Экология и природопользование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городских парков и скверов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w:t>
            </w:r>
          </w:p>
        </w:tc>
      </w:tr>
      <w:tr w:rsidR="003B1A5A" w:rsidRPr="003B1A5A" w:rsidTr="002D620D">
        <w:trPr>
          <w:trHeight w:val="4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содержания объектов благоустройства (парки, скверы и набережные)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188,8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территории городских лесов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4445,0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содержания зеленых насаждений на территории общего пользования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содержания территорий общего пользования, занятых зелеными насаждениями,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472,7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площадь цветников, находящихся на содержании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га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w:t>
            </w:r>
          </w:p>
        </w:tc>
      </w:tr>
      <w:tr w:rsidR="003B1A5A" w:rsidRPr="003B1A5A" w:rsidTr="002D620D">
        <w:trPr>
          <w:trHeight w:val="4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Обеспеченность зелеными насаждениями общего пользования (кв. м на 1 жителя)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11,9</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Обеспеченность зелеными насаждениями общего пользования в процентах от норматива (16 кв. м на 1 жителя)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 xml:space="preserve">4. Отрасли социальной сферы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4.1. Образование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Учреждения, реализующие программы дошкольного образования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31491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31853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32865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воспитанников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31650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31733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32686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32668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32668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32719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(мест на 100 детей дошкольного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72,8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76,7</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обеспеченность в процентах от норматива (70 мест на 100 детей дошкольного возраста)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109,5</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Общеобразовательные учреждения (без учета специальных учебно-воспитательных школ)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b/>
                <w:bCs/>
                <w:sz w:val="18"/>
                <w:szCs w:val="18"/>
              </w:rPr>
            </w:pPr>
            <w:r w:rsidRPr="003B1A5A">
              <w:rPr>
                <w:b/>
                <w:bCs/>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33916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34023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37328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37325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43278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43275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45768</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учащихся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50094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52785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55290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55300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57312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57320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59079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59086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(мест на 1 учащегося)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мест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0,77</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место на 1 учащегося)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учащихся, обучающихся в первую смену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33958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34085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38292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38301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43356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43356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45850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учащихся, обучающихся в первую смену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xml:space="preserve">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78,2</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общего количества общеобразовательных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количество муниципальных общеобразовательных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46</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их 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32720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32820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36120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36120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42070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42070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44560</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Учреждения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обучающихся в учреждениях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22873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23095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23099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23276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23276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23626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23276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24476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общего количества учреждений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детских школ искусств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обучающихся в детских школах искусств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3944</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количество  спортивных школ (с учетом ведомственных)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численность обучающихся в спортивных школах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человек</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10653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начального и среднего профессионального образования (с учетом филиалов)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высшего профессионального образования (с учетом филиалов)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4.2. Здравоохранение и социальное обслуживание (государственная форма собственности)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Больничные учреждения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коек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3363</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Амбулаторно-поликлинические учреждения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пос./смену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5090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Количество учреждений социального обслуживания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стационарные учреждения социального обслуживания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их мощность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4.3. Культура, молодежная политика, физическая культура и спорт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массовых библиотек,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 детских</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отделов внестанционарного обслуживания (библиотечных пунктов)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общедоступная библиотека на 20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65,4</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Книжный фонд массовых библиотек</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тыс.экз.</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613,0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623,1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623,0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633,1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633,1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643,1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клубного типа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учреждений клубного типа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1627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учреждение клубного типа на 100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125,0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кинотеатров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кинозалов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27</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кинозалов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3566</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кинозал на 20 тыс.жителей)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137,9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135,9</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профессиональных театров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театров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объект на 200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Количество филармоний, концертных 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филармоний, концертных 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учреждение на город)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выставочных залов, галерей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(2 организации на город)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музеев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краеведческий и 1 тематический музей на город)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парков культуры и отдыха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 организация на 30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23,1</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Молодежная политика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учреждений по работе с детьми и молодежью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w:t>
            </w:r>
          </w:p>
        </w:tc>
      </w:tr>
      <w:tr w:rsidR="003B1A5A" w:rsidRPr="003B1A5A" w:rsidTr="002D620D">
        <w:trPr>
          <w:trHeight w:val="73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молодежно-подростковых клубов и центров муниципального бюджетного учреждения по работе с подростками и молодежью по месту жительства «Вариант»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w:t>
            </w:r>
          </w:p>
        </w:tc>
      </w:tr>
      <w:tr w:rsidR="003B1A5A" w:rsidRPr="003B1A5A" w:rsidTr="002D620D">
        <w:trPr>
          <w:trHeight w:val="7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центра военно-прикладных видов спорта муниципального бюджетного учреждения «Центр специальной подготовки «Сибирский легион»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чел./год</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1945</w:t>
            </w:r>
          </w:p>
        </w:tc>
      </w:tr>
      <w:tr w:rsidR="003B1A5A" w:rsidRPr="003B1A5A" w:rsidTr="002D620D">
        <w:trPr>
          <w:trHeight w:val="73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центра экстремальных видов спорта муниципального бюджетного учреждения «Центр специальной подготовки «Сибирский легион»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чел./год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2113</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детско-юношеского мотоклуба муниципального бюджетного учреждения «Центр специальной подготовки «Сибирский легион»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чел./год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Количество рабочих мест в муниципальном автономном учреждении по работе с молодежью «Наше время»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Физическая культура и спорт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спортивных сооружений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спортивных 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17943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17943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17943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18173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18173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18708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18173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18708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(ЕПС на 10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500,8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498,7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505,4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485,8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497,7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в процентах от норматива (1220 ЕПС на 10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40,8</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физкультурно-спортивных 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спортзалов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6415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6415</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спортзалов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74682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81000</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бассейнов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22</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бассейнов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802</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зеркала воды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5967</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плоскостных спортсооружений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184</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мощность плоскостных спортсооружений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ед.проп.сп.</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4574</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площадь плоскостных спортсооружений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134889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134889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134889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135459</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5. Малый бизнес</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Оборот малого бизнеса в ценах соответствующих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170228,5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177738,3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185411,0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186699,8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193989,7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196678,2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203361,3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207795,8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физического объема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индекс цен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занятых в малом бизнесе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45,6</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малых предприятий, включая микропредприятия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9577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предпринимателей без образования юридического лица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13679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13330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13534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6. Муниципальный сектор</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организаций муниципальной формы собственности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количество муниципальных унитарных предприятий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 - количество муниципальных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них: социальной сферы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 численность занятых в организациях муниципальной формы собственности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18,9</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7. Демографическая ситуация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Естественный прирост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Миграционный прирост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постоянного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на начало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391,6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397,3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к предыдущему году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к предыдущему году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Коэффициент (на 1000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естественного прироста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миграционного прироста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Из общей численности населения на начало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моложе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удельный вес населения моложе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трудоспособном возрасте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232,6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удельный вес населения в трудоспособном возрасте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старше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удельный вес населения старше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в возрасте: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0 до 7 лет (0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43,9</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7 до 18 лет (7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0 до 3 лет (0 – 2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3 до 6 лет (3 – 5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3 до 7 лет (3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1 до 7 лет (1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1,5 до 8 лет (1,5 – 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7 до 15 лет (7 – 14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6 до 16 лет (6 – 15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57,7</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7 до 16 лет (7 – 15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50,8</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6 до 18 лет (6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66,4</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14 до 18 лет (14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17,9</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0 до 15 лет (0 – 14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90,3</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5 до 18 лет (5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6,5 до 17 лет (6,5 – 16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 3 до 18 лет (3 – 17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86,1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пенсионеров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107,1</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пенсионеров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94,6</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Коэффициент демографической нагрузки на 1000 человек трудоспособного возраста: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детьми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401,7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пожилыми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276,1</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общей нагрузки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651,4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668,8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683,2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возраст, 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возраст мужчин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возраст женщин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8. Труд и занятость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 численность экономически активного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170,1</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Среднегодовая численность занятых в экономике на территории муниципального образования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163,3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 по видам экономической деятельности:</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сельское, лесное хозяйство, охота, рыболовство и рыбоводство</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промышленное производство, в том числе: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добыча полезных ископаемых</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обрабатывающие производства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обеспечение электрической энергией, газом и паром, кондиционирование воздуха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6,8</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водоснабжение, водоотведение, организация сбора и утилизации отходов, деятельность по ликвидации загрязнений</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строительство</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19,1</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торговля оптовая и розничная, ремонт автотранспортных средств и мотоциклов</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34,0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транспортировка и хранение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гостиниц и предприятий общественного питания</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в области информации и связи</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финансовая и страховая</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по операциям с недвижимым имуществом</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деятельность профессиональная, научная и техническая</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r>
      <w:tr w:rsidR="003B1A5A" w:rsidRPr="003B1A5A" w:rsidTr="002D620D">
        <w:trPr>
          <w:trHeight w:val="3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административная и сопутствующие дополнительные услуги</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государственное управление и обеспечение военной безопасности, социальное обеспечение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7,6</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noWrap/>
            <w:hideMark/>
          </w:tcPr>
          <w:p w:rsidR="003B1A5A" w:rsidRPr="003B1A5A" w:rsidRDefault="003B1A5A" w:rsidP="002D620D">
            <w:pPr>
              <w:rPr>
                <w:sz w:val="18"/>
                <w:szCs w:val="18"/>
              </w:rPr>
            </w:pPr>
            <w:r w:rsidRPr="003B1A5A">
              <w:rPr>
                <w:sz w:val="18"/>
                <w:szCs w:val="18"/>
              </w:rPr>
              <w:t>обpазование</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15,2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в области здравоохранения и социальных услуг</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14,6</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деятельность в области культуры, спорта, организации досуга и развлечений</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предоставление прочих видов услуг</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Среднесписочная численность работников организаций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117,7</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Численность безработных, зарегистрированных в государственных учреждениях службы занятости населения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чел.</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0,400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0,330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зарегистрированной безработицы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0,19</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численности занятых в экономике в численности экономически активного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9. Уровень жизни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Основные статьи баланса денежных доходов и расходов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Денежные доходы населения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238127,7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251749,7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263897,8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266469,5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279304,5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284867,2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295780,6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304521,5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Оплата труда наемных работников, включая скрытую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171354,6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178181,1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184657,8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186578,4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192918,1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196538,1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202389,9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208111,3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68,3</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Доходы рабочих и служащих от предприятий и организаций, кроме оплаты труда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5314,6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5558,5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5760,4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5821,1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6019,2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6133,0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6315,2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6495,0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Доходы от предпринимательской деятельности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15809,1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19589,7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21771,1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21891,4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24893,5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25638,5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27525,2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28728,9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Социальные трансферты –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35277,4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37404,4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40253,4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40613,4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43615,4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44414,1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47254,7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48414,5</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пенсии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24107,7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26018,9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28478,6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28704,8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31178,4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31723,2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34134,5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34933,2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пособия и социальная помощь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8984,1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9082,5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9365,8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9475,5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9884,3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10727,0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другие доходы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11016,0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11455,1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11565,2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11858,2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12295,6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12771,7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Денежные расходы и сбережения населения  всего,</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215975,6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228213,6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239924,0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241720,9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253335,3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257666,5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267933,2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274879,7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90,3</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том числе: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покупка товаров и оплата услуг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166657,6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176640,7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186310,3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187306,6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197153,5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199904,6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208954,0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213731,9</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обязательные платежи и разнообразные взносы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30506,9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32275,9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33839,9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34172,8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35726,8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36527,6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37763,9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38813,8</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другие расходы и сбережения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18811,1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19297,0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19773,9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20241,6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20455,0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21234,3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21215,3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22334,0</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w:t>
            </w:r>
          </w:p>
        </w:tc>
      </w:tr>
      <w:tr w:rsidR="003B1A5A" w:rsidRPr="003B1A5A" w:rsidTr="002D620D">
        <w:trPr>
          <w:trHeight w:val="54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Превышение доходов над расходами и сбережениями (изменение остатка денег у населения, ввоз (вывоз) наличных денег)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22152,1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23536,1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23973,8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24748,6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25969,2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27200,7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27847,4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29641,8</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процентах к итогу</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9,7</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Среднедушевые денежные доходы (в месяц)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53623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55663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57500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60043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61080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62756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64335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Среднедушевые располагаемые денежные доходы (в месяц)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48527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50127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50570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52363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53248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54744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56135</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Среднемесячная номинальная начисленная заработная плата одного работника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85949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89324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92548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92912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96635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97692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102819</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размер назначенных пенсий (в месяц)</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20448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21315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22210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22450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23862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24603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25395</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Средний размер назначенных пенсий по старости (в месяц)</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21439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23301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23553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24466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25812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26643</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Потребительские расходы на душу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тыс.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468,7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508,6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514,3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532,0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541,8</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Социальные индикаторы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Индекс потребительских цен:</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среднем за год</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декабрь к декабрю</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денежных доходов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Реальные денежные доходы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101,3</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располагаемых денежных доходов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Реальные располагаемые денежные доходы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роста номинальной начисленной среднемесячной заработной платы  работников организаций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Реальная заработная плата  работников организаций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pоста номинальной назначенной пенсии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Реальный размер назначенных пенсий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Темп pоста номинальной назначенной пенсии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106,4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Реальный размер назначенных пенсий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Величина прожиточного минимума: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в среднем на душу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14428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15034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16620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16717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для трудоспособного населения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16195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16778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17315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17382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17903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18008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для пенсионеров</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11812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12308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13160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13211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13607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13686</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для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15483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15513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16071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16554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16650</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Соотношение прожиточного минимума 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среднедушевого дохода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заработной платы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пенсии по старости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коэфф.</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Соотношение среднего размера пенсии по старости  и среднемесячной заработной платы (коэффициент замещения)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Обеспеченность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жильем (на 1 человека)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21,9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23,4</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жильем в процентах от социальной нормы, установленной на территории (18 кв. метров на 1 человека)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121,8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127,8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130,0</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гостиницами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гостиницами в процентах от норматива (6 мест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122,5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123,5</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транспортными средствами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435,6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444,7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475,9</w:t>
            </w:r>
          </w:p>
        </w:tc>
      </w:tr>
      <w:tr w:rsidR="003B1A5A" w:rsidRPr="003B1A5A" w:rsidTr="002D620D">
        <w:trPr>
          <w:trHeight w:val="3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торговой площадью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кв. 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1968,9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1954,5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1944,4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1957,5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1944,6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1926,1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1932,3</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торговой площадью в процентах от норматива (744 кв. м торговой площади на 1 тыс. жителей)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263,1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260,1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261,4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258,9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259,7</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предприятиями общественного питания общедоступной сети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пос. 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59,3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58,6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57,3</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предприятиями общепита общедоступной сети в процентах от норматива (40 посадочных мест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149,4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146,2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144,8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143,2</w:t>
            </w:r>
          </w:p>
        </w:tc>
      </w:tr>
      <w:tr w:rsidR="003B1A5A" w:rsidRPr="003B1A5A" w:rsidTr="002D620D">
        <w:trPr>
          <w:trHeight w:val="27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предприятиями бытового обслуживания (на 1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раб. мест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11,3</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предприятиями бытового обслуживания в процентах от норматива (9 рабочих мест на 1 тыс. жителей)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125,2</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почтовыми отделениями (на 10 тыс. жителей)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объект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0,5</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xml:space="preserve">почтовыми отделениями в процентах от норматива (1 объект на 10 тыс. жителей)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45,3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10. Финансы организаций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Сальдированный финансовый результат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1 047 333,2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329 236,3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377 089,5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392 602,2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387 421,0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407 246,1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398 796,8</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426 268,3</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 темп роста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424,2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31,4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114,5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119,2</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103,7</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102,9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104,7</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Фонд заработной платы (фонд оплаты труда) – всего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120 481,1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124 448,1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128 802,1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129 857,0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134 789,9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137 130,0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141 330,9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145 254,4</w:t>
            </w:r>
          </w:p>
        </w:tc>
      </w:tr>
      <w:tr w:rsidR="003B1A5A" w:rsidRPr="003B1A5A" w:rsidTr="002D620D">
        <w:trPr>
          <w:trHeight w:val="2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 темп роста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105,1</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103,5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105,6</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104,9</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105,9</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Поступление налогов, сборов и иных обязательных платежей в бюджетную систему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млн. руб.</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803 927,4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741 313,3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677 539,5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788 625,4</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688 966,0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815 624,0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700 746,5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844 494,0</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11. Целевые показатели, установленные нормативными правовыми актами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7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Среднемесячная заработная плата работников муниципальных учреждений городского округа город Сургут, в отношении которых предусмотрены мероприятия по повышению заработной платы: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b/>
                <w:bCs/>
                <w:sz w:val="18"/>
                <w:szCs w:val="18"/>
              </w:rPr>
            </w:pPr>
            <w:r w:rsidRPr="003B1A5A">
              <w:rPr>
                <w:b/>
                <w:bCs/>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 </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педагогических работников образовательных учреждений общего образования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70306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75060</w:t>
            </w:r>
          </w:p>
        </w:tc>
      </w:tr>
      <w:tr w:rsidR="003B1A5A" w:rsidRPr="003B1A5A" w:rsidTr="002D620D">
        <w:trPr>
          <w:trHeight w:val="34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педагогических работников дошкольных 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60061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65847</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педагогических работников учреждений дополнительного образования детей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75304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79176</w:t>
            </w:r>
          </w:p>
        </w:tc>
      </w:tr>
      <w:tr w:rsidR="003B1A5A" w:rsidRPr="003B1A5A" w:rsidTr="002D620D">
        <w:trPr>
          <w:trHeight w:val="3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работников учреждений культуры</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рубль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69083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73669</w:t>
            </w:r>
          </w:p>
        </w:tc>
      </w:tr>
      <w:tr w:rsidR="003B1A5A" w:rsidRPr="003B1A5A" w:rsidTr="002D620D">
        <w:trPr>
          <w:trHeight w:val="14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Отношение с</w:t>
            </w:r>
          </w:p>
          <w:p w:rsidR="003B1A5A" w:rsidRPr="003B1A5A" w:rsidRDefault="003B1A5A" w:rsidP="002D620D">
            <w:pPr>
              <w:rPr>
                <w:sz w:val="18"/>
                <w:szCs w:val="18"/>
              </w:rPr>
            </w:pPr>
            <w:r w:rsidRPr="003B1A5A">
              <w:rPr>
                <w:sz w:val="18"/>
                <w:szCs w:val="18"/>
              </w:rPr>
              <w:t>реднемесячной заработной платы педагогических работников муниципальных образовательных учреждений общего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111,3</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102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Отношение среднемесячной заработной платы педагогических работников муниципальных образовательных учреждений дошкольного образования к среднемесячной заработной плате в сфере общего образования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105,5</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97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Отношение среднемесячной заработной платы педагогических работников муниципальных учреждений дополнительного образования детей к среднемесячной заработной плате учителей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112,5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118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Отношение среднемесячной заработной платы работников муниципальных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4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привлекаемых к участию в творческих мероприятиях, от общего количества детей проживающих  в Сургуте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7,7</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населения, систематически занимающегося физической культурой и спортом (в численности постоянного населения города в возрасте 3 - 79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32,1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40,7</w:t>
            </w:r>
          </w:p>
        </w:tc>
      </w:tr>
      <w:tr w:rsidR="003B1A5A" w:rsidRPr="003B1A5A" w:rsidTr="002D620D">
        <w:trPr>
          <w:trHeight w:val="52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обеспеченности граждан спортивными сооружениями исходя из единовременной пропускной способности объектов спорта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40,8</w:t>
            </w:r>
          </w:p>
        </w:tc>
      </w:tr>
      <w:tr w:rsidR="003B1A5A" w:rsidRPr="003B1A5A" w:rsidTr="002D620D">
        <w:trPr>
          <w:trHeight w:val="4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спортивных сооружений на 100 тыс. человек населения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201,3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203,0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200,1</w:t>
            </w:r>
          </w:p>
        </w:tc>
      </w:tr>
      <w:tr w:rsidR="003B1A5A" w:rsidRPr="003B1A5A" w:rsidTr="002D620D">
        <w:trPr>
          <w:trHeight w:val="123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Доступность дошкольного образования детей в возрасте от 3 до 7 лет (Отношение численности детей  в возрасте от 3 до 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93,4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135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от 5 до 18 лет, охваченных образовательными программами дополнительного образования детей в учреждениях дополнительного образования детей и программами спортивной подготовки за счет бюджетных средств, в общей численности детей в возрасте от 5 до 18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31,8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30,3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29,5</w:t>
            </w:r>
          </w:p>
        </w:tc>
      </w:tr>
      <w:tr w:rsidR="003B1A5A" w:rsidRPr="003B1A5A" w:rsidTr="002D620D">
        <w:trPr>
          <w:trHeight w:val="99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от 5 до 18 лет, охваченных образовательными программами дополнительного образования детей в отрасли "культура" за счет бюджетных средств, в общей численности детей в возрасте от 5 до 18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5,4</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 xml:space="preserve">Доля детей в возрасте от 5 до 18 лет, охваченных платными образовательными программами дополнительного образования детей в отрасли "культура", в общей численности детей в возрасте от 5 до 18 лет </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0,9</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r>
      <w:tr w:rsidR="003B1A5A" w:rsidRPr="003B1A5A" w:rsidTr="002D620D">
        <w:trPr>
          <w:trHeight w:val="100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от 5 до 18 лет, получающих услуги по дополнительному образованию и спортивной подготовке в отрасли "спорт" в организациях различных организационно-правовых форм и форм собственности, в общей численности детей в возрасте от 5 до 18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18,3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16,9</w:t>
            </w:r>
          </w:p>
        </w:tc>
      </w:tr>
      <w:tr w:rsidR="003B1A5A" w:rsidRPr="003B1A5A" w:rsidTr="002D620D">
        <w:trPr>
          <w:trHeight w:val="79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заемных средств в общем объеме капитальных вложений в системы тепло, водоснабжения, водоотведения и очистки сточных вод (по муниципальным унитарным предприятиям коммунального комплекса)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r>
      <w:tr w:rsidR="003B1A5A" w:rsidRPr="003B1A5A" w:rsidTr="002D620D">
        <w:trPr>
          <w:trHeight w:val="61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объема ввода жилья в эксплуатацию по стандартам экономического класса в общем объеме введенного в эксплуатацию жилья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55,0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60,0</w:t>
            </w:r>
          </w:p>
        </w:tc>
      </w:tr>
      <w:tr w:rsidR="003B1A5A" w:rsidRPr="003B1A5A" w:rsidTr="002D620D">
        <w:trPr>
          <w:trHeight w:val="76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семей, получивших меры государственной поддержки на улучшение жилищных условий (по категориям молодые семьи, молодые учителя)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Количество семей, состоящих на учете на получение жилого помещения на условиях социального найма (на конец года)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4164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3990</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ветхого и аварийного жилищного фонда в общем объеме  жилищного фонда города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0,2</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износа коммунальной инфраструктуры (по муниципальным унитарным предприятиям коммунального комплекса)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53,2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54,6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56,4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56,3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58,8</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возмещения населением затрат за предоставление жилищно-коммунальных услуг по установленным для населения тарифам</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96,6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99,0</w:t>
            </w:r>
          </w:p>
        </w:tc>
      </w:tr>
      <w:tr w:rsidR="003B1A5A" w:rsidRPr="003B1A5A" w:rsidTr="002D620D">
        <w:trPr>
          <w:trHeight w:val="55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убыточных организаций жилищно-коммунального хозяйства (по муниципальным унитарным предприятиям коммунального комплекса)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28,6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33,3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0,0</w:t>
            </w:r>
          </w:p>
        </w:tc>
      </w:tr>
      <w:tr w:rsidR="003B1A5A" w:rsidRPr="003B1A5A" w:rsidTr="002D620D">
        <w:trPr>
          <w:trHeight w:val="150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lastRenderedPageBreak/>
              <w:t>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(в части деятельности департамента архитектуры и градостроительства Администрации города)</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1212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1140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1043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944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942</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988</w:t>
            </w:r>
          </w:p>
        </w:tc>
      </w:tr>
      <w:tr w:rsidR="003B1A5A" w:rsidRPr="003B1A5A" w:rsidTr="002D620D">
        <w:trPr>
          <w:trHeight w:val="51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Уровень удовлетворенности граждан качеством предоставления государственных и муниципальных услуг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6"/>
                <w:szCs w:val="16"/>
              </w:rPr>
            </w:pPr>
            <w:r w:rsidRPr="003B1A5A">
              <w:rPr>
                <w:sz w:val="16"/>
                <w:szCs w:val="16"/>
              </w:rPr>
              <w:t>% (от числа опрошенных)</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99,6</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90,0</w:t>
            </w:r>
          </w:p>
        </w:tc>
      </w:tr>
      <w:tr w:rsidR="003B1A5A" w:rsidRPr="003B1A5A" w:rsidTr="002D620D">
        <w:trPr>
          <w:trHeight w:val="99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97,3</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98,7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100,0</w:t>
            </w:r>
          </w:p>
        </w:tc>
      </w:tr>
      <w:tr w:rsidR="003B1A5A" w:rsidRPr="003B1A5A" w:rsidTr="002D620D">
        <w:trPr>
          <w:trHeight w:val="735"/>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единица</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день</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51</w:t>
            </w:r>
          </w:p>
        </w:tc>
      </w:tr>
      <w:tr w:rsidR="003B1A5A" w:rsidRPr="003B1A5A" w:rsidTr="002D620D">
        <w:trPr>
          <w:trHeight w:val="78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детей в возрасте 1 – 6 лет (от 1 до 7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24,7</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21,1</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21,4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19,0</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19,4</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16,5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17,2</w:t>
            </w:r>
          </w:p>
        </w:tc>
      </w:tr>
      <w:tr w:rsidR="003B1A5A" w:rsidRPr="003B1A5A" w:rsidTr="002D620D">
        <w:trPr>
          <w:trHeight w:val="990"/>
        </w:trPr>
        <w:tc>
          <w:tcPr>
            <w:tcW w:w="4420" w:type="dxa"/>
            <w:tcBorders>
              <w:top w:val="nil"/>
              <w:left w:val="single" w:sz="4" w:space="0" w:color="auto"/>
              <w:bottom w:val="single" w:sz="4" w:space="0" w:color="auto"/>
              <w:right w:val="single" w:sz="4" w:space="0" w:color="auto"/>
            </w:tcBorders>
            <w:shd w:val="clear" w:color="auto" w:fill="auto"/>
            <w:hideMark/>
          </w:tcPr>
          <w:p w:rsidR="003B1A5A" w:rsidRPr="003B1A5A" w:rsidRDefault="003B1A5A" w:rsidP="002D620D">
            <w:pPr>
              <w:rPr>
                <w:sz w:val="18"/>
                <w:szCs w:val="18"/>
              </w:rPr>
            </w:pPr>
            <w:r w:rsidRPr="003B1A5A">
              <w:rPr>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60" w:type="dxa"/>
            <w:tcBorders>
              <w:top w:val="nil"/>
              <w:left w:val="nil"/>
              <w:bottom w:val="single" w:sz="4" w:space="0" w:color="auto"/>
              <w:right w:val="single" w:sz="4" w:space="0" w:color="auto"/>
            </w:tcBorders>
            <w:shd w:val="clear" w:color="auto" w:fill="auto"/>
            <w:hideMark/>
          </w:tcPr>
          <w:p w:rsidR="003B1A5A" w:rsidRPr="003B1A5A" w:rsidRDefault="003B1A5A" w:rsidP="002D620D">
            <w:pPr>
              <w:jc w:val="center"/>
              <w:rPr>
                <w:sz w:val="18"/>
                <w:szCs w:val="18"/>
              </w:rPr>
            </w:pPr>
            <w:r w:rsidRPr="003B1A5A">
              <w:rPr>
                <w:sz w:val="18"/>
                <w:szCs w:val="18"/>
              </w:rPr>
              <w:t>%</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c>
          <w:tcPr>
            <w:tcW w:w="1060" w:type="dxa"/>
            <w:tcBorders>
              <w:top w:val="nil"/>
              <w:left w:val="nil"/>
              <w:bottom w:val="single" w:sz="4" w:space="0" w:color="auto"/>
              <w:right w:val="single" w:sz="4" w:space="0" w:color="auto"/>
            </w:tcBorders>
            <w:shd w:val="clear" w:color="auto" w:fill="auto"/>
            <w:noWrap/>
            <w:hideMark/>
          </w:tcPr>
          <w:p w:rsidR="003B1A5A" w:rsidRPr="003B1A5A" w:rsidRDefault="003B1A5A" w:rsidP="002D620D">
            <w:pPr>
              <w:jc w:val="center"/>
              <w:rPr>
                <w:sz w:val="18"/>
                <w:szCs w:val="18"/>
              </w:rPr>
            </w:pPr>
            <w:r w:rsidRPr="003B1A5A">
              <w:rPr>
                <w:sz w:val="18"/>
                <w:szCs w:val="18"/>
              </w:rPr>
              <w:t>0,5</w:t>
            </w:r>
          </w:p>
        </w:tc>
      </w:tr>
      <w:tr w:rsidR="003B1A5A" w:rsidRPr="003B1A5A" w:rsidTr="002D620D">
        <w:trPr>
          <w:trHeight w:val="345"/>
        </w:trPr>
        <w:tc>
          <w:tcPr>
            <w:tcW w:w="4420" w:type="dxa"/>
            <w:tcBorders>
              <w:top w:val="nil"/>
              <w:left w:val="nil"/>
              <w:bottom w:val="nil"/>
              <w:right w:val="nil"/>
            </w:tcBorders>
            <w:shd w:val="clear" w:color="auto" w:fill="auto"/>
            <w:noWrap/>
            <w:vAlign w:val="center"/>
            <w:hideMark/>
          </w:tcPr>
          <w:p w:rsidR="003B1A5A" w:rsidRPr="003B1A5A" w:rsidRDefault="003B1A5A" w:rsidP="002D620D">
            <w:pPr>
              <w:rPr>
                <w:sz w:val="18"/>
                <w:szCs w:val="18"/>
              </w:rPr>
            </w:pPr>
            <w:r w:rsidRPr="003B1A5A">
              <w:rPr>
                <w:sz w:val="18"/>
                <w:szCs w:val="18"/>
              </w:rPr>
              <w:t>Примечание: * – по крупным и средним организациям</w:t>
            </w:r>
          </w:p>
        </w:tc>
        <w:tc>
          <w:tcPr>
            <w:tcW w:w="1060" w:type="dxa"/>
            <w:tcBorders>
              <w:top w:val="nil"/>
              <w:left w:val="nil"/>
              <w:bottom w:val="nil"/>
              <w:right w:val="nil"/>
            </w:tcBorders>
            <w:shd w:val="clear" w:color="auto" w:fill="auto"/>
            <w:noWrap/>
            <w:vAlign w:val="center"/>
            <w:hideMark/>
          </w:tcPr>
          <w:p w:rsidR="003B1A5A" w:rsidRPr="003B1A5A" w:rsidRDefault="003B1A5A" w:rsidP="002D620D">
            <w:pPr>
              <w:rPr>
                <w:sz w:val="18"/>
                <w:szCs w:val="18"/>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c>
          <w:tcPr>
            <w:tcW w:w="1060" w:type="dxa"/>
            <w:tcBorders>
              <w:top w:val="nil"/>
              <w:left w:val="nil"/>
              <w:bottom w:val="nil"/>
              <w:right w:val="nil"/>
            </w:tcBorders>
            <w:shd w:val="clear" w:color="auto" w:fill="auto"/>
            <w:noWrap/>
            <w:vAlign w:val="center"/>
            <w:hideMark/>
          </w:tcPr>
          <w:p w:rsidR="003B1A5A" w:rsidRPr="003B1A5A" w:rsidRDefault="003B1A5A" w:rsidP="002D620D">
            <w:pPr>
              <w:jc w:val="center"/>
              <w:rPr>
                <w:sz w:val="20"/>
                <w:szCs w:val="20"/>
              </w:rPr>
            </w:pPr>
          </w:p>
        </w:tc>
      </w:tr>
    </w:tbl>
    <w:p w:rsidR="003B1A5A" w:rsidRPr="003B1A5A" w:rsidRDefault="003B1A5A" w:rsidP="003B1A5A">
      <w:pPr>
        <w:autoSpaceDE w:val="0"/>
        <w:autoSpaceDN w:val="0"/>
        <w:adjustRightInd w:val="0"/>
        <w:jc w:val="center"/>
        <w:rPr>
          <w:szCs w:val="28"/>
        </w:rPr>
        <w:sectPr w:rsidR="003B1A5A" w:rsidRPr="003B1A5A" w:rsidSect="002F4544">
          <w:pgSz w:w="16838" w:h="11906" w:orient="landscape"/>
          <w:pgMar w:top="1134" w:right="567" w:bottom="1134" w:left="1701" w:header="709" w:footer="709" w:gutter="0"/>
          <w:cols w:space="708"/>
          <w:docGrid w:linePitch="360"/>
        </w:sectPr>
      </w:pPr>
    </w:p>
    <w:p w:rsidR="003B1A5A" w:rsidRPr="003B1A5A" w:rsidRDefault="003B1A5A" w:rsidP="003B1A5A">
      <w:pPr>
        <w:ind w:firstLine="709"/>
        <w:jc w:val="both"/>
        <w:rPr>
          <w:szCs w:val="28"/>
        </w:rPr>
      </w:pPr>
      <w:r w:rsidRPr="003B1A5A">
        <w:rPr>
          <w:szCs w:val="28"/>
        </w:rPr>
        <w:lastRenderedPageBreak/>
        <w:t xml:space="preserve">Прогноз социально-экономического развития муниципального образо-       вания городской округ город Сургут на среднесрочный период (далее –                        прогноз) сформирован в соответствии с порядком разработки прогноза                          на среднесрочный период, сценарными условиями, основными параметрами прогноза социально-экономического развития Российской Федерации, разработанными Министерством экономического развития Российской Федерации, основными параметрами прогноза социально-экономического развития Ханты-Мансийского автономного округа – Югры на 2020 год и на плановый период 2021 – 2022 годов. </w:t>
      </w:r>
    </w:p>
    <w:p w:rsidR="003B1A5A" w:rsidRPr="003B1A5A" w:rsidRDefault="003B1A5A" w:rsidP="003B1A5A">
      <w:pPr>
        <w:ind w:firstLine="709"/>
        <w:jc w:val="both"/>
        <w:rPr>
          <w:szCs w:val="28"/>
        </w:rPr>
      </w:pPr>
      <w:r w:rsidRPr="003B1A5A">
        <w:rPr>
          <w:szCs w:val="28"/>
        </w:rPr>
        <w:t xml:space="preserve">За исходные данные приняты итоги социально-экономического развития муниципального образования за 2018 год и оценка 2019 года, материалы, </w:t>
      </w:r>
      <w:r w:rsidRPr="003B1A5A">
        <w:rPr>
          <w:spacing w:val="-4"/>
          <w:szCs w:val="28"/>
        </w:rPr>
        <w:t>представленные организациями города, исполнительными органами государственной</w:t>
      </w:r>
      <w:r w:rsidRPr="003B1A5A">
        <w:rPr>
          <w:szCs w:val="28"/>
        </w:rPr>
        <w:t xml:space="preserve"> власти, структурными подразделениями Администрации города, муниципальными казенными учреждениями, а также расчеты специалистов отдела социально-экономического прогнозирования.</w:t>
      </w:r>
    </w:p>
    <w:p w:rsidR="003B1A5A" w:rsidRPr="003B1A5A" w:rsidRDefault="003B1A5A" w:rsidP="003B1A5A">
      <w:pPr>
        <w:ind w:firstLine="709"/>
        <w:jc w:val="both"/>
        <w:rPr>
          <w:szCs w:val="28"/>
        </w:rPr>
      </w:pPr>
      <w:r w:rsidRPr="003B1A5A">
        <w:rPr>
          <w:szCs w:val="28"/>
        </w:rPr>
        <w:t xml:space="preserve">Разработка параметров прогноза осуществлялась в двух </w:t>
      </w:r>
      <w:proofErr w:type="gramStart"/>
      <w:r w:rsidRPr="003B1A5A">
        <w:rPr>
          <w:szCs w:val="28"/>
        </w:rPr>
        <w:t xml:space="preserve">вариантах:   </w:t>
      </w:r>
      <w:proofErr w:type="gramEnd"/>
      <w:r w:rsidRPr="003B1A5A">
        <w:rPr>
          <w:szCs w:val="28"/>
        </w:rPr>
        <w:t xml:space="preserve">                     консервативном и базовом. Варианты прогноза отличаются оценками основных макроэкономических факторов и тенденций.</w:t>
      </w:r>
    </w:p>
    <w:p w:rsidR="003B1A5A" w:rsidRPr="003B1A5A" w:rsidRDefault="003B1A5A" w:rsidP="003B1A5A">
      <w:pPr>
        <w:ind w:firstLine="709"/>
        <w:jc w:val="both"/>
        <w:rPr>
          <w:szCs w:val="28"/>
        </w:rPr>
      </w:pPr>
      <w:r w:rsidRPr="003B1A5A">
        <w:rPr>
          <w:szCs w:val="28"/>
        </w:rPr>
        <w:t>Консервативный вариант среднесрочного прогноза разработан на основе консервативных оценок темпов экономического роста с учетом возможности ухудшения внешнеэкономических условий.</w:t>
      </w:r>
    </w:p>
    <w:p w:rsidR="003B1A5A" w:rsidRPr="003B1A5A" w:rsidRDefault="003B1A5A" w:rsidP="003B1A5A">
      <w:pPr>
        <w:ind w:firstLine="709"/>
        <w:jc w:val="both"/>
        <w:rPr>
          <w:szCs w:val="28"/>
        </w:rPr>
      </w:pPr>
      <w:bookmarkStart w:id="5" w:name="sub_1022"/>
      <w:r w:rsidRPr="003B1A5A">
        <w:rPr>
          <w:szCs w:val="28"/>
        </w:rPr>
        <w:t>Консервативный сценарий основывается на предположении о низкой                 деловой и инвестиционной активности организаций, что, как следствие, предполагает низкий уровень роста доходов населения и потребления.</w:t>
      </w:r>
    </w:p>
    <w:p w:rsidR="003B1A5A" w:rsidRPr="003B1A5A" w:rsidRDefault="003B1A5A" w:rsidP="003B1A5A">
      <w:pPr>
        <w:ind w:firstLine="709"/>
        <w:jc w:val="both"/>
        <w:rPr>
          <w:szCs w:val="28"/>
        </w:rPr>
      </w:pPr>
      <w:r w:rsidRPr="003B1A5A">
        <w:rPr>
          <w:szCs w:val="28"/>
        </w:rPr>
        <w:t>Базовый вариант среднесрочного прогноза характеризует основные                  тенденции и параметры развития экономики муниципального образования                      в условиях консервативного изменения внешних условий.</w:t>
      </w:r>
      <w:bookmarkEnd w:id="5"/>
      <w:r w:rsidRPr="003B1A5A">
        <w:rPr>
          <w:szCs w:val="28"/>
        </w:rPr>
        <w:t xml:space="preserve"> Базовый сценарий предполагает выход экономики на траекторию устойчивого роста, повышение инвестиционной привлекательности, что обуславливает более высокие темпы роста (более низкие темпы снижения) как объемов производства товаров </w:t>
      </w:r>
      <w:r w:rsidRPr="003B1A5A">
        <w:rPr>
          <w:spacing w:val="-4"/>
          <w:szCs w:val="28"/>
        </w:rPr>
        <w:t>(услуг), капитальных вложений, так и более высокий уровень занятости, доходов</w:t>
      </w:r>
      <w:r w:rsidRPr="003B1A5A">
        <w:rPr>
          <w:szCs w:val="28"/>
        </w:rPr>
        <w:t xml:space="preserve"> и потребления населения.</w:t>
      </w:r>
    </w:p>
    <w:p w:rsidR="003B1A5A" w:rsidRPr="003B1A5A" w:rsidRDefault="003B1A5A" w:rsidP="003B1A5A">
      <w:pPr>
        <w:shd w:val="clear" w:color="auto" w:fill="FEFEFE"/>
        <w:ind w:firstLine="709"/>
        <w:jc w:val="both"/>
        <w:rPr>
          <w:szCs w:val="28"/>
        </w:rPr>
      </w:pPr>
      <w:r w:rsidRPr="003B1A5A">
        <w:rPr>
          <w:szCs w:val="28"/>
        </w:rPr>
        <w:t xml:space="preserve">Основным приоритетом на среднесрочный период является выполнение задач, поставленных в указах Президента Российской Федерации, в первую                        очередь, от 07.05.2018 № 204 «О национальных целях и стратегических задачах развития Российской Федерации на период до 2024 года» (далее – Указ № 204), задач, обозначенных в Послании Президента Российской </w:t>
      </w:r>
      <w:r w:rsidRPr="003B1A5A">
        <w:rPr>
          <w:spacing w:val="-4"/>
          <w:szCs w:val="28"/>
        </w:rPr>
        <w:t xml:space="preserve">Федерации Федеральному Собранию Российской Федерации, </w:t>
      </w:r>
      <w:r w:rsidRPr="003B1A5A">
        <w:rPr>
          <w:szCs w:val="28"/>
        </w:rPr>
        <w:t xml:space="preserve">а также в нормативных документах Правительства Российской Федерации и Ханты-Мансийского автономного округа – Югры, Стратегии социально-экономического развития Ханты-Мансийского автономного округа – Югры до 2030 года и Стратегии социально-экономического </w:t>
      </w:r>
      <w:r w:rsidRPr="003B1A5A">
        <w:rPr>
          <w:spacing w:val="-6"/>
          <w:szCs w:val="28"/>
        </w:rPr>
        <w:t>развития муниципального образования городской округ город Сургут до 2030 года,</w:t>
      </w:r>
      <w:r w:rsidRPr="003B1A5A">
        <w:rPr>
          <w:szCs w:val="28"/>
        </w:rPr>
        <w:t xml:space="preserve"> утвержденной решением Думы города от 25.12.2018 № 382-</w:t>
      </w:r>
      <w:r w:rsidRPr="003B1A5A">
        <w:rPr>
          <w:szCs w:val="28"/>
          <w:lang w:val="en-US"/>
        </w:rPr>
        <w:t>VI</w:t>
      </w:r>
      <w:r w:rsidRPr="003B1A5A">
        <w:rPr>
          <w:szCs w:val="28"/>
        </w:rPr>
        <w:t xml:space="preserve"> ДГ.</w:t>
      </w:r>
    </w:p>
    <w:p w:rsidR="003B1A5A" w:rsidRPr="003B1A5A" w:rsidRDefault="003B1A5A" w:rsidP="003B1A5A">
      <w:pPr>
        <w:ind w:firstLine="709"/>
        <w:jc w:val="both"/>
        <w:rPr>
          <w:szCs w:val="28"/>
        </w:rPr>
      </w:pPr>
      <w:r w:rsidRPr="003B1A5A">
        <w:rPr>
          <w:szCs w:val="28"/>
        </w:rPr>
        <w:t xml:space="preserve">Остаются актуальными на среднесрочный период следующие приоритеты социально-экономического развития муниципального образования: улучшение </w:t>
      </w:r>
      <w:r w:rsidRPr="003B1A5A">
        <w:rPr>
          <w:szCs w:val="28"/>
        </w:rPr>
        <w:lastRenderedPageBreak/>
        <w:t xml:space="preserve">инвестиционного климата, сохранение стабильной ситуации на рынке </w:t>
      </w:r>
      <w:proofErr w:type="gramStart"/>
      <w:r w:rsidRPr="003B1A5A">
        <w:rPr>
          <w:szCs w:val="28"/>
        </w:rPr>
        <w:t xml:space="preserve">труда,   </w:t>
      </w:r>
      <w:proofErr w:type="gramEnd"/>
      <w:r w:rsidRPr="003B1A5A">
        <w:rPr>
          <w:szCs w:val="28"/>
        </w:rPr>
        <w:t xml:space="preserve">            повышение эффективности использования бюджетных средств, дальнейшее               развитие социальной, транспортной и инженерной инфраструктуры города,          жилищное строительство, создание комфортной городской среды и сохранение уникальных водных объектов.</w:t>
      </w:r>
    </w:p>
    <w:p w:rsidR="003B1A5A" w:rsidRPr="003B1A5A" w:rsidRDefault="003B1A5A" w:rsidP="003B1A5A">
      <w:pPr>
        <w:ind w:firstLine="709"/>
        <w:jc w:val="both"/>
        <w:rPr>
          <w:szCs w:val="28"/>
        </w:rPr>
      </w:pPr>
      <w:r w:rsidRPr="003B1A5A">
        <w:rPr>
          <w:szCs w:val="28"/>
        </w:rPr>
        <w:t xml:space="preserve">В целях реализации первоочередных задач социально-экономического      </w:t>
      </w:r>
      <w:r w:rsidRPr="003B1A5A">
        <w:rPr>
          <w:spacing w:val="-4"/>
          <w:szCs w:val="28"/>
        </w:rPr>
        <w:t>развития, муниципальное образование городской округ город Сургут принимает</w:t>
      </w:r>
      <w:r w:rsidRPr="003B1A5A">
        <w:rPr>
          <w:szCs w:val="28"/>
        </w:rPr>
        <w:t xml:space="preserve"> участие в реализации 7 региональных портфелей проектов: </w:t>
      </w:r>
      <w:r w:rsidRPr="003B1A5A">
        <w:rPr>
          <w:rStyle w:val="a7"/>
          <w:rFonts w:cs="Arial"/>
          <w:color w:val="auto"/>
          <w:szCs w:val="28"/>
        </w:rPr>
        <w:t xml:space="preserve">«Малое и среднее предпринимательство и поддержка индивидуальной предпринимательской                     инициативы», </w:t>
      </w:r>
      <w:r w:rsidRPr="003B1A5A">
        <w:rPr>
          <w:szCs w:val="28"/>
        </w:rPr>
        <w:t>«О</w:t>
      </w:r>
      <w:r w:rsidRPr="003B1A5A">
        <w:rPr>
          <w:rStyle w:val="a7"/>
          <w:rFonts w:cs="Arial"/>
          <w:color w:val="auto"/>
          <w:szCs w:val="28"/>
        </w:rPr>
        <w:t>бразование»</w:t>
      </w:r>
      <w:r w:rsidRPr="003B1A5A">
        <w:rPr>
          <w:szCs w:val="28"/>
        </w:rPr>
        <w:t>, «К</w:t>
      </w:r>
      <w:r w:rsidRPr="003B1A5A">
        <w:rPr>
          <w:rStyle w:val="a7"/>
          <w:rFonts w:cs="Arial"/>
          <w:color w:val="auto"/>
          <w:szCs w:val="28"/>
        </w:rPr>
        <w:t>ультура»</w:t>
      </w:r>
      <w:r w:rsidRPr="003B1A5A">
        <w:rPr>
          <w:szCs w:val="28"/>
        </w:rPr>
        <w:t>, «Д</w:t>
      </w:r>
      <w:r w:rsidRPr="003B1A5A">
        <w:rPr>
          <w:rStyle w:val="a7"/>
          <w:rFonts w:cs="Arial"/>
          <w:color w:val="auto"/>
          <w:szCs w:val="28"/>
        </w:rPr>
        <w:t>емография»</w:t>
      </w:r>
      <w:r w:rsidRPr="003B1A5A">
        <w:rPr>
          <w:szCs w:val="28"/>
        </w:rPr>
        <w:t>, «Ж</w:t>
      </w:r>
      <w:r w:rsidRPr="003B1A5A">
        <w:rPr>
          <w:rStyle w:val="a7"/>
          <w:rFonts w:cs="Arial"/>
          <w:color w:val="auto"/>
          <w:szCs w:val="28"/>
        </w:rPr>
        <w:t>илье и городская среда», «Безопасные и качественные автомобильные дороги», «Экология».</w:t>
      </w:r>
    </w:p>
    <w:p w:rsidR="003B1A5A" w:rsidRPr="003B1A5A" w:rsidRDefault="003B1A5A" w:rsidP="003B1A5A">
      <w:pPr>
        <w:widowControl w:val="0"/>
        <w:ind w:firstLine="709"/>
        <w:jc w:val="both"/>
        <w:rPr>
          <w:szCs w:val="28"/>
        </w:rPr>
      </w:pPr>
    </w:p>
    <w:p w:rsidR="003B1A5A" w:rsidRPr="003B1A5A" w:rsidRDefault="003B1A5A" w:rsidP="003B1A5A">
      <w:pPr>
        <w:ind w:firstLine="709"/>
        <w:jc w:val="both"/>
        <w:rPr>
          <w:bCs/>
          <w:szCs w:val="28"/>
        </w:rPr>
      </w:pPr>
      <w:r w:rsidRPr="003B1A5A">
        <w:rPr>
          <w:bCs/>
          <w:szCs w:val="28"/>
        </w:rPr>
        <w:t>Промышленное производство.</w:t>
      </w:r>
    </w:p>
    <w:p w:rsidR="003B1A5A" w:rsidRPr="003B1A5A" w:rsidRDefault="003B1A5A" w:rsidP="003B1A5A">
      <w:pPr>
        <w:pStyle w:val="ConsPlusNormal"/>
        <w:ind w:firstLine="709"/>
        <w:jc w:val="both"/>
        <w:rPr>
          <w:rFonts w:ascii="Times New Roman" w:hAnsi="Times New Roman" w:cs="Times New Roman"/>
          <w:sz w:val="28"/>
          <w:szCs w:val="28"/>
        </w:rPr>
      </w:pPr>
      <w:r w:rsidRPr="003B1A5A">
        <w:rPr>
          <w:rFonts w:ascii="Times New Roman" w:hAnsi="Times New Roman" w:cs="Times New Roman"/>
          <w:sz w:val="28"/>
          <w:szCs w:val="28"/>
        </w:rPr>
        <w:t xml:space="preserve">В целях реализации в Ханты-Мансийском автономном округе – Югре национального проекта «Международная кооперация и экспорт» утвержден      региональный портфель проектов «Международная кооперация и экспорт» </w:t>
      </w:r>
      <w:r w:rsidRPr="003B1A5A">
        <w:rPr>
          <w:rFonts w:ascii="Times New Roman" w:eastAsia="Calibri" w:hAnsi="Times New Roman" w:cs="Times New Roman"/>
          <w:sz w:val="28"/>
          <w:szCs w:val="28"/>
          <w:lang w:eastAsia="en-US"/>
        </w:rPr>
        <w:t>(«Экспорт»)</w:t>
      </w:r>
      <w:r w:rsidRPr="003B1A5A">
        <w:rPr>
          <w:rFonts w:ascii="Times New Roman" w:hAnsi="Times New Roman" w:cs="Times New Roman"/>
          <w:sz w:val="28"/>
          <w:szCs w:val="28"/>
        </w:rPr>
        <w:t>», направленный на формирование региональной системы                          поддержки экспорта за счет реализации межотраслевых инструментов финан- совой и нефинансовой поддержки, улучшения регуляторного климата и обеспе-              чения (развития) эффективной деятельности региональной инфраструктуры                   в целях увеличения объема экспорта несырьевых неэнергетических товаров.</w:t>
      </w:r>
    </w:p>
    <w:p w:rsidR="003B1A5A" w:rsidRPr="003B1A5A" w:rsidRDefault="003B1A5A" w:rsidP="003B1A5A">
      <w:pPr>
        <w:ind w:firstLine="709"/>
        <w:jc w:val="both"/>
        <w:rPr>
          <w:szCs w:val="28"/>
        </w:rPr>
      </w:pPr>
      <w:r w:rsidRPr="003B1A5A">
        <w:rPr>
          <w:szCs w:val="28"/>
        </w:rPr>
        <w:t>Промышленные предприятия города осуществляют свою деятельность                  в таких видах экономической деятельности, как производство нефтепродуктов, обеспечение электрической энергией, газом и паром, водоснабжение, водоотведение, организация сбора и утилизации отходов, производство пищевых продуктов, неметаллических минеральных продуктов, текстильных изделий, полиграфической продукции, предоставление услуг в сфере добычи полезных ископаемых, ремонт и обслуживание энергопроизводств, лифтового хозяйства.</w:t>
      </w:r>
    </w:p>
    <w:p w:rsidR="003B1A5A" w:rsidRPr="003B1A5A" w:rsidRDefault="003B1A5A" w:rsidP="003B1A5A">
      <w:pPr>
        <w:ind w:firstLine="709"/>
        <w:jc w:val="both"/>
        <w:rPr>
          <w:spacing w:val="-4"/>
          <w:szCs w:val="28"/>
        </w:rPr>
      </w:pPr>
      <w:r w:rsidRPr="003B1A5A">
        <w:rPr>
          <w:spacing w:val="-4"/>
          <w:szCs w:val="28"/>
        </w:rPr>
        <w:t xml:space="preserve">Объем отгруженной продукции, выполненных работ и услуг в сопоставимых ценах по крупным и средним предприятиям по оценке 2019 года увеличится на 5% по сравнению с предыдущим годом и составит 613,1 млрд. рублей, что в основном </w:t>
      </w:r>
      <w:r w:rsidRPr="003B1A5A">
        <w:rPr>
          <w:spacing w:val="-6"/>
          <w:szCs w:val="28"/>
        </w:rPr>
        <w:t>обусловлено ростом спроса на нефтепродукты в условиях установления на мировых</w:t>
      </w:r>
      <w:r w:rsidRPr="003B1A5A">
        <w:rPr>
          <w:spacing w:val="-4"/>
          <w:szCs w:val="28"/>
        </w:rPr>
        <w:t xml:space="preserve"> рынках равновесной цены на нефть. </w:t>
      </w:r>
    </w:p>
    <w:p w:rsidR="003B1A5A" w:rsidRPr="003B1A5A" w:rsidRDefault="003B1A5A" w:rsidP="003B1A5A">
      <w:pPr>
        <w:ind w:firstLine="709"/>
        <w:jc w:val="both"/>
        <w:rPr>
          <w:szCs w:val="28"/>
        </w:rPr>
      </w:pPr>
      <w:r w:rsidRPr="003B1A5A">
        <w:rPr>
          <w:szCs w:val="28"/>
        </w:rPr>
        <w:t xml:space="preserve">Ведущее положение в структуре промышленного производства занимают обрабатывающие производства – 85,3%. Удельный вес других видов экономической деятельности распределяется следующим образом: </w:t>
      </w:r>
    </w:p>
    <w:p w:rsidR="003B1A5A" w:rsidRPr="003B1A5A" w:rsidRDefault="003B1A5A" w:rsidP="003B1A5A">
      <w:pPr>
        <w:ind w:firstLine="709"/>
        <w:jc w:val="both"/>
        <w:rPr>
          <w:szCs w:val="28"/>
        </w:rPr>
      </w:pPr>
      <w:r w:rsidRPr="003B1A5A">
        <w:rPr>
          <w:spacing w:val="-4"/>
          <w:szCs w:val="28"/>
        </w:rPr>
        <w:t>- «Обеспечение электрической энергией, газом и паром; кондиционирование</w:t>
      </w:r>
      <w:r w:rsidRPr="003B1A5A">
        <w:rPr>
          <w:szCs w:val="28"/>
        </w:rPr>
        <w:t xml:space="preserve"> воздуха» – 13,4%;</w:t>
      </w:r>
    </w:p>
    <w:p w:rsidR="003B1A5A" w:rsidRPr="003B1A5A" w:rsidRDefault="003B1A5A" w:rsidP="003B1A5A">
      <w:pPr>
        <w:ind w:firstLine="709"/>
        <w:jc w:val="both"/>
        <w:rPr>
          <w:szCs w:val="28"/>
        </w:rPr>
      </w:pPr>
      <w:r w:rsidRPr="003B1A5A">
        <w:rPr>
          <w:spacing w:val="-4"/>
          <w:szCs w:val="28"/>
        </w:rPr>
        <w:t xml:space="preserve">- «Водоснабжение; водоотведение, организация сбора и утилизации отходов, </w:t>
      </w:r>
      <w:r w:rsidRPr="003B1A5A">
        <w:rPr>
          <w:szCs w:val="28"/>
        </w:rPr>
        <w:t>деятельность по ликвидации загрязнений» – 0,5%;</w:t>
      </w:r>
    </w:p>
    <w:p w:rsidR="003B1A5A" w:rsidRPr="003B1A5A" w:rsidRDefault="003B1A5A" w:rsidP="003B1A5A">
      <w:pPr>
        <w:ind w:firstLine="709"/>
        <w:jc w:val="both"/>
        <w:rPr>
          <w:szCs w:val="28"/>
        </w:rPr>
      </w:pPr>
      <w:r w:rsidRPr="003B1A5A">
        <w:rPr>
          <w:szCs w:val="28"/>
        </w:rPr>
        <w:t>- «Добыча полезных ископаемых» – 0,8%.</w:t>
      </w:r>
    </w:p>
    <w:p w:rsidR="003B1A5A" w:rsidRPr="003B1A5A" w:rsidRDefault="003B1A5A" w:rsidP="003B1A5A">
      <w:pPr>
        <w:ind w:firstLine="709"/>
        <w:jc w:val="both"/>
        <w:rPr>
          <w:szCs w:val="28"/>
        </w:rPr>
      </w:pPr>
      <w:r w:rsidRPr="003B1A5A">
        <w:rPr>
          <w:szCs w:val="28"/>
        </w:rPr>
        <w:t xml:space="preserve">В прогнозируемом периоде в структуре промышленного производства                  не ожидается существенных изменений. При этом к 2022 году по базовому                 варианту произойдет незначительное сокращение доли обрабатывающих                   </w:t>
      </w:r>
      <w:r w:rsidRPr="003B1A5A">
        <w:rPr>
          <w:szCs w:val="28"/>
        </w:rPr>
        <w:lastRenderedPageBreak/>
        <w:t>производств (до 84,7%) преимущественно за счет увеличения доли вида                     деятельности «Обеспечение электрической энергией, газом и паром; кондиционирования воздуха» (до 13,9%), обусловленного развитием и модернизацией двух Сургутских ГРЭС.</w:t>
      </w:r>
    </w:p>
    <w:p w:rsidR="003B1A5A" w:rsidRPr="003B1A5A" w:rsidRDefault="003B1A5A" w:rsidP="003B1A5A">
      <w:pPr>
        <w:ind w:firstLine="709"/>
        <w:jc w:val="both"/>
        <w:rPr>
          <w:szCs w:val="28"/>
        </w:rPr>
      </w:pPr>
      <w:r w:rsidRPr="003B1A5A">
        <w:rPr>
          <w:szCs w:val="28"/>
        </w:rPr>
        <w:t xml:space="preserve">В 2019 году положительный вклад в развитие промышленного производства продолжат вносить повышение спроса на услуги и работы производственного характера, а также потребительского спроса. </w:t>
      </w:r>
    </w:p>
    <w:p w:rsidR="003B1A5A" w:rsidRPr="003B1A5A" w:rsidRDefault="003B1A5A" w:rsidP="003B1A5A">
      <w:pPr>
        <w:ind w:firstLine="709"/>
        <w:jc w:val="both"/>
        <w:rPr>
          <w:szCs w:val="28"/>
        </w:rPr>
      </w:pPr>
      <w:r w:rsidRPr="003B1A5A">
        <w:rPr>
          <w:szCs w:val="28"/>
        </w:rPr>
        <w:t xml:space="preserve">В 2020 году в развитии промышленного производства прогнозируется        замедление экономического роста, обусловленное сокращением объемов                 производства нефтепродуктов, а также снижением цен на нефть и нефтепродукты. Начиная с 2021 года незначительное ускорение темпов экономического роста будет определяться конъюнктурой на рынке нефтепродуктов. В 2022 году возможности достижения более высоких темпов будут связаны с реализацией </w:t>
      </w:r>
      <w:r w:rsidRPr="003B1A5A">
        <w:rPr>
          <w:spacing w:val="-4"/>
          <w:szCs w:val="28"/>
        </w:rPr>
        <w:t>комплекса системных мер, направленных на повышение конкурентоспособности</w:t>
      </w:r>
      <w:r w:rsidRPr="003B1A5A">
        <w:rPr>
          <w:szCs w:val="28"/>
        </w:rPr>
        <w:t xml:space="preserve"> местных товаропроизводителей и, как следствие, ростом импортозамещения в отраслях промышленности. На горизонте 4-х лет динамика цен на </w:t>
      </w:r>
      <w:r w:rsidRPr="003B1A5A">
        <w:rPr>
          <w:spacing w:val="-4"/>
          <w:szCs w:val="28"/>
        </w:rPr>
        <w:t>нефтепродукты будет определяться, в первую очередь, предложением. При этом основной</w:t>
      </w:r>
      <w:r w:rsidRPr="003B1A5A">
        <w:rPr>
          <w:szCs w:val="28"/>
        </w:rPr>
        <w:t xml:space="preserve"> причиной сдержанного роста промышленности города остается низкий уровень процессов технологического обновления в отдельных ее сферах.</w:t>
      </w:r>
    </w:p>
    <w:p w:rsidR="003B1A5A" w:rsidRPr="003B1A5A" w:rsidRDefault="003B1A5A" w:rsidP="003B1A5A">
      <w:pPr>
        <w:ind w:firstLine="709"/>
        <w:jc w:val="both"/>
        <w:rPr>
          <w:szCs w:val="28"/>
        </w:rPr>
      </w:pPr>
      <w:r w:rsidRPr="003B1A5A">
        <w:rPr>
          <w:spacing w:val="-4"/>
          <w:szCs w:val="28"/>
        </w:rPr>
        <w:t>В среднесрочном развитии предусматривается увеличение экономического потенциала</w:t>
      </w:r>
      <w:r w:rsidRPr="003B1A5A">
        <w:rPr>
          <w:szCs w:val="28"/>
        </w:rPr>
        <w:t xml:space="preserve"> города. Способствовать выполнению данной задачи </w:t>
      </w:r>
      <w:r w:rsidRPr="003B1A5A">
        <w:rPr>
          <w:bCs/>
          <w:szCs w:val="28"/>
        </w:rPr>
        <w:t xml:space="preserve">на территории муниципального образования будет реализация мероприятий подпрограммы «Развитие обрабатывающей промышленности» государственной программы Ханты-Мансийского автономного округа – Югры «Развитие промышленности     </w:t>
      </w:r>
      <w:r w:rsidRPr="003B1A5A">
        <w:rPr>
          <w:bCs/>
          <w:spacing w:val="-4"/>
          <w:szCs w:val="28"/>
        </w:rPr>
        <w:t>и туризма», в первую очередь, за счет предоставления установленных программой</w:t>
      </w:r>
      <w:r w:rsidRPr="003B1A5A">
        <w:rPr>
          <w:bCs/>
          <w:szCs w:val="28"/>
        </w:rPr>
        <w:t xml:space="preserve"> форм поддержки и льгот, а также возможности применения промышленными предприятиями инвестиционного налогового вычета.</w:t>
      </w:r>
    </w:p>
    <w:p w:rsidR="003B1A5A" w:rsidRPr="003B1A5A" w:rsidRDefault="003B1A5A" w:rsidP="003B1A5A">
      <w:pPr>
        <w:ind w:firstLine="709"/>
        <w:jc w:val="both"/>
        <w:rPr>
          <w:szCs w:val="28"/>
        </w:rPr>
      </w:pPr>
      <w:r w:rsidRPr="003B1A5A">
        <w:rPr>
          <w:szCs w:val="28"/>
        </w:rPr>
        <w:t>В целом, прогноз промышленного производства на период до 2022 года                по базовому варианту основан на предпосылке замедления темпов экономического роста в сопоставимых ценах с 105,0% в 2019 году до 95,3% к 2020 году и его последующем восстановлении к 2022 году до 100,6%. Ежегодный прирост цен на промышленную продукцию прогнозируется на уровне 0,9 – 2,2%. Объем производства промышленной продукции в 2022 году по базовому варианту достигнет 622,6 млрд. рублей.</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 xml:space="preserve">Добыча полезных ископаемых. </w:t>
      </w:r>
    </w:p>
    <w:p w:rsidR="003B1A5A" w:rsidRPr="003B1A5A" w:rsidRDefault="003B1A5A" w:rsidP="003B1A5A">
      <w:pPr>
        <w:ind w:firstLine="709"/>
        <w:jc w:val="both"/>
        <w:rPr>
          <w:szCs w:val="28"/>
        </w:rPr>
      </w:pPr>
      <w:r w:rsidRPr="003B1A5A">
        <w:rPr>
          <w:szCs w:val="28"/>
        </w:rPr>
        <w:t>По виду экономической деятельности «Добыча полезных ископаемых» объем отгруженных товаров собственного производства в сопоставимых ценах по крупным и средним предприятиям по оценке 2019 года к уровню 2018</w:t>
      </w:r>
      <w:r w:rsidRPr="003B1A5A">
        <w:rPr>
          <w:sz w:val="27"/>
          <w:szCs w:val="27"/>
        </w:rPr>
        <w:t xml:space="preserve"> </w:t>
      </w:r>
      <w:r w:rsidRPr="003B1A5A">
        <w:rPr>
          <w:szCs w:val="28"/>
        </w:rPr>
        <w:t xml:space="preserve">года сократится на 1% и составит 4,5 млрд. рублей. Предоставление услуг в области добычи полезных ископаемых составляет основную долю (99,3%) данного вида экономической деятельности. Сокращение объемов предоставленных услуг               </w:t>
      </w:r>
      <w:r w:rsidRPr="003B1A5A">
        <w:rPr>
          <w:szCs w:val="28"/>
        </w:rPr>
        <w:lastRenderedPageBreak/>
        <w:t xml:space="preserve">обусловлено снижением объемов услуг, оказываемых предприятиям нефтегазодобывающего комплекса, являющимися основными потребителями сервисных услуг. </w:t>
      </w:r>
    </w:p>
    <w:p w:rsidR="003B1A5A" w:rsidRPr="003B1A5A" w:rsidRDefault="003B1A5A" w:rsidP="003B1A5A">
      <w:pPr>
        <w:autoSpaceDE w:val="0"/>
        <w:autoSpaceDN w:val="0"/>
        <w:adjustRightInd w:val="0"/>
        <w:ind w:firstLine="709"/>
        <w:jc w:val="both"/>
        <w:rPr>
          <w:szCs w:val="28"/>
        </w:rPr>
      </w:pPr>
      <w:r w:rsidRPr="003B1A5A">
        <w:rPr>
          <w:szCs w:val="28"/>
        </w:rPr>
        <w:t xml:space="preserve">В прогнозируемом периоде предусматривается положительная динамика развития отрасли ввиду сохранения стабильных объемов предоставляемых услуг за счет реализации мероприятий по модернизации и реконструкции производств. В сопоставимых ценах по базовому варианту в целом по данному виду </w:t>
      </w:r>
      <w:r w:rsidRPr="003B1A5A">
        <w:rPr>
          <w:spacing w:val="-4"/>
          <w:szCs w:val="28"/>
        </w:rPr>
        <w:t>экономической деятельности запланированы темпы роста объемов до 101,0%. Ежегодный</w:t>
      </w:r>
      <w:r w:rsidRPr="003B1A5A">
        <w:rPr>
          <w:szCs w:val="28"/>
        </w:rPr>
        <w:t xml:space="preserve"> прирост цен по предоставлению услуг в области добычи полезных ископаемых </w:t>
      </w:r>
      <w:r w:rsidRPr="003B1A5A">
        <w:rPr>
          <w:spacing w:val="-4"/>
          <w:szCs w:val="28"/>
        </w:rPr>
        <w:t>ожидается на уровне 1,9 – 3,3%. Объем добычи полезных ископаемых в 2022 году</w:t>
      </w:r>
      <w:r w:rsidRPr="003B1A5A">
        <w:rPr>
          <w:szCs w:val="28"/>
        </w:rPr>
        <w:t xml:space="preserve"> по базовому варианту возрастет до 5,0 млрд. рублей.</w:t>
      </w:r>
    </w:p>
    <w:p w:rsidR="003B1A5A" w:rsidRPr="003B1A5A" w:rsidRDefault="003B1A5A" w:rsidP="003B1A5A">
      <w:pPr>
        <w:autoSpaceDE w:val="0"/>
        <w:autoSpaceDN w:val="0"/>
        <w:adjustRightInd w:val="0"/>
        <w:ind w:firstLine="709"/>
        <w:jc w:val="both"/>
      </w:pPr>
    </w:p>
    <w:p w:rsidR="003B1A5A" w:rsidRPr="003B1A5A" w:rsidRDefault="003B1A5A" w:rsidP="003B1A5A">
      <w:pPr>
        <w:ind w:firstLine="709"/>
        <w:jc w:val="both"/>
        <w:rPr>
          <w:i/>
          <w:szCs w:val="28"/>
        </w:rPr>
      </w:pPr>
      <w:r w:rsidRPr="003B1A5A">
        <w:rPr>
          <w:szCs w:val="28"/>
        </w:rPr>
        <w:t>Обрабатывающие производства.</w:t>
      </w:r>
      <w:r w:rsidRPr="003B1A5A">
        <w:rPr>
          <w:i/>
          <w:szCs w:val="28"/>
        </w:rPr>
        <w:t xml:space="preserve"> </w:t>
      </w:r>
    </w:p>
    <w:p w:rsidR="003B1A5A" w:rsidRPr="003B1A5A" w:rsidRDefault="003B1A5A" w:rsidP="003B1A5A">
      <w:pPr>
        <w:ind w:firstLine="709"/>
        <w:jc w:val="both"/>
        <w:rPr>
          <w:szCs w:val="28"/>
        </w:rPr>
      </w:pPr>
      <w:r w:rsidRPr="003B1A5A">
        <w:rPr>
          <w:szCs w:val="28"/>
        </w:rPr>
        <w:t xml:space="preserve">Объем отгруженной продукции по виду деятельности «Обрабатывающие производства» в сопоставимых ценах по крупным и средним предприятиям </w:t>
      </w:r>
      <w:r w:rsidRPr="003B1A5A">
        <w:rPr>
          <w:szCs w:val="28"/>
        </w:rPr>
        <w:br/>
        <w:t>по оценке в 2019 году к уровню предыдущего года возрастет на 5,5% и составит</w:t>
      </w:r>
      <w:r w:rsidRPr="003B1A5A">
        <w:rPr>
          <w:szCs w:val="28"/>
        </w:rPr>
        <w:br/>
        <w:t xml:space="preserve">523,2 млрд. рублей. </w:t>
      </w:r>
    </w:p>
    <w:p w:rsidR="003B1A5A" w:rsidRPr="003B1A5A" w:rsidRDefault="003B1A5A" w:rsidP="003B1A5A">
      <w:pPr>
        <w:ind w:firstLine="709"/>
        <w:jc w:val="both"/>
        <w:rPr>
          <w:szCs w:val="28"/>
        </w:rPr>
      </w:pPr>
      <w:r w:rsidRPr="003B1A5A">
        <w:rPr>
          <w:szCs w:val="28"/>
        </w:rPr>
        <w:t xml:space="preserve">Ведущими предприятиями отрасли являются публичное акционерное         общество «Сургутнефтегаз», акционерное общество «Завод промышленных строительных деталей», сургутское городское муниципальное унитарное                 предприятие «Сургутский хлебозавод», общество с ограниченной </w:t>
      </w:r>
      <w:r w:rsidRPr="003B1A5A">
        <w:rPr>
          <w:spacing w:val="-4"/>
          <w:szCs w:val="28"/>
        </w:rPr>
        <w:t>ответственностью «Мясокомбинат «Сургутский», организации по ремонту и обслуживанию</w:t>
      </w:r>
      <w:r w:rsidRPr="003B1A5A">
        <w:rPr>
          <w:szCs w:val="28"/>
        </w:rPr>
        <w:t xml:space="preserve"> энергопроизводств, лифтового хозяйства.</w:t>
      </w:r>
    </w:p>
    <w:p w:rsidR="003B1A5A" w:rsidRPr="003B1A5A" w:rsidRDefault="003B1A5A" w:rsidP="003B1A5A">
      <w:pPr>
        <w:ind w:firstLine="709"/>
        <w:jc w:val="both"/>
        <w:rPr>
          <w:szCs w:val="28"/>
        </w:rPr>
      </w:pPr>
      <w:r w:rsidRPr="003B1A5A">
        <w:rPr>
          <w:szCs w:val="28"/>
        </w:rPr>
        <w:t xml:space="preserve">С 01.01.2019 изменилась структура обрабатывающих производств                              в связи с прекращением статистического учета по муниципальному образо-              ванию производства прочего проката из черных металлов и предоставления услуг по восстановлению и оснащению железнодорожных </w:t>
      </w:r>
      <w:proofErr w:type="gramStart"/>
      <w:r w:rsidRPr="003B1A5A">
        <w:rPr>
          <w:szCs w:val="28"/>
        </w:rPr>
        <w:t xml:space="preserve">локомотивов,   </w:t>
      </w:r>
      <w:proofErr w:type="gramEnd"/>
      <w:r w:rsidRPr="003B1A5A">
        <w:rPr>
          <w:szCs w:val="28"/>
        </w:rPr>
        <w:t xml:space="preserve">                 моторных вагонов и прочего подвижного состава.</w:t>
      </w:r>
    </w:p>
    <w:p w:rsidR="003B1A5A" w:rsidRPr="003B1A5A" w:rsidRDefault="003B1A5A" w:rsidP="003B1A5A">
      <w:pPr>
        <w:ind w:firstLine="709"/>
        <w:jc w:val="both"/>
        <w:rPr>
          <w:szCs w:val="28"/>
        </w:rPr>
      </w:pPr>
      <w:r w:rsidRPr="003B1A5A">
        <w:rPr>
          <w:szCs w:val="28"/>
        </w:rPr>
        <w:t>В структуре отгруженного продукта обрабатывающих производств:</w:t>
      </w:r>
    </w:p>
    <w:p w:rsidR="003B1A5A" w:rsidRPr="003B1A5A" w:rsidRDefault="003B1A5A" w:rsidP="003B1A5A">
      <w:pPr>
        <w:ind w:firstLine="709"/>
        <w:jc w:val="both"/>
        <w:rPr>
          <w:szCs w:val="28"/>
        </w:rPr>
      </w:pPr>
      <w:r w:rsidRPr="003B1A5A">
        <w:rPr>
          <w:szCs w:val="28"/>
        </w:rPr>
        <w:t>- 98,67% составляет производство нефтепродуктов;</w:t>
      </w:r>
    </w:p>
    <w:p w:rsidR="003B1A5A" w:rsidRPr="003B1A5A" w:rsidRDefault="003B1A5A" w:rsidP="003B1A5A">
      <w:pPr>
        <w:ind w:firstLine="709"/>
        <w:jc w:val="both"/>
        <w:rPr>
          <w:szCs w:val="28"/>
        </w:rPr>
      </w:pPr>
      <w:r w:rsidRPr="003B1A5A">
        <w:rPr>
          <w:szCs w:val="28"/>
        </w:rPr>
        <w:t>- 0,48% – услуги по техобслуживанию и ремонту оборудования;</w:t>
      </w:r>
    </w:p>
    <w:p w:rsidR="003B1A5A" w:rsidRPr="003B1A5A" w:rsidRDefault="003B1A5A" w:rsidP="003B1A5A">
      <w:pPr>
        <w:ind w:firstLine="709"/>
        <w:jc w:val="both"/>
        <w:rPr>
          <w:szCs w:val="28"/>
        </w:rPr>
      </w:pPr>
      <w:r w:rsidRPr="003B1A5A">
        <w:rPr>
          <w:szCs w:val="28"/>
        </w:rPr>
        <w:t>- 0,39% – продукция стройиндустрии;</w:t>
      </w:r>
    </w:p>
    <w:p w:rsidR="003B1A5A" w:rsidRPr="003B1A5A" w:rsidRDefault="003B1A5A" w:rsidP="003B1A5A">
      <w:pPr>
        <w:ind w:firstLine="709"/>
        <w:jc w:val="both"/>
        <w:rPr>
          <w:szCs w:val="28"/>
        </w:rPr>
      </w:pPr>
      <w:r w:rsidRPr="003B1A5A">
        <w:rPr>
          <w:szCs w:val="28"/>
        </w:rPr>
        <w:t>- 0,25% – продукция пищевой отрасли;</w:t>
      </w:r>
    </w:p>
    <w:p w:rsidR="003B1A5A" w:rsidRPr="003B1A5A" w:rsidRDefault="003B1A5A" w:rsidP="003B1A5A">
      <w:pPr>
        <w:ind w:firstLine="709"/>
        <w:jc w:val="both"/>
        <w:rPr>
          <w:szCs w:val="28"/>
        </w:rPr>
      </w:pPr>
      <w:r w:rsidRPr="003B1A5A">
        <w:rPr>
          <w:szCs w:val="28"/>
        </w:rPr>
        <w:t xml:space="preserve">- 0,18% – производство готовых металлических изделий; </w:t>
      </w:r>
    </w:p>
    <w:p w:rsidR="003B1A5A" w:rsidRPr="003B1A5A" w:rsidRDefault="003B1A5A" w:rsidP="003B1A5A">
      <w:pPr>
        <w:ind w:firstLine="709"/>
        <w:jc w:val="both"/>
        <w:rPr>
          <w:szCs w:val="28"/>
        </w:rPr>
      </w:pPr>
      <w:r w:rsidRPr="003B1A5A">
        <w:rPr>
          <w:szCs w:val="28"/>
        </w:rPr>
        <w:t>- 0,02% – полиграфическая продукция;</w:t>
      </w:r>
    </w:p>
    <w:p w:rsidR="003B1A5A" w:rsidRPr="003B1A5A" w:rsidRDefault="003B1A5A" w:rsidP="003B1A5A">
      <w:pPr>
        <w:ind w:firstLine="709"/>
        <w:jc w:val="both"/>
        <w:rPr>
          <w:szCs w:val="28"/>
        </w:rPr>
      </w:pPr>
      <w:r w:rsidRPr="003B1A5A">
        <w:rPr>
          <w:szCs w:val="28"/>
        </w:rPr>
        <w:t>- 0,01% – продукция прочих производств.</w:t>
      </w:r>
    </w:p>
    <w:p w:rsidR="003B1A5A" w:rsidRPr="003B1A5A" w:rsidRDefault="003B1A5A" w:rsidP="003B1A5A">
      <w:pPr>
        <w:ind w:firstLine="709"/>
        <w:jc w:val="both"/>
        <w:rPr>
          <w:szCs w:val="28"/>
        </w:rPr>
      </w:pPr>
      <w:r w:rsidRPr="003B1A5A">
        <w:rPr>
          <w:spacing w:val="-4"/>
          <w:szCs w:val="28"/>
        </w:rPr>
        <w:t>В 2019 году в совокупном выпуске обрабатывающих отраслей доля отраслей</w:t>
      </w:r>
      <w:r w:rsidRPr="003B1A5A">
        <w:rPr>
          <w:szCs w:val="28"/>
        </w:rPr>
        <w:t xml:space="preserve"> потребительского спроса</w:t>
      </w:r>
      <w:r w:rsidRPr="003B1A5A">
        <w:rPr>
          <w:szCs w:val="28"/>
          <w:vertAlign w:val="superscript"/>
        </w:rPr>
        <w:footnoteReference w:id="1"/>
      </w:r>
      <w:r w:rsidRPr="003B1A5A">
        <w:rPr>
          <w:szCs w:val="28"/>
        </w:rPr>
        <w:t xml:space="preserve"> составит 98,93%, доля отраслей инвестиционного спроса</w:t>
      </w:r>
      <w:r w:rsidRPr="003B1A5A">
        <w:rPr>
          <w:szCs w:val="28"/>
          <w:vertAlign w:val="superscript"/>
        </w:rPr>
        <w:footnoteReference w:id="2"/>
      </w:r>
      <w:r w:rsidRPr="003B1A5A">
        <w:rPr>
          <w:szCs w:val="28"/>
        </w:rPr>
        <w:t xml:space="preserve"> – 1,05%, доля отраслей промежуточного спроса</w:t>
      </w:r>
      <w:r w:rsidRPr="003B1A5A">
        <w:rPr>
          <w:rStyle w:val="ae"/>
          <w:szCs w:val="28"/>
        </w:rPr>
        <w:footnoteReference w:id="3"/>
      </w:r>
      <w:r w:rsidRPr="003B1A5A">
        <w:rPr>
          <w:szCs w:val="28"/>
        </w:rPr>
        <w:t xml:space="preserve"> – 0,02%. В 2019 году в </w:t>
      </w:r>
      <w:r w:rsidRPr="003B1A5A">
        <w:rPr>
          <w:szCs w:val="28"/>
        </w:rPr>
        <w:lastRenderedPageBreak/>
        <w:t>обрабатывающих отраслях промышленности положительные темпы роста ожидаются в производстве нефтепродуктов – 106,3%, текстильной продукции – 100,5%, готовых металлических изделий – 101,5%.</w:t>
      </w:r>
    </w:p>
    <w:p w:rsidR="003B1A5A" w:rsidRPr="003B1A5A" w:rsidRDefault="003B1A5A" w:rsidP="003B1A5A">
      <w:pPr>
        <w:ind w:firstLine="709"/>
        <w:jc w:val="both"/>
        <w:rPr>
          <w:szCs w:val="28"/>
        </w:rPr>
      </w:pPr>
      <w:r w:rsidRPr="003B1A5A">
        <w:rPr>
          <w:szCs w:val="28"/>
        </w:rPr>
        <w:t xml:space="preserve">Благоприятное влияние на увеличение объемов отгрузки данных </w:t>
      </w:r>
      <w:r w:rsidRPr="003B1A5A">
        <w:rPr>
          <w:spacing w:val="-4"/>
          <w:szCs w:val="28"/>
        </w:rPr>
        <w:t>обрабатывающих производств оказывает рост покупательского спроса, обусловленного</w:t>
      </w:r>
      <w:r w:rsidRPr="003B1A5A">
        <w:rPr>
          <w:szCs w:val="28"/>
        </w:rPr>
        <w:t xml:space="preserve"> расширением ассортимента выпускаемой продукции на действующих производствах, а также продолжение развития нового производства по обработке буровых труб полимерным антикоррозийным покрытием, ввод нового оборудования на местных производствах, поддержание высокого качества и конкурентоспособности отдельных местных производителей. </w:t>
      </w:r>
    </w:p>
    <w:p w:rsidR="003B1A5A" w:rsidRPr="003B1A5A" w:rsidRDefault="003B1A5A" w:rsidP="003B1A5A">
      <w:pPr>
        <w:autoSpaceDE w:val="0"/>
        <w:autoSpaceDN w:val="0"/>
        <w:adjustRightInd w:val="0"/>
        <w:ind w:firstLine="709"/>
        <w:jc w:val="both"/>
        <w:rPr>
          <w:szCs w:val="28"/>
        </w:rPr>
      </w:pPr>
      <w:r w:rsidRPr="003B1A5A">
        <w:rPr>
          <w:szCs w:val="28"/>
        </w:rPr>
        <w:t xml:space="preserve">Отрицательное влияние на динамику развития обрабатывающих производств в 2019 году оказывает сокращение объемов производства пищевой                продукции – 97,5%, продукции стройиндустрии – 65,8%, полиграфической                 продукции – 97,2%, оказание услуг по ремонту машин и оборудования – 62,3%, медицинских инструментов и оборудования – 83,0%. </w:t>
      </w:r>
    </w:p>
    <w:p w:rsidR="003B1A5A" w:rsidRPr="003B1A5A" w:rsidRDefault="003B1A5A" w:rsidP="003B1A5A">
      <w:pPr>
        <w:pStyle w:val="Default"/>
        <w:ind w:firstLine="709"/>
        <w:jc w:val="both"/>
        <w:rPr>
          <w:rFonts w:ascii="Times New Roman" w:hAnsi="Times New Roman" w:cs="Times New Roman"/>
          <w:color w:val="auto"/>
          <w:sz w:val="28"/>
          <w:szCs w:val="28"/>
          <w:shd w:val="clear" w:color="auto" w:fill="FFFFFF"/>
        </w:rPr>
      </w:pPr>
      <w:r w:rsidRPr="003B1A5A">
        <w:rPr>
          <w:rFonts w:ascii="Times New Roman" w:hAnsi="Times New Roman" w:cs="Times New Roman"/>
          <w:color w:val="auto"/>
          <w:sz w:val="28"/>
          <w:szCs w:val="28"/>
        </w:rPr>
        <w:t>На снижение э</w:t>
      </w:r>
      <w:r w:rsidRPr="003B1A5A">
        <w:rPr>
          <w:rFonts w:ascii="Times New Roman" w:hAnsi="Times New Roman" w:cs="Times New Roman"/>
          <w:color w:val="auto"/>
          <w:sz w:val="28"/>
          <w:szCs w:val="28"/>
          <w:shd w:val="clear" w:color="auto" w:fill="FFFFFF"/>
        </w:rPr>
        <w:t xml:space="preserve">ффективности функционирования предприятий пищевой промышленности в значительной степени оказывает влияние политика федеральных сетевых гипермаркетов розничной торговли, а также </w:t>
      </w:r>
      <w:r w:rsidRPr="003B1A5A">
        <w:rPr>
          <w:rFonts w:ascii="Times New Roman" w:hAnsi="Times New Roman" w:cs="Times New Roman"/>
          <w:color w:val="auto"/>
          <w:sz w:val="28"/>
          <w:szCs w:val="28"/>
        </w:rPr>
        <w:t xml:space="preserve">растущая </w:t>
      </w:r>
      <w:r w:rsidRPr="003B1A5A">
        <w:rPr>
          <w:rFonts w:ascii="Times New Roman" w:hAnsi="Times New Roman" w:cs="Times New Roman"/>
          <w:color w:val="auto"/>
          <w:spacing w:val="-4"/>
          <w:sz w:val="28"/>
          <w:szCs w:val="28"/>
        </w:rPr>
        <w:t>конкуренция. Так, за 2019 год по оценке объемы производства мясных полуфабрикатов</w:t>
      </w:r>
      <w:r w:rsidRPr="003B1A5A">
        <w:rPr>
          <w:rFonts w:ascii="Times New Roman" w:hAnsi="Times New Roman" w:cs="Times New Roman"/>
          <w:color w:val="auto"/>
          <w:sz w:val="28"/>
          <w:szCs w:val="28"/>
        </w:rPr>
        <w:t xml:space="preserve"> сократятся на 22,4%, кондитерских изделий на 20,2%, хлебобулочных изделий – 2,0%. </w:t>
      </w:r>
    </w:p>
    <w:p w:rsidR="003B1A5A" w:rsidRPr="003B1A5A" w:rsidRDefault="003B1A5A" w:rsidP="003B1A5A">
      <w:pPr>
        <w:ind w:firstLine="709"/>
        <w:jc w:val="both"/>
        <w:rPr>
          <w:szCs w:val="28"/>
        </w:rPr>
      </w:pPr>
      <w:r w:rsidRPr="003B1A5A">
        <w:rPr>
          <w:spacing w:val="-4"/>
          <w:szCs w:val="28"/>
        </w:rPr>
        <w:t>Необходимо отметить, что дробление бизнеса и отнесение его к субъектам малого предпринимательства негативно отразится по итогам 2019 года на объемах</w:t>
      </w:r>
      <w:r w:rsidRPr="003B1A5A">
        <w:rPr>
          <w:szCs w:val="28"/>
        </w:rPr>
        <w:t xml:space="preserve"> отгрузки обрабатывающих производств.</w:t>
      </w:r>
    </w:p>
    <w:p w:rsidR="003B1A5A" w:rsidRPr="003B1A5A" w:rsidRDefault="003B1A5A" w:rsidP="003B1A5A">
      <w:pPr>
        <w:ind w:firstLine="709"/>
        <w:jc w:val="both"/>
        <w:rPr>
          <w:szCs w:val="28"/>
        </w:rPr>
      </w:pPr>
      <w:r w:rsidRPr="003B1A5A">
        <w:rPr>
          <w:szCs w:val="28"/>
        </w:rPr>
        <w:t>Также, значительное снижение объемов ремонта машин и оборудования, электрооборудования и прочих транспортных средств</w:t>
      </w:r>
      <w:r w:rsidRPr="003B1A5A">
        <w:rPr>
          <w:i/>
          <w:szCs w:val="28"/>
        </w:rPr>
        <w:t xml:space="preserve"> </w:t>
      </w:r>
      <w:r w:rsidRPr="003B1A5A">
        <w:rPr>
          <w:szCs w:val="28"/>
        </w:rPr>
        <w:t xml:space="preserve">по оценке в 2019 году      обусловлено прекращением предоставления услуг по восстановлению и </w:t>
      </w:r>
      <w:proofErr w:type="gramStart"/>
      <w:r w:rsidRPr="003B1A5A">
        <w:rPr>
          <w:szCs w:val="28"/>
        </w:rPr>
        <w:t>осна-щению</w:t>
      </w:r>
      <w:proofErr w:type="gramEnd"/>
      <w:r w:rsidRPr="003B1A5A">
        <w:rPr>
          <w:szCs w:val="28"/>
        </w:rPr>
        <w:t xml:space="preserve"> (завершению) железнодорожных локомотивов, моторных вагонов                         и прочего подвижного состава. </w:t>
      </w:r>
    </w:p>
    <w:p w:rsidR="003B1A5A" w:rsidRPr="003B1A5A" w:rsidRDefault="003B1A5A" w:rsidP="003B1A5A">
      <w:pPr>
        <w:ind w:firstLine="709"/>
        <w:jc w:val="both"/>
        <w:rPr>
          <w:szCs w:val="28"/>
        </w:rPr>
      </w:pPr>
      <w:r w:rsidRPr="003B1A5A">
        <w:rPr>
          <w:szCs w:val="28"/>
        </w:rPr>
        <w:t xml:space="preserve">В среднесрочной перспективе ключевым фактором, обеспечивающим               </w:t>
      </w:r>
      <w:r w:rsidRPr="003B1A5A">
        <w:rPr>
          <w:spacing w:val="-4"/>
          <w:szCs w:val="28"/>
        </w:rPr>
        <w:t>развитие обрабатывающих производств, останется производство нефтепродуктов,</w:t>
      </w:r>
      <w:r w:rsidRPr="003B1A5A">
        <w:rPr>
          <w:szCs w:val="28"/>
        </w:rPr>
        <w:t xml:space="preserve"> характеризующееся увеличением</w:t>
      </w:r>
      <w:r w:rsidRPr="003B1A5A">
        <w:rPr>
          <w:rFonts w:eastAsia="TimesNewRoman,BoldItalic"/>
          <w:bCs/>
          <w:iCs/>
          <w:szCs w:val="28"/>
        </w:rPr>
        <w:t xml:space="preserve"> глубины переработки нефти и доли выхода светлых нефтепродуктов. Его рост будет </w:t>
      </w:r>
      <w:r w:rsidRPr="003B1A5A">
        <w:rPr>
          <w:szCs w:val="28"/>
        </w:rPr>
        <w:t xml:space="preserve">обеспечиваться спросом на нефтепродукты и установлением на мировых рынках равновесной цены на нефть. </w:t>
      </w:r>
    </w:p>
    <w:p w:rsidR="003B1A5A" w:rsidRPr="003B1A5A" w:rsidRDefault="003B1A5A" w:rsidP="003B1A5A">
      <w:pPr>
        <w:ind w:firstLine="709"/>
        <w:jc w:val="both"/>
        <w:rPr>
          <w:szCs w:val="28"/>
        </w:rPr>
      </w:pPr>
      <w:r w:rsidRPr="003B1A5A">
        <w:rPr>
          <w:szCs w:val="28"/>
        </w:rPr>
        <w:t xml:space="preserve">Динамика развития отрасли по производству нефтепродуктов </w:t>
      </w:r>
      <w:r w:rsidRPr="003B1A5A">
        <w:rPr>
          <w:spacing w:val="-4"/>
          <w:szCs w:val="28"/>
        </w:rPr>
        <w:t xml:space="preserve">предполагает </w:t>
      </w:r>
      <w:r w:rsidRPr="003B1A5A">
        <w:rPr>
          <w:szCs w:val="28"/>
        </w:rPr>
        <w:t>разнонаправленные тенденции. Так, в 2020 году прогнозируется сокращение поставок</w:t>
      </w:r>
      <w:r w:rsidRPr="003B1A5A">
        <w:rPr>
          <w:spacing w:val="-4"/>
          <w:szCs w:val="28"/>
        </w:rPr>
        <w:t xml:space="preserve"> нефти, что в свою очередь, отразится на снижении объемов потребления</w:t>
      </w:r>
      <w:r w:rsidRPr="003B1A5A">
        <w:rPr>
          <w:szCs w:val="28"/>
        </w:rPr>
        <w:t xml:space="preserve"> нефтепродуктов. Однако, в 2021 – 2022 годах предполагается умеренный рост потребления «светлых» нефтепродуктов. Уровень цен на нефть на прогнозируемый период ожидается ниже уровня 2019 года. </w:t>
      </w:r>
    </w:p>
    <w:p w:rsidR="003B1A5A" w:rsidRPr="003B1A5A" w:rsidRDefault="003B1A5A" w:rsidP="003B1A5A">
      <w:pPr>
        <w:autoSpaceDE w:val="0"/>
        <w:autoSpaceDN w:val="0"/>
        <w:adjustRightInd w:val="0"/>
        <w:ind w:firstLine="709"/>
        <w:jc w:val="both"/>
        <w:rPr>
          <w:szCs w:val="28"/>
        </w:rPr>
      </w:pPr>
      <w:r w:rsidRPr="003B1A5A">
        <w:rPr>
          <w:szCs w:val="28"/>
        </w:rPr>
        <w:t xml:space="preserve">На развитие нефтепереработки, кроме внешних факторов, продолжат      </w:t>
      </w:r>
      <w:r w:rsidRPr="003B1A5A">
        <w:rPr>
          <w:spacing w:val="-4"/>
          <w:szCs w:val="28"/>
        </w:rPr>
        <w:t>оказывать влияние производственные циклы основного предприятия. Ожидается</w:t>
      </w:r>
      <w:r w:rsidRPr="003B1A5A">
        <w:rPr>
          <w:szCs w:val="28"/>
        </w:rPr>
        <w:t xml:space="preserve"> </w:t>
      </w:r>
      <w:r w:rsidRPr="003B1A5A">
        <w:rPr>
          <w:rFonts w:eastAsia="TimesNewRoman,BoldItalic"/>
          <w:bCs/>
          <w:iCs/>
          <w:szCs w:val="28"/>
        </w:rPr>
        <w:t>повышение эффективности процессов переработки за счет реализации проектов модернизации и реконструкции производственных мощностей</w:t>
      </w:r>
      <w:r w:rsidRPr="003B1A5A">
        <w:rPr>
          <w:szCs w:val="28"/>
        </w:rPr>
        <w:t xml:space="preserve">, а также </w:t>
      </w:r>
      <w:proofErr w:type="gramStart"/>
      <w:r w:rsidRPr="003B1A5A">
        <w:rPr>
          <w:rFonts w:eastAsia="TimesNewRoman,BoldItalic"/>
          <w:bCs/>
          <w:iCs/>
          <w:szCs w:val="28"/>
        </w:rPr>
        <w:t xml:space="preserve">сокра- </w:t>
      </w:r>
      <w:r w:rsidRPr="003B1A5A">
        <w:rPr>
          <w:rFonts w:eastAsia="TimesNewRoman,BoldItalic"/>
          <w:bCs/>
          <w:iCs/>
          <w:szCs w:val="28"/>
        </w:rPr>
        <w:lastRenderedPageBreak/>
        <w:t>щения</w:t>
      </w:r>
      <w:proofErr w:type="gramEnd"/>
      <w:r w:rsidRPr="003B1A5A">
        <w:rPr>
          <w:rFonts w:eastAsia="TimesNewRoman,BoldItalic"/>
          <w:bCs/>
          <w:iCs/>
          <w:szCs w:val="28"/>
        </w:rPr>
        <w:t xml:space="preserve"> объемов производства низкомаржинальной продукции. В перспективе принимаемые меры позволят публичному акционерному обществу «Сургутнефтегаз» обеспечить выпуск широкого ассортимента продукции в соответствии с требованиями рынка.</w:t>
      </w:r>
    </w:p>
    <w:p w:rsidR="003B1A5A" w:rsidRPr="003B1A5A" w:rsidRDefault="003B1A5A" w:rsidP="003B1A5A">
      <w:pPr>
        <w:ind w:firstLine="709"/>
        <w:jc w:val="both"/>
        <w:rPr>
          <w:szCs w:val="28"/>
        </w:rPr>
      </w:pPr>
      <w:r w:rsidRPr="003B1A5A">
        <w:rPr>
          <w:szCs w:val="28"/>
        </w:rPr>
        <w:t xml:space="preserve">В прогнозируемом периоде предприятия, выпускающие конструкции                  и детали железобетонные, продолжат ориентироваться на производство высококачественных материалов и сохранение объемов продукции, востребованной на внутреннем и внешнем рынках, с целью реализации программ жилищного строительства и комплексной застройки территорий города. Динамика развития </w:t>
      </w:r>
      <w:r w:rsidRPr="003B1A5A">
        <w:rPr>
          <w:spacing w:val="-4"/>
          <w:szCs w:val="28"/>
        </w:rPr>
        <w:t>отрасли будет определяться восстановлением спроса на строительные материалы</w:t>
      </w:r>
      <w:r w:rsidRPr="003B1A5A">
        <w:rPr>
          <w:szCs w:val="28"/>
        </w:rPr>
        <w:t xml:space="preserve"> со стороны строительного комплекса, прежде всего, со стороны строек с гарантированным государственным и муниципальным участием.</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Перспективы развития стройиндустрии также будут связаны с расширением производства современных строительных конструкций и материалов ведущим предприятием отрасли, а также продолжением </w:t>
      </w:r>
      <w:r w:rsidRPr="003B1A5A">
        <w:rPr>
          <w:rFonts w:ascii="Times New Roman" w:hAnsi="Times New Roman" w:cs="Times New Roman"/>
          <w:bCs/>
          <w:color w:val="auto"/>
          <w:sz w:val="28"/>
          <w:szCs w:val="28"/>
        </w:rPr>
        <w:t>реализации инвестиционного проекта по созданию новых конкурентоспособных производств по выпуску бурового и электрощитового оборудования, сэндвич-панелей и блочных изделий, шлангов и их соединений, кабельной продукции, а также кабеленесущих, вентиляционных и отопительных систем на территории и</w:t>
      </w:r>
      <w:r w:rsidRPr="003B1A5A">
        <w:rPr>
          <w:rFonts w:ascii="Times New Roman" w:hAnsi="Times New Roman" w:cs="Times New Roman"/>
          <w:color w:val="auto"/>
          <w:sz w:val="28"/>
          <w:szCs w:val="28"/>
        </w:rPr>
        <w:t xml:space="preserve">ндустриального парка «Югра». Выпуск конструкций и деталей железобетонных в 2022 году по базовому варианту составит 140 тыс. куб. метров. </w:t>
      </w:r>
    </w:p>
    <w:p w:rsidR="003B1A5A" w:rsidRPr="003B1A5A" w:rsidRDefault="003B1A5A" w:rsidP="003B1A5A">
      <w:pPr>
        <w:ind w:firstLine="709"/>
        <w:jc w:val="both"/>
        <w:rPr>
          <w:szCs w:val="28"/>
        </w:rPr>
      </w:pPr>
      <w:r w:rsidRPr="003B1A5A">
        <w:rPr>
          <w:szCs w:val="28"/>
        </w:rPr>
        <w:t xml:space="preserve">В среднесрочный период предполагается, что пищевой сектор экономики, ориентированный на потребительский спрос выйдет на стабильный экономический рост. Улучшению покупательского спроса будут способствовать выпуск нового ассортимента колбасной и мясной продукции, замена физически и морально изношенного производственного и торгового оборудования на сургутском хлебозаводе.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Принимая во внимание наметившееся повышение потребительского спроса, ежегодный рост численности населения города, а также положительные изменения в формировании инфраструктуры продовольственного рынка                        в перспективе сохранится благоприятный инвестиционный климат в пищевой      </w:t>
      </w:r>
      <w:r w:rsidRPr="003B1A5A">
        <w:rPr>
          <w:rFonts w:ascii="Times New Roman" w:hAnsi="Times New Roman" w:cs="Times New Roman"/>
          <w:color w:val="auto"/>
          <w:spacing w:val="-4"/>
          <w:sz w:val="28"/>
          <w:szCs w:val="28"/>
        </w:rPr>
        <w:t>отрасли. Производство хлеба и хлебобулочных изделий в 2022 году по базовому</w:t>
      </w:r>
      <w:r w:rsidRPr="003B1A5A">
        <w:rPr>
          <w:rFonts w:ascii="Times New Roman" w:hAnsi="Times New Roman" w:cs="Times New Roman"/>
          <w:color w:val="auto"/>
          <w:sz w:val="28"/>
          <w:szCs w:val="28"/>
        </w:rPr>
        <w:t xml:space="preserve"> варианту составит 11 952,3 тонны, кондитерских изделий – 211,9 </w:t>
      </w:r>
      <w:proofErr w:type="gramStart"/>
      <w:r w:rsidRPr="003B1A5A">
        <w:rPr>
          <w:rFonts w:ascii="Times New Roman" w:hAnsi="Times New Roman" w:cs="Times New Roman"/>
          <w:color w:val="auto"/>
          <w:sz w:val="28"/>
          <w:szCs w:val="28"/>
        </w:rPr>
        <w:t xml:space="preserve">тонны,   </w:t>
      </w:r>
      <w:proofErr w:type="gramEnd"/>
      <w:r w:rsidRPr="003B1A5A">
        <w:rPr>
          <w:rFonts w:ascii="Times New Roman" w:hAnsi="Times New Roman" w:cs="Times New Roman"/>
          <w:color w:val="auto"/>
          <w:sz w:val="28"/>
          <w:szCs w:val="28"/>
        </w:rPr>
        <w:t xml:space="preserve">               колбасных изделий – 6 829,3 тонны, мясных полуфабрикатов – 712,1 тонны.</w:t>
      </w:r>
    </w:p>
    <w:p w:rsidR="003B1A5A" w:rsidRPr="003B1A5A" w:rsidRDefault="003B1A5A" w:rsidP="003B1A5A">
      <w:pPr>
        <w:pStyle w:val="Default"/>
        <w:ind w:firstLine="709"/>
        <w:jc w:val="both"/>
        <w:rPr>
          <w:rFonts w:ascii="Georgia" w:hAnsi="Georgia" w:cs="Helvetica"/>
          <w:color w:val="auto"/>
        </w:rPr>
      </w:pPr>
      <w:r w:rsidRPr="003B1A5A">
        <w:rPr>
          <w:rFonts w:ascii="Times New Roman" w:hAnsi="Times New Roman" w:cs="Times New Roman"/>
          <w:color w:val="auto"/>
          <w:sz w:val="28"/>
          <w:szCs w:val="28"/>
        </w:rPr>
        <w:t xml:space="preserve">Развитие текстильной промышленности будет определять внутреннее       потребление, обусловленное ростом доходов населения, расширение </w:t>
      </w:r>
      <w:r w:rsidRPr="003B1A5A">
        <w:rPr>
          <w:rFonts w:ascii="Times New Roman" w:hAnsi="Times New Roman" w:cs="Times New Roman"/>
          <w:color w:val="auto"/>
          <w:spacing w:val="-4"/>
          <w:sz w:val="28"/>
          <w:szCs w:val="28"/>
        </w:rPr>
        <w:t>ассортимента выпускаемой продукции, а также спрос организаций города на текстильную</w:t>
      </w:r>
      <w:r w:rsidRPr="003B1A5A">
        <w:rPr>
          <w:rFonts w:ascii="Times New Roman" w:hAnsi="Times New Roman" w:cs="Times New Roman"/>
          <w:color w:val="auto"/>
          <w:sz w:val="28"/>
          <w:szCs w:val="28"/>
        </w:rPr>
        <w:t xml:space="preserve"> продукцию.</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z w:val="28"/>
          <w:szCs w:val="28"/>
        </w:rPr>
        <w:t xml:space="preserve">Расширение перечня рекламных услуг, повышение спроса на работы                    и услуги полиграфической деятельности и копирования носителей информации </w:t>
      </w:r>
      <w:r w:rsidRPr="003B1A5A">
        <w:rPr>
          <w:rFonts w:ascii="Times New Roman" w:hAnsi="Times New Roman" w:cs="Times New Roman"/>
          <w:color w:val="auto"/>
          <w:spacing w:val="-4"/>
          <w:sz w:val="28"/>
          <w:szCs w:val="28"/>
        </w:rPr>
        <w:t>благоприятно отразятся на динамике производства полиграфической продукции.</w:t>
      </w:r>
    </w:p>
    <w:p w:rsidR="003B1A5A" w:rsidRPr="003B1A5A" w:rsidRDefault="003B1A5A" w:rsidP="003B1A5A">
      <w:pPr>
        <w:ind w:firstLine="709"/>
        <w:jc w:val="both"/>
        <w:rPr>
          <w:szCs w:val="28"/>
        </w:rPr>
      </w:pPr>
      <w:r w:rsidRPr="003B1A5A">
        <w:rPr>
          <w:szCs w:val="28"/>
        </w:rPr>
        <w:t xml:space="preserve">С учетом влияния растущего спроса предприятий города предполагается динамичный рост объемов производства строительных металлических                      конструкций, характеризующийся постепенным наращиванием загруженности </w:t>
      </w:r>
      <w:r w:rsidRPr="003B1A5A">
        <w:rPr>
          <w:szCs w:val="28"/>
        </w:rPr>
        <w:lastRenderedPageBreak/>
        <w:t>производственных мощностей завода по обработке буровых труб полимерным антикоррозийным покрытием. Развитие металлообрабатывающих производств будет определять увеличение внутреннего потребления, обусловленное                      спросом со стороны предприятий топливно-энергетического и строительного комплексов, с целью выполнения комплекса работ, предусмотренных производственными программами.</w:t>
      </w:r>
    </w:p>
    <w:p w:rsidR="003B1A5A" w:rsidRPr="003B1A5A" w:rsidRDefault="003B1A5A" w:rsidP="003B1A5A">
      <w:pPr>
        <w:ind w:firstLine="709"/>
        <w:jc w:val="both"/>
        <w:rPr>
          <w:szCs w:val="28"/>
        </w:rPr>
      </w:pPr>
      <w:r w:rsidRPr="003B1A5A">
        <w:rPr>
          <w:szCs w:val="28"/>
        </w:rPr>
        <w:t xml:space="preserve">В прогнозируемом периоде драйвером роста предоставления услуг                 промышленного характера, связанных с выполнением комплекса работ                         по ремонту и монтажу металлических изделий, машин и оборудования, электрического и оптического оборудования, судов и лодок, будет являться внутренний рынок, характеризующийся повышенным спросом на услуги и работы производственного характера.  В качестве положительного фактора можно выделить реализацию политики импортозамещения. Продолжится реализация инвестиционного проекта по созданию индустриального парка «Югра», </w:t>
      </w:r>
      <w:r w:rsidRPr="003B1A5A">
        <w:rPr>
          <w:spacing w:val="-4"/>
          <w:szCs w:val="28"/>
        </w:rPr>
        <w:t>специализирующегося на предоставлении среднему бизнесу административных и производственных</w:t>
      </w:r>
      <w:r w:rsidRPr="003B1A5A">
        <w:rPr>
          <w:szCs w:val="28"/>
        </w:rPr>
        <w:t xml:space="preserve"> помещений для производства электрощитового и другого оборудования для нефтегазового и энергетического комплекса, объединенных единой инфраструктурой. </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z w:val="28"/>
          <w:szCs w:val="28"/>
        </w:rPr>
        <w:t xml:space="preserve">К концу прогнозируемого периода предполагается восстановление </w:t>
      </w:r>
      <w:r w:rsidRPr="003B1A5A">
        <w:rPr>
          <w:rFonts w:ascii="Times New Roman" w:hAnsi="Times New Roman" w:cs="Times New Roman"/>
          <w:color w:val="auto"/>
          <w:spacing w:val="-4"/>
          <w:sz w:val="28"/>
          <w:szCs w:val="28"/>
        </w:rPr>
        <w:t>темпов роста объемов производства медицинских инструментов и оборудования.</w:t>
      </w:r>
    </w:p>
    <w:p w:rsidR="003B1A5A" w:rsidRPr="003B1A5A" w:rsidRDefault="003B1A5A" w:rsidP="003B1A5A">
      <w:pPr>
        <w:ind w:firstLine="709"/>
        <w:jc w:val="both"/>
        <w:rPr>
          <w:sz w:val="18"/>
          <w:szCs w:val="18"/>
        </w:rPr>
      </w:pPr>
      <w:r w:rsidRPr="003B1A5A">
        <w:rPr>
          <w:spacing w:val="-4"/>
          <w:szCs w:val="28"/>
        </w:rPr>
        <w:t>В целом, в среднесрочный период планируется снижение объемов продукции обрабатывающих</w:t>
      </w:r>
      <w:r w:rsidRPr="003B1A5A">
        <w:rPr>
          <w:szCs w:val="28"/>
        </w:rPr>
        <w:t xml:space="preserve"> производств в сопоставимых ценах по базовому </w:t>
      </w:r>
      <w:r w:rsidRPr="003B1A5A">
        <w:rPr>
          <w:spacing w:val="-4"/>
          <w:szCs w:val="28"/>
        </w:rPr>
        <w:t>варианту с темпами 95,5 – 100,7%, что, в первую очередь, связано с сокращением</w:t>
      </w:r>
      <w:r w:rsidRPr="003B1A5A">
        <w:rPr>
          <w:szCs w:val="28"/>
        </w:rPr>
        <w:t xml:space="preserve"> объемов отгрузки нефтепродуктов. Прирост цен обрабатывающих производств прогнозируется на уровне 0,4</w:t>
      </w:r>
      <w:r w:rsidRPr="003B1A5A">
        <w:rPr>
          <w:sz w:val="26"/>
          <w:szCs w:val="26"/>
        </w:rPr>
        <w:t xml:space="preserve"> </w:t>
      </w:r>
      <w:r w:rsidRPr="003B1A5A">
        <w:rPr>
          <w:szCs w:val="28"/>
        </w:rPr>
        <w:t xml:space="preserve">– 1,9%. Объем выпуска </w:t>
      </w:r>
      <w:r w:rsidRPr="003B1A5A">
        <w:rPr>
          <w:spacing w:val="-4"/>
          <w:szCs w:val="28"/>
        </w:rPr>
        <w:t>обрабатывающих производств в 2022 году по базовому варианту составит 527,2 млрд. рублей.</w:t>
      </w:r>
      <w:r w:rsidRPr="003B1A5A">
        <w:rPr>
          <w:sz w:val="18"/>
          <w:szCs w:val="18"/>
        </w:rPr>
        <w:t xml:space="preserve"> </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Обеспечение электрической энергией, газом и паром; кондиционирование воздуха.</w:t>
      </w:r>
    </w:p>
    <w:p w:rsidR="003B1A5A" w:rsidRPr="003B1A5A" w:rsidRDefault="003B1A5A" w:rsidP="003B1A5A">
      <w:pPr>
        <w:ind w:firstLine="709"/>
        <w:jc w:val="both"/>
        <w:rPr>
          <w:szCs w:val="28"/>
        </w:rPr>
      </w:pPr>
      <w:r w:rsidRPr="003B1A5A">
        <w:rPr>
          <w:szCs w:val="28"/>
        </w:rPr>
        <w:t xml:space="preserve">Объем отгруженной продукции по виду деятельности «Обеспечение электрической энергией, газом и паром; кондиционирование воздуха» в сопоставимых ценах по крупным и средним предприятиям по оценке в 2019 году к уровню предыдущего года увеличится на 2,5% и составит 82,1 млрд. рублей. </w:t>
      </w:r>
    </w:p>
    <w:p w:rsidR="003B1A5A" w:rsidRPr="003B1A5A" w:rsidRDefault="003B1A5A" w:rsidP="003B1A5A">
      <w:pPr>
        <w:ind w:firstLine="709"/>
        <w:jc w:val="both"/>
        <w:rPr>
          <w:szCs w:val="28"/>
        </w:rPr>
      </w:pPr>
      <w:r w:rsidRPr="003B1A5A">
        <w:rPr>
          <w:szCs w:val="28"/>
        </w:rPr>
        <w:t xml:space="preserve">Ведущими предприятиями отрасли являются акционерное общество                   </w:t>
      </w:r>
      <w:proofErr w:type="gramStart"/>
      <w:r w:rsidRPr="003B1A5A">
        <w:rPr>
          <w:szCs w:val="28"/>
        </w:rPr>
        <w:t xml:space="preserve">   «</w:t>
      </w:r>
      <w:proofErr w:type="gramEnd"/>
      <w:r w:rsidRPr="003B1A5A">
        <w:rPr>
          <w:szCs w:val="28"/>
        </w:rPr>
        <w:t>Тюменьэнерго», «Сургутская ГРЭС-1» – филиал публичного акционерного                   общества «ОГК-2», «Сургутская ГРЭС-2» – филиал публичного акционерного общества «Юнипро», с</w:t>
      </w:r>
      <w:r w:rsidRPr="003B1A5A">
        <w:rPr>
          <w:bCs/>
          <w:szCs w:val="28"/>
        </w:rPr>
        <w:t>ургутское городское муниципальное унитарное предприятие «Городские тепловые сети».</w:t>
      </w:r>
    </w:p>
    <w:p w:rsidR="003B1A5A" w:rsidRPr="003B1A5A" w:rsidRDefault="003B1A5A" w:rsidP="003B1A5A">
      <w:pPr>
        <w:ind w:firstLine="709"/>
        <w:jc w:val="both"/>
        <w:rPr>
          <w:bCs/>
        </w:rPr>
      </w:pPr>
      <w:r w:rsidRPr="003B1A5A">
        <w:rPr>
          <w:szCs w:val="28"/>
        </w:rPr>
        <w:t xml:space="preserve">Значительный рост объемов производства в 2019 году обусловлен увеличением плановой нагрузки на «Сургутской ГРЭС-1» в связи с сокращением продолжительности ремонтов основного оборудования. </w:t>
      </w:r>
    </w:p>
    <w:p w:rsidR="003B1A5A" w:rsidRPr="003B1A5A" w:rsidRDefault="003B1A5A" w:rsidP="003B1A5A">
      <w:pPr>
        <w:autoSpaceDE w:val="0"/>
        <w:autoSpaceDN w:val="0"/>
        <w:adjustRightInd w:val="0"/>
        <w:ind w:firstLine="709"/>
        <w:jc w:val="both"/>
        <w:rPr>
          <w:szCs w:val="28"/>
        </w:rPr>
      </w:pPr>
      <w:r w:rsidRPr="003B1A5A">
        <w:rPr>
          <w:szCs w:val="28"/>
        </w:rPr>
        <w:t xml:space="preserve">Главными системными проблемами, сдерживающими развитие электроэнергетики, остаются высокий износ основных фондов, низкая энергетическая и </w:t>
      </w:r>
      <w:r w:rsidRPr="003B1A5A">
        <w:rPr>
          <w:szCs w:val="28"/>
        </w:rPr>
        <w:lastRenderedPageBreak/>
        <w:t xml:space="preserve">экономическая эффективность отрасли, а также отсутствие конкурентного рынка тепла. </w:t>
      </w:r>
    </w:p>
    <w:p w:rsidR="003B1A5A" w:rsidRPr="003B1A5A" w:rsidRDefault="003B1A5A" w:rsidP="003B1A5A">
      <w:pPr>
        <w:autoSpaceDE w:val="0"/>
        <w:autoSpaceDN w:val="0"/>
        <w:adjustRightInd w:val="0"/>
        <w:ind w:firstLine="709"/>
        <w:jc w:val="both"/>
        <w:rPr>
          <w:szCs w:val="28"/>
        </w:rPr>
      </w:pPr>
      <w:r w:rsidRPr="003B1A5A">
        <w:rPr>
          <w:szCs w:val="28"/>
        </w:rPr>
        <w:t xml:space="preserve">В перспективе актуальным является решение задач энергосбережения              как в промышленности, так и в домохозяйствах. Главным приоритетом деятельности предприятий, функционирующих в сфере обеспечения электроэнергией, теплоэнергией и газом, остается обеспечение надежного, качественного и доступного электро-, тепло- и газоснабжения потребителей города. </w:t>
      </w:r>
    </w:p>
    <w:p w:rsidR="003B1A5A" w:rsidRPr="003B1A5A" w:rsidRDefault="003B1A5A" w:rsidP="003B1A5A">
      <w:pPr>
        <w:ind w:firstLine="709"/>
        <w:jc w:val="both"/>
        <w:rPr>
          <w:szCs w:val="28"/>
        </w:rPr>
      </w:pPr>
      <w:r w:rsidRPr="003B1A5A">
        <w:rPr>
          <w:szCs w:val="28"/>
        </w:rPr>
        <w:t>Основными направлениями развития энергетической отрасли в прогнозируемом периоде являются:</w:t>
      </w:r>
    </w:p>
    <w:p w:rsidR="003B1A5A" w:rsidRPr="003B1A5A" w:rsidRDefault="003B1A5A" w:rsidP="003B1A5A">
      <w:pPr>
        <w:ind w:firstLine="709"/>
        <w:jc w:val="both"/>
        <w:rPr>
          <w:szCs w:val="28"/>
        </w:rPr>
      </w:pPr>
      <w:r w:rsidRPr="003B1A5A">
        <w:rPr>
          <w:szCs w:val="28"/>
        </w:rPr>
        <w:t>- техническое перевооружение, реконструкция и модернизация действующего оборудования с заменой устаревших, выработавших ресурс элементов и узлов с целью повышения его эффективности;</w:t>
      </w:r>
    </w:p>
    <w:p w:rsidR="003B1A5A" w:rsidRPr="003B1A5A" w:rsidRDefault="003B1A5A" w:rsidP="003B1A5A">
      <w:pPr>
        <w:ind w:firstLine="709"/>
        <w:jc w:val="both"/>
        <w:rPr>
          <w:szCs w:val="28"/>
        </w:rPr>
      </w:pPr>
      <w:r w:rsidRPr="003B1A5A">
        <w:rPr>
          <w:szCs w:val="28"/>
        </w:rPr>
        <w:t>- ввод новых мощностей;</w:t>
      </w:r>
    </w:p>
    <w:p w:rsidR="003B1A5A" w:rsidRPr="003B1A5A" w:rsidRDefault="003B1A5A" w:rsidP="003B1A5A">
      <w:pPr>
        <w:ind w:firstLine="709"/>
        <w:jc w:val="both"/>
        <w:rPr>
          <w:szCs w:val="28"/>
        </w:rPr>
      </w:pPr>
      <w:r w:rsidRPr="003B1A5A">
        <w:rPr>
          <w:szCs w:val="28"/>
        </w:rPr>
        <w:t>- снижение динамики цен и тарифов на энергетических предприятиях                города.</w:t>
      </w:r>
    </w:p>
    <w:p w:rsidR="003B1A5A" w:rsidRPr="003B1A5A" w:rsidRDefault="003B1A5A" w:rsidP="003B1A5A">
      <w:pPr>
        <w:autoSpaceDE w:val="0"/>
        <w:autoSpaceDN w:val="0"/>
        <w:adjustRightInd w:val="0"/>
        <w:ind w:firstLine="709"/>
        <w:jc w:val="both"/>
        <w:rPr>
          <w:szCs w:val="28"/>
        </w:rPr>
      </w:pPr>
      <w:r w:rsidRPr="003B1A5A">
        <w:rPr>
          <w:szCs w:val="28"/>
        </w:rPr>
        <w:t xml:space="preserve">Продолжится работа по повышению доступности технологического               присоединения к электрическим сетям и реализации мероприятий инвестици-   онных программ отраслевых предприятий. В этой связи на территории города акционерным обществом «Тюменьэнерго» будут реализованы три </w:t>
      </w:r>
      <w:proofErr w:type="gramStart"/>
      <w:r w:rsidRPr="003B1A5A">
        <w:rPr>
          <w:szCs w:val="28"/>
        </w:rPr>
        <w:t>инвестици- онных</w:t>
      </w:r>
      <w:proofErr w:type="gramEnd"/>
      <w:r w:rsidRPr="003B1A5A">
        <w:rPr>
          <w:szCs w:val="28"/>
        </w:rPr>
        <w:t xml:space="preserve"> проекта: «Строительство ЛЭП 110 кВ «Победа – Сайма», «</w:t>
      </w:r>
      <w:r w:rsidRPr="003B1A5A">
        <w:rPr>
          <w:bCs/>
          <w:szCs w:val="28"/>
        </w:rPr>
        <w:t xml:space="preserve">2КЛ-10 кВ               </w:t>
      </w:r>
      <w:r w:rsidRPr="003B1A5A">
        <w:rPr>
          <w:bCs/>
          <w:spacing w:val="-4"/>
          <w:szCs w:val="28"/>
        </w:rPr>
        <w:t>от ПС Западная до РУ-10 общество с ограниченной ответственностью «Торгплаза-Сургут»</w:t>
      </w:r>
      <w:r w:rsidRPr="003B1A5A">
        <w:rPr>
          <w:spacing w:val="-4"/>
          <w:szCs w:val="28"/>
        </w:rPr>
        <w:t>,</w:t>
      </w:r>
      <w:r w:rsidRPr="003B1A5A">
        <w:rPr>
          <w:szCs w:val="28"/>
        </w:rPr>
        <w:t xml:space="preserve"> «2КЛ-10 кВ от РП-10 кВ №2 «ТРЦ» до ТП ТЦ «Леруа Мерлен».</w:t>
      </w:r>
    </w:p>
    <w:p w:rsidR="003B1A5A" w:rsidRPr="003B1A5A" w:rsidRDefault="003B1A5A" w:rsidP="003B1A5A">
      <w:pPr>
        <w:ind w:firstLine="709"/>
        <w:jc w:val="both"/>
        <w:rPr>
          <w:spacing w:val="-4"/>
          <w:szCs w:val="28"/>
        </w:rPr>
      </w:pPr>
      <w:r w:rsidRPr="003B1A5A">
        <w:rPr>
          <w:szCs w:val="28"/>
        </w:rPr>
        <w:t xml:space="preserve">Строительство ЛЭП 110 кВ «Победа – Сайма» обеспечит надежность электроснабжения потребителей, повысит полезный отпуск электроэнергии, даст возможность осуществления присоединения новых потребителей и возможность вывода в ремонт оборудования существующих перегруженных </w:t>
      </w:r>
      <w:r w:rsidRPr="003B1A5A">
        <w:rPr>
          <w:spacing w:val="-4"/>
          <w:szCs w:val="28"/>
        </w:rPr>
        <w:t>подстанций без ввода ограничений потребления.</w:t>
      </w:r>
      <w:r w:rsidRPr="003B1A5A">
        <w:rPr>
          <w:spacing w:val="-4"/>
        </w:rPr>
        <w:t xml:space="preserve"> </w:t>
      </w:r>
      <w:r w:rsidRPr="003B1A5A">
        <w:rPr>
          <w:spacing w:val="-4"/>
          <w:szCs w:val="28"/>
        </w:rPr>
        <w:t>Ввод объекта в эксплуатацию – в 2019 году.</w:t>
      </w:r>
    </w:p>
    <w:p w:rsidR="003B1A5A" w:rsidRPr="003B1A5A" w:rsidRDefault="003B1A5A" w:rsidP="003B1A5A">
      <w:pPr>
        <w:ind w:firstLine="709"/>
        <w:jc w:val="both"/>
        <w:rPr>
          <w:szCs w:val="28"/>
        </w:rPr>
      </w:pPr>
      <w:r w:rsidRPr="003B1A5A">
        <w:rPr>
          <w:szCs w:val="28"/>
        </w:rPr>
        <w:t>Для присоединения к существующим электрическим сетям нового торгового комплекса в 2019 году планируется завершить реализацию инвестиционного проекта «</w:t>
      </w:r>
      <w:r w:rsidRPr="003B1A5A">
        <w:rPr>
          <w:bCs/>
          <w:szCs w:val="28"/>
        </w:rPr>
        <w:t>2КЛ-10 кВ от ПС Западная до РУ-10 общество с ограниченной ответственностью Торгплаза-Сургут</w:t>
      </w:r>
      <w:r w:rsidRPr="003B1A5A">
        <w:rPr>
          <w:szCs w:val="28"/>
        </w:rPr>
        <w:t>». Протяженность электрических линий    составит 2х0,13 км.</w:t>
      </w:r>
    </w:p>
    <w:p w:rsidR="003B1A5A" w:rsidRPr="003B1A5A" w:rsidRDefault="003B1A5A" w:rsidP="003B1A5A">
      <w:pPr>
        <w:ind w:firstLine="709"/>
        <w:jc w:val="both"/>
        <w:rPr>
          <w:spacing w:val="-4"/>
          <w:szCs w:val="28"/>
        </w:rPr>
      </w:pPr>
      <w:r w:rsidRPr="003B1A5A">
        <w:rPr>
          <w:bCs/>
          <w:szCs w:val="28"/>
        </w:rPr>
        <w:t>В целях электроснабжения строящегося торгового центра «Леруа                   Мерлен» запланировано проложить новые кабельные линии в рамках реализации мероприятия «</w:t>
      </w:r>
      <w:r w:rsidRPr="003B1A5A">
        <w:rPr>
          <w:szCs w:val="28"/>
        </w:rPr>
        <w:t xml:space="preserve">2КЛ-10 кВ от РП-10 кВ №2 «ТРЦ» до ТП ТЦ «Леруа </w:t>
      </w:r>
      <w:r w:rsidRPr="003B1A5A">
        <w:rPr>
          <w:spacing w:val="-4"/>
          <w:szCs w:val="28"/>
        </w:rPr>
        <w:t>Мерлен» с протяженностью 2х1 км. Ввод объекта в эксплуатацию – в 2020 году.</w:t>
      </w:r>
    </w:p>
    <w:p w:rsidR="003B1A5A" w:rsidRPr="003B1A5A" w:rsidRDefault="003B1A5A" w:rsidP="003B1A5A">
      <w:pPr>
        <w:pStyle w:val="23"/>
        <w:spacing w:after="0" w:line="240" w:lineRule="auto"/>
        <w:ind w:left="0" w:firstLine="709"/>
        <w:jc w:val="both"/>
        <w:rPr>
          <w:sz w:val="28"/>
          <w:szCs w:val="28"/>
        </w:rPr>
      </w:pPr>
      <w:r w:rsidRPr="003B1A5A">
        <w:rPr>
          <w:bCs/>
          <w:sz w:val="28"/>
          <w:szCs w:val="28"/>
        </w:rPr>
        <w:t>В целом реализация мероприятий инвестиционной программы позволит повысить качество предоставляемых услуг по передаче электроэнергии.</w:t>
      </w:r>
    </w:p>
    <w:p w:rsidR="003B1A5A" w:rsidRPr="003B1A5A" w:rsidRDefault="003B1A5A" w:rsidP="003B1A5A">
      <w:pPr>
        <w:ind w:firstLine="709"/>
        <w:jc w:val="both"/>
        <w:rPr>
          <w:szCs w:val="28"/>
        </w:rPr>
      </w:pPr>
      <w:r w:rsidRPr="003B1A5A">
        <w:rPr>
          <w:szCs w:val="28"/>
        </w:rPr>
        <w:t xml:space="preserve">Реализация других инвестиционных проектов акционерного общества «Тюменьэнерго» в перспективе будет направлена на обеспечение реновации               сетевых активов и создание технологической инфраструктуры для обеспечения конкурентного рынка электроэнергии и мощности. </w:t>
      </w:r>
    </w:p>
    <w:p w:rsidR="003B1A5A" w:rsidRPr="003B1A5A" w:rsidRDefault="003B1A5A" w:rsidP="003B1A5A">
      <w:pPr>
        <w:ind w:firstLine="709"/>
        <w:jc w:val="both"/>
        <w:rPr>
          <w:szCs w:val="28"/>
        </w:rPr>
      </w:pPr>
      <w:r w:rsidRPr="003B1A5A">
        <w:rPr>
          <w:szCs w:val="28"/>
        </w:rPr>
        <w:lastRenderedPageBreak/>
        <w:t>В среднесрочный период темпы роста обеспечения электрической энергией, газом и паром в сопоставимых ценах по базовому варианту прогнозируются на уровне 93,6 – 100,1%. Динамика тарифов на энергоносители для потребителей составит 104,0 – 104,2%. С учетом тенденций развития отрасли объем обеспечения электрической энергией, газом и паром; кондиционирование воздуха в 2022 году по базовому варианту составит 86,7 млрд. рублей, производство электрической энергии достигнет 47,1 млрд. кВт. час, теплоэнергии – 3,9 млн. Гкал.</w:t>
      </w:r>
    </w:p>
    <w:p w:rsidR="003B1A5A" w:rsidRPr="003B1A5A" w:rsidRDefault="003B1A5A" w:rsidP="003B1A5A">
      <w:pPr>
        <w:ind w:firstLine="709"/>
        <w:jc w:val="both"/>
        <w:rPr>
          <w:szCs w:val="28"/>
        </w:rPr>
      </w:pPr>
      <w:r w:rsidRPr="003B1A5A">
        <w:rPr>
          <w:spacing w:val="-4"/>
          <w:szCs w:val="28"/>
        </w:rPr>
        <w:t xml:space="preserve">Водоснабжение; водоотведение, организация сбора и утилизации отходов, деятельность </w:t>
      </w:r>
      <w:r w:rsidRPr="003B1A5A">
        <w:rPr>
          <w:szCs w:val="28"/>
        </w:rPr>
        <w:t>по ликвидации загрязнений.</w:t>
      </w:r>
    </w:p>
    <w:p w:rsidR="003B1A5A" w:rsidRPr="003B1A5A" w:rsidRDefault="003B1A5A" w:rsidP="003B1A5A">
      <w:pPr>
        <w:ind w:firstLine="709"/>
        <w:jc w:val="both"/>
        <w:rPr>
          <w:szCs w:val="28"/>
        </w:rPr>
      </w:pPr>
      <w:r w:rsidRPr="003B1A5A">
        <w:rPr>
          <w:szCs w:val="28"/>
        </w:rPr>
        <w:t>По виду деятельности «Водоснабжение; водоотведение, организация    сбора и утилизации отходов, деятельность по ликвидации загрязнений» объем отгруженной продукции в сопоставимых ценах по крупным и средним предприятиям по оценке в 2019 году к уровню 2018 года возрастет на 2% и составит 3,3 млрд. рублей.</w:t>
      </w:r>
    </w:p>
    <w:p w:rsidR="003B1A5A" w:rsidRPr="003B1A5A" w:rsidRDefault="003B1A5A" w:rsidP="003B1A5A">
      <w:pPr>
        <w:ind w:firstLine="709"/>
        <w:jc w:val="both"/>
        <w:rPr>
          <w:bCs/>
          <w:szCs w:val="28"/>
        </w:rPr>
      </w:pPr>
      <w:r w:rsidRPr="003B1A5A">
        <w:rPr>
          <w:szCs w:val="28"/>
        </w:rPr>
        <w:t xml:space="preserve">Объем оказания услуг водоснабжения, водоотведения, организации сбора и утилизации отходов, деятельности по ликвидации загрязнений определяется работой </w:t>
      </w:r>
      <w:r w:rsidRPr="003B1A5A">
        <w:rPr>
          <w:bCs/>
          <w:szCs w:val="28"/>
        </w:rPr>
        <w:t>сургутского городского муниципального унитарного предприятия «Горводоканал».</w:t>
      </w:r>
    </w:p>
    <w:p w:rsidR="003B1A5A" w:rsidRPr="003B1A5A" w:rsidRDefault="003B1A5A" w:rsidP="003B1A5A">
      <w:pPr>
        <w:ind w:firstLine="709"/>
        <w:jc w:val="both"/>
        <w:rPr>
          <w:spacing w:val="-4"/>
          <w:szCs w:val="28"/>
        </w:rPr>
      </w:pPr>
      <w:r w:rsidRPr="003B1A5A">
        <w:rPr>
          <w:szCs w:val="28"/>
        </w:rPr>
        <w:t xml:space="preserve">Рост объемов оказанных услуг в 2019 году обусловлен увеличением                объема подключаемых нагрузок к системам центрального водоснабжения                    </w:t>
      </w:r>
      <w:r w:rsidRPr="003B1A5A">
        <w:rPr>
          <w:spacing w:val="-4"/>
          <w:szCs w:val="28"/>
        </w:rPr>
        <w:t>и водоотведения, обусловленных вводом в эксплуатацию жилищного комплекса «Дорожный».</w:t>
      </w:r>
    </w:p>
    <w:p w:rsidR="003B1A5A" w:rsidRPr="003B1A5A" w:rsidRDefault="003B1A5A" w:rsidP="003B1A5A">
      <w:pPr>
        <w:pStyle w:val="23"/>
        <w:spacing w:after="0" w:line="240" w:lineRule="auto"/>
        <w:ind w:left="0" w:firstLine="709"/>
        <w:jc w:val="both"/>
        <w:rPr>
          <w:sz w:val="28"/>
          <w:szCs w:val="28"/>
        </w:rPr>
      </w:pPr>
      <w:r w:rsidRPr="003B1A5A">
        <w:rPr>
          <w:sz w:val="28"/>
          <w:szCs w:val="28"/>
        </w:rPr>
        <w:t>Планируется реализация основных направлений развития сферы, направленных на повышение качества услуг, повышение надежности инженерных систем.</w:t>
      </w:r>
    </w:p>
    <w:p w:rsidR="003B1A5A" w:rsidRPr="003B1A5A" w:rsidRDefault="003B1A5A" w:rsidP="003B1A5A">
      <w:pPr>
        <w:ind w:firstLine="709"/>
        <w:jc w:val="both"/>
        <w:rPr>
          <w:szCs w:val="28"/>
        </w:rPr>
      </w:pPr>
      <w:r w:rsidRPr="003B1A5A">
        <w:rPr>
          <w:szCs w:val="28"/>
        </w:rPr>
        <w:t xml:space="preserve">В прогнозируемом периоде основным приоритетным направлением                  развития систем водоснабжения и водоотведения города является реализация производственной программы </w:t>
      </w:r>
      <w:r w:rsidRPr="003B1A5A">
        <w:rPr>
          <w:bCs/>
          <w:szCs w:val="28"/>
        </w:rPr>
        <w:t>сургутского городского муниципального                    унитарного предприятия</w:t>
      </w:r>
      <w:r w:rsidRPr="003B1A5A">
        <w:rPr>
          <w:szCs w:val="28"/>
        </w:rPr>
        <w:t xml:space="preserve"> «Горводоканал» на базе утвержденных схем с целью подключения новых объектов к централизованным системам водоснабжения                   и водоотведения, а также реконструкция и капитальный ремонт водопроводов           и канализационных сточных вод согласно требованиям природоохранного               законодательства. </w:t>
      </w:r>
    </w:p>
    <w:p w:rsidR="003B1A5A" w:rsidRPr="003B1A5A" w:rsidRDefault="003B1A5A" w:rsidP="003B1A5A">
      <w:pPr>
        <w:ind w:firstLine="709"/>
        <w:jc w:val="both"/>
        <w:rPr>
          <w:szCs w:val="28"/>
        </w:rPr>
      </w:pPr>
      <w:r w:rsidRPr="003B1A5A">
        <w:rPr>
          <w:szCs w:val="28"/>
        </w:rPr>
        <w:t xml:space="preserve">Реализация программ жилищного строительства и производственных                  программ предприятий в среднесрочном периоде предполагает положительную динамику по услугам водоснабжения и водоотведения в сопоставимых ценах                    по базовому варианту с темпами 100,5 – 100,7%. Прирост тарифов на услуги                  водоснабжения и водоотведения, как и предельные индексы изменения платы граждан за коммунальные услуги сохранится на уровне 4,0 – 4,1%, не </w:t>
      </w:r>
      <w:r w:rsidRPr="003B1A5A">
        <w:rPr>
          <w:spacing w:val="-4"/>
          <w:szCs w:val="28"/>
        </w:rPr>
        <w:t>превышающем целевой уровень инфляции. Объем услуг водоснабжения; водоотведения,</w:t>
      </w:r>
      <w:r w:rsidRPr="003B1A5A">
        <w:rPr>
          <w:szCs w:val="28"/>
        </w:rPr>
        <w:t xml:space="preserve"> </w:t>
      </w:r>
      <w:r w:rsidRPr="003B1A5A">
        <w:rPr>
          <w:spacing w:val="-4"/>
          <w:szCs w:val="28"/>
        </w:rPr>
        <w:t>организации сбора и утилизации отходов, деятельности по ликвидации загрязнений</w:t>
      </w:r>
      <w:r w:rsidRPr="003B1A5A">
        <w:rPr>
          <w:szCs w:val="28"/>
        </w:rPr>
        <w:t xml:space="preserve"> в 2022 году по базовому варианту достигнет 3,7 млрд. рублей.</w:t>
      </w:r>
    </w:p>
    <w:p w:rsidR="003B1A5A" w:rsidRPr="003B1A5A" w:rsidRDefault="003B1A5A" w:rsidP="003B1A5A">
      <w:pPr>
        <w:ind w:firstLine="709"/>
        <w:jc w:val="both"/>
        <w:rPr>
          <w:szCs w:val="28"/>
        </w:rPr>
      </w:pPr>
      <w:r w:rsidRPr="003B1A5A">
        <w:rPr>
          <w:szCs w:val="28"/>
        </w:rPr>
        <w:lastRenderedPageBreak/>
        <w:t xml:space="preserve">В целом, развитие промышленности в прогнозируемом периоде будет                  ориентировано на приоритеты, определенные в Стратегии социально-экономического развития города Сургута на период до 2030 года. </w:t>
      </w:r>
    </w:p>
    <w:p w:rsidR="003B1A5A" w:rsidRPr="003B1A5A" w:rsidRDefault="003B1A5A" w:rsidP="003B1A5A">
      <w:pPr>
        <w:ind w:firstLine="709"/>
        <w:jc w:val="both"/>
        <w:rPr>
          <w:szCs w:val="28"/>
        </w:rPr>
      </w:pPr>
      <w:r w:rsidRPr="003B1A5A">
        <w:rPr>
          <w:szCs w:val="28"/>
        </w:rPr>
        <w:t xml:space="preserve">Положительный эффект в промышленной деятельности также ожидается от реализации на территории муниципального образования Закона Ханты-               </w:t>
      </w:r>
      <w:r w:rsidRPr="003B1A5A">
        <w:rPr>
          <w:spacing w:val="-6"/>
          <w:szCs w:val="28"/>
        </w:rPr>
        <w:t>Мансийского автономного округа – Югры от 31.03.2016 № 23-оз «О промышленной</w:t>
      </w:r>
      <w:r w:rsidRPr="003B1A5A">
        <w:rPr>
          <w:szCs w:val="28"/>
        </w:rPr>
        <w:t xml:space="preserve"> политике в Ханты-Мансийском автономном округе – Югре», </w:t>
      </w:r>
      <w:r w:rsidRPr="003B1A5A">
        <w:rPr>
          <w:spacing w:val="-4"/>
          <w:szCs w:val="28"/>
        </w:rPr>
        <w:t>государственной программы Ханты-Мансийского автономного округа – Югры «Развитие</w:t>
      </w:r>
      <w:r w:rsidRPr="003B1A5A">
        <w:rPr>
          <w:szCs w:val="28"/>
        </w:rPr>
        <w:t xml:space="preserve"> промышленности и туризма», а также муниципальных программ:</w:t>
      </w:r>
    </w:p>
    <w:p w:rsidR="003B1A5A" w:rsidRPr="003B1A5A" w:rsidRDefault="003B1A5A" w:rsidP="003B1A5A">
      <w:pPr>
        <w:ind w:firstLine="709"/>
        <w:jc w:val="both"/>
        <w:rPr>
          <w:szCs w:val="28"/>
        </w:rPr>
      </w:pPr>
      <w:r w:rsidRPr="003B1A5A">
        <w:rPr>
          <w:szCs w:val="28"/>
        </w:rPr>
        <w:t>- «Развитие малого и среднего предпринимательства в городе Сургуте               на период до 2030 года»;</w:t>
      </w:r>
    </w:p>
    <w:p w:rsidR="003B1A5A" w:rsidRPr="003B1A5A" w:rsidRDefault="003B1A5A" w:rsidP="003B1A5A">
      <w:pPr>
        <w:ind w:firstLine="709"/>
        <w:jc w:val="both"/>
        <w:rPr>
          <w:szCs w:val="28"/>
        </w:rPr>
      </w:pPr>
      <w:r w:rsidRPr="003B1A5A">
        <w:rPr>
          <w:szCs w:val="28"/>
        </w:rPr>
        <w:t>- «Энергосбережение и повышение энергетической эффективности                        в городе Сургуте на период до 2030 года»;</w:t>
      </w:r>
    </w:p>
    <w:p w:rsidR="003B1A5A" w:rsidRPr="003B1A5A" w:rsidRDefault="003B1A5A" w:rsidP="003B1A5A">
      <w:pPr>
        <w:ind w:firstLine="709"/>
        <w:jc w:val="both"/>
        <w:rPr>
          <w:szCs w:val="28"/>
        </w:rPr>
      </w:pPr>
      <w:r w:rsidRPr="003B1A5A">
        <w:rPr>
          <w:szCs w:val="28"/>
        </w:rPr>
        <w:t>- «Улучшение условий и охраны труда в городе Сургуте на период                     до 2030 года».</w:t>
      </w:r>
    </w:p>
    <w:p w:rsidR="003B1A5A" w:rsidRPr="003B1A5A" w:rsidRDefault="003B1A5A" w:rsidP="003B1A5A">
      <w:pPr>
        <w:ind w:firstLine="709"/>
        <w:jc w:val="both"/>
        <w:rPr>
          <w:szCs w:val="28"/>
        </w:rPr>
      </w:pPr>
      <w:r w:rsidRPr="003B1A5A">
        <w:rPr>
          <w:szCs w:val="28"/>
        </w:rPr>
        <w:t>Отклонения значений показателей по разделу «Промышленное производство» от значений показателей «Прогноза социально-экономического развития на 2019 год и на плановый период 2020 – 2021 годов» объясняются, в основном, корректировкой производственных программ промышленных предприятий.</w:t>
      </w:r>
    </w:p>
    <w:p w:rsidR="003B1A5A" w:rsidRPr="003B1A5A" w:rsidRDefault="003B1A5A" w:rsidP="003B1A5A">
      <w:pPr>
        <w:ind w:firstLine="709"/>
        <w:jc w:val="both"/>
        <w:rPr>
          <w:bCs/>
          <w:szCs w:val="28"/>
        </w:rPr>
      </w:pPr>
    </w:p>
    <w:p w:rsidR="003B1A5A" w:rsidRPr="003B1A5A" w:rsidRDefault="003B1A5A" w:rsidP="003B1A5A">
      <w:pPr>
        <w:ind w:firstLine="709"/>
        <w:jc w:val="both"/>
        <w:rPr>
          <w:bCs/>
          <w:szCs w:val="28"/>
        </w:rPr>
      </w:pPr>
      <w:r w:rsidRPr="003B1A5A">
        <w:rPr>
          <w:bCs/>
          <w:szCs w:val="28"/>
        </w:rPr>
        <w:t>Инвестиции и строительство.</w:t>
      </w:r>
    </w:p>
    <w:p w:rsidR="003B1A5A" w:rsidRPr="003B1A5A" w:rsidRDefault="003B1A5A" w:rsidP="003B1A5A">
      <w:pPr>
        <w:ind w:firstLine="709"/>
        <w:jc w:val="both"/>
        <w:rPr>
          <w:szCs w:val="28"/>
        </w:rPr>
      </w:pPr>
      <w:r w:rsidRPr="003B1A5A">
        <w:rPr>
          <w:szCs w:val="28"/>
        </w:rPr>
        <w:t>Сургут является одним из лидеров рейтинга Ханты-Мансийского автономного округа – Югры по обеспечению благоприятного инвестиционного климата. При этом повышение инвестиционной привлекательности муниципального образования остается одной из приоритетных стратегических задач.</w:t>
      </w:r>
    </w:p>
    <w:p w:rsidR="003B1A5A" w:rsidRPr="003B1A5A" w:rsidRDefault="003B1A5A" w:rsidP="003B1A5A">
      <w:pPr>
        <w:ind w:firstLine="709"/>
        <w:jc w:val="both"/>
        <w:rPr>
          <w:szCs w:val="28"/>
        </w:rPr>
      </w:pPr>
      <w:r w:rsidRPr="003B1A5A">
        <w:rPr>
          <w:szCs w:val="28"/>
        </w:rPr>
        <w:t xml:space="preserve">По оценке в 2019 году объем инвестиций в основной капитал за счет всех источников финансирования по крупным и средним организациям незначительно снизится по отношению к уровню предыдущего года и составит                       39,6 млрд. рублей. При этом структура инвестиций существенно не </w:t>
      </w:r>
      <w:proofErr w:type="gramStart"/>
      <w:r w:rsidRPr="003B1A5A">
        <w:rPr>
          <w:szCs w:val="28"/>
        </w:rPr>
        <w:t xml:space="preserve">изменится:   </w:t>
      </w:r>
      <w:proofErr w:type="gramEnd"/>
      <w:r w:rsidRPr="003B1A5A">
        <w:rPr>
          <w:szCs w:val="28"/>
        </w:rPr>
        <w:t>в общем объеме инвестиций доля собственных средств предприятий составит 62,3%, привлеченных – 37,7%, доля бюджетных средств увеличится до 22,6%. Наибольший удельный вес по-прежнему будет приходиться на топливно-энергетический комплекс – более 60%.</w:t>
      </w:r>
    </w:p>
    <w:p w:rsidR="003B1A5A" w:rsidRPr="003B1A5A" w:rsidRDefault="003B1A5A" w:rsidP="003B1A5A">
      <w:pPr>
        <w:ind w:firstLine="709"/>
        <w:jc w:val="both"/>
        <w:rPr>
          <w:szCs w:val="28"/>
        </w:rPr>
      </w:pPr>
      <w:r w:rsidRPr="003B1A5A">
        <w:rPr>
          <w:szCs w:val="28"/>
        </w:rPr>
        <w:t>В текущем году планируется ввести в эксплуатацию 277 тыс. кв. метров жилья, что почти в три раза превышает уровень 2018 года. Обеспеченность населения жильем по оценке составит 22,3 кв. метра на одного жителя.</w:t>
      </w:r>
    </w:p>
    <w:p w:rsidR="003B1A5A" w:rsidRPr="003B1A5A" w:rsidRDefault="003B1A5A" w:rsidP="003B1A5A">
      <w:pPr>
        <w:ind w:firstLine="709"/>
        <w:jc w:val="both"/>
        <w:rPr>
          <w:szCs w:val="28"/>
        </w:rPr>
      </w:pPr>
      <w:r w:rsidRPr="003B1A5A">
        <w:rPr>
          <w:szCs w:val="28"/>
        </w:rPr>
        <w:t>В городе отмечается увеличение площадей коммерческого и социального назначения, вводимых в эксплуатацию частными инвесторами.</w:t>
      </w:r>
    </w:p>
    <w:p w:rsidR="003B1A5A" w:rsidRPr="003B1A5A" w:rsidRDefault="003B1A5A" w:rsidP="003B1A5A">
      <w:pPr>
        <w:ind w:firstLine="709"/>
        <w:jc w:val="both"/>
        <w:rPr>
          <w:szCs w:val="28"/>
        </w:rPr>
      </w:pPr>
      <w:r w:rsidRPr="003B1A5A">
        <w:rPr>
          <w:szCs w:val="28"/>
        </w:rPr>
        <w:t>В целом, объем работ и услуг, выполненных по виду экономической                  деятельности «строительство», по крупным и средним организациям оценивается по итогам 2019 года на уровне 37,3 млрд. рублей, индекс физического объема к уровню предыдущего года – 100,9%.</w:t>
      </w:r>
    </w:p>
    <w:p w:rsidR="003B1A5A" w:rsidRPr="003B1A5A" w:rsidRDefault="003B1A5A" w:rsidP="003B1A5A">
      <w:pPr>
        <w:ind w:firstLine="709"/>
        <w:jc w:val="both"/>
        <w:rPr>
          <w:szCs w:val="28"/>
        </w:rPr>
      </w:pPr>
      <w:r w:rsidRPr="003B1A5A">
        <w:rPr>
          <w:szCs w:val="28"/>
        </w:rPr>
        <w:t xml:space="preserve">В рамках выполнения задач, определенных Стратегией социально-                       экономического развития муниципального образования на период до 2030 года </w:t>
      </w:r>
      <w:r w:rsidRPr="003B1A5A">
        <w:rPr>
          <w:spacing w:val="-4"/>
          <w:szCs w:val="28"/>
        </w:rPr>
        <w:lastRenderedPageBreak/>
        <w:t>и инвестиционным посланием Главы города Сургута, осуществляется реализация</w:t>
      </w:r>
      <w:r w:rsidRPr="003B1A5A">
        <w:rPr>
          <w:szCs w:val="28"/>
        </w:rPr>
        <w:t xml:space="preserve"> мероприятий по улучшению инвестиционного климата на территории города:</w:t>
      </w:r>
    </w:p>
    <w:p w:rsidR="003B1A5A" w:rsidRPr="003B1A5A" w:rsidRDefault="003B1A5A" w:rsidP="003B1A5A">
      <w:pPr>
        <w:ind w:firstLine="709"/>
        <w:jc w:val="both"/>
        <w:rPr>
          <w:szCs w:val="28"/>
        </w:rPr>
      </w:pPr>
      <w:r w:rsidRPr="003B1A5A">
        <w:rPr>
          <w:szCs w:val="28"/>
        </w:rPr>
        <w:t>- ежегодно актуализируется инвестиционный паспорт города Сургута;</w:t>
      </w:r>
    </w:p>
    <w:p w:rsidR="003B1A5A" w:rsidRPr="003B1A5A" w:rsidRDefault="003B1A5A" w:rsidP="003B1A5A">
      <w:pPr>
        <w:ind w:firstLine="709"/>
        <w:jc w:val="both"/>
        <w:rPr>
          <w:szCs w:val="28"/>
        </w:rPr>
      </w:pPr>
      <w:r w:rsidRPr="003B1A5A">
        <w:rPr>
          <w:szCs w:val="28"/>
        </w:rPr>
        <w:t>- создан и размещен на инвестиционном портале презентационный ролик города;</w:t>
      </w:r>
    </w:p>
    <w:p w:rsidR="003B1A5A" w:rsidRPr="003B1A5A" w:rsidRDefault="003B1A5A" w:rsidP="003B1A5A">
      <w:pPr>
        <w:ind w:firstLine="709"/>
        <w:jc w:val="both"/>
        <w:rPr>
          <w:szCs w:val="28"/>
        </w:rPr>
      </w:pPr>
      <w:r w:rsidRPr="003B1A5A">
        <w:rPr>
          <w:szCs w:val="28"/>
        </w:rPr>
        <w:t>- ведется активная деятельность по проектному управлению;</w:t>
      </w:r>
    </w:p>
    <w:p w:rsidR="003B1A5A" w:rsidRPr="003B1A5A" w:rsidRDefault="003B1A5A" w:rsidP="003B1A5A">
      <w:pPr>
        <w:ind w:firstLine="709"/>
        <w:jc w:val="both"/>
        <w:rPr>
          <w:szCs w:val="28"/>
        </w:rPr>
      </w:pPr>
      <w:r w:rsidRPr="003B1A5A">
        <w:rPr>
          <w:szCs w:val="28"/>
        </w:rPr>
        <w:t>- проводятся заседания рабочих групп по вопросам строительства                         на территории города объектов общеобразовательных учреждений, быстровозводимых спортивных сооружений, линий уличного освещения, привлечения частных инвестиций в сферу жилищно-коммунального хозяйства города, в том числе с использованием механизма государственно-частного партнерства, в целях развития систем теплоснабжения и горячего водоснабжения;</w:t>
      </w:r>
    </w:p>
    <w:p w:rsidR="003B1A5A" w:rsidRPr="003B1A5A" w:rsidRDefault="003B1A5A" w:rsidP="003B1A5A">
      <w:pPr>
        <w:ind w:firstLine="709"/>
        <w:jc w:val="both"/>
        <w:rPr>
          <w:spacing w:val="-4"/>
          <w:szCs w:val="28"/>
        </w:rPr>
      </w:pPr>
      <w:r w:rsidRPr="003B1A5A">
        <w:rPr>
          <w:spacing w:val="-4"/>
          <w:szCs w:val="28"/>
        </w:rPr>
        <w:t>- проводятся заседания инвестиционного совета при Главе города Сургута.</w:t>
      </w:r>
    </w:p>
    <w:p w:rsidR="003B1A5A" w:rsidRPr="003B1A5A" w:rsidRDefault="003B1A5A" w:rsidP="003B1A5A">
      <w:pPr>
        <w:ind w:firstLine="709"/>
        <w:jc w:val="both"/>
        <w:rPr>
          <w:szCs w:val="28"/>
        </w:rPr>
      </w:pPr>
      <w:r w:rsidRPr="003B1A5A">
        <w:rPr>
          <w:szCs w:val="28"/>
        </w:rPr>
        <w:t>Кроме того, в специализированном Многофункциональном центре                       для бизнеса осуществляется оказание услуг предпринимателям в электронном виде.</w:t>
      </w:r>
    </w:p>
    <w:p w:rsidR="003B1A5A" w:rsidRPr="003B1A5A" w:rsidRDefault="003B1A5A" w:rsidP="003B1A5A">
      <w:pPr>
        <w:ind w:firstLine="709"/>
        <w:jc w:val="both"/>
        <w:rPr>
          <w:szCs w:val="28"/>
        </w:rPr>
      </w:pPr>
      <w:r w:rsidRPr="003B1A5A">
        <w:rPr>
          <w:szCs w:val="28"/>
        </w:rPr>
        <w:t>В среднесрочной перспективе в инвестиционной и строительной сферах основными приоритетами для муниципального образования останутся:</w:t>
      </w:r>
    </w:p>
    <w:p w:rsidR="003B1A5A" w:rsidRPr="003B1A5A" w:rsidRDefault="003B1A5A" w:rsidP="003B1A5A">
      <w:pPr>
        <w:ind w:firstLine="709"/>
        <w:jc w:val="both"/>
        <w:rPr>
          <w:spacing w:val="-4"/>
          <w:szCs w:val="28"/>
        </w:rPr>
      </w:pPr>
      <w:r w:rsidRPr="003B1A5A">
        <w:rPr>
          <w:spacing w:val="-4"/>
          <w:szCs w:val="28"/>
        </w:rPr>
        <w:t>- завершение объектов высокой степени готовности, строительство которых осуществляется за счет бюджетных средств;</w:t>
      </w:r>
    </w:p>
    <w:p w:rsidR="003B1A5A" w:rsidRPr="003B1A5A" w:rsidRDefault="003B1A5A" w:rsidP="003B1A5A">
      <w:pPr>
        <w:ind w:firstLine="709"/>
        <w:jc w:val="both"/>
        <w:rPr>
          <w:szCs w:val="28"/>
        </w:rPr>
      </w:pPr>
      <w:r w:rsidRPr="003B1A5A">
        <w:rPr>
          <w:szCs w:val="28"/>
        </w:rPr>
        <w:t>- строительство объектов в рамках государственных и муниципальных программ;</w:t>
      </w:r>
    </w:p>
    <w:p w:rsidR="003B1A5A" w:rsidRPr="003B1A5A" w:rsidRDefault="003B1A5A" w:rsidP="003B1A5A">
      <w:pPr>
        <w:ind w:firstLine="709"/>
        <w:jc w:val="both"/>
        <w:rPr>
          <w:szCs w:val="28"/>
        </w:rPr>
      </w:pPr>
      <w:r w:rsidRPr="003B1A5A">
        <w:rPr>
          <w:szCs w:val="28"/>
        </w:rPr>
        <w:t>- снижение объемов незавершенного строительства;</w:t>
      </w:r>
    </w:p>
    <w:p w:rsidR="003B1A5A" w:rsidRPr="003B1A5A" w:rsidRDefault="003B1A5A" w:rsidP="003B1A5A">
      <w:pPr>
        <w:ind w:firstLine="709"/>
        <w:jc w:val="both"/>
        <w:rPr>
          <w:szCs w:val="28"/>
        </w:rPr>
      </w:pPr>
      <w:r w:rsidRPr="003B1A5A">
        <w:rPr>
          <w:szCs w:val="28"/>
        </w:rPr>
        <w:t>- привлечение частных инвесторов к созданию на территории города                социально значимых объектов;</w:t>
      </w:r>
    </w:p>
    <w:p w:rsidR="003B1A5A" w:rsidRPr="003B1A5A" w:rsidRDefault="003B1A5A" w:rsidP="003B1A5A">
      <w:pPr>
        <w:ind w:firstLine="709"/>
        <w:jc w:val="both"/>
        <w:rPr>
          <w:szCs w:val="28"/>
        </w:rPr>
      </w:pPr>
      <w:r w:rsidRPr="003B1A5A">
        <w:rPr>
          <w:szCs w:val="28"/>
        </w:rPr>
        <w:t>- перспективное развитие микрорайонов города.</w:t>
      </w:r>
    </w:p>
    <w:p w:rsidR="003B1A5A" w:rsidRPr="003B1A5A" w:rsidRDefault="003B1A5A" w:rsidP="003B1A5A">
      <w:pPr>
        <w:ind w:firstLine="709"/>
        <w:jc w:val="both"/>
        <w:rPr>
          <w:szCs w:val="28"/>
        </w:rPr>
      </w:pPr>
      <w:r w:rsidRPr="003B1A5A">
        <w:rPr>
          <w:szCs w:val="28"/>
        </w:rPr>
        <w:t>В связи со сложившейся демографической ситуацией особое внимание                будет уделено поиску внебюджетных источников финансирования строительства новых объектов образовательной сферы.</w:t>
      </w:r>
    </w:p>
    <w:p w:rsidR="003B1A5A" w:rsidRPr="003B1A5A" w:rsidRDefault="003B1A5A" w:rsidP="003B1A5A">
      <w:pPr>
        <w:ind w:firstLine="709"/>
        <w:jc w:val="both"/>
        <w:rPr>
          <w:szCs w:val="28"/>
        </w:rPr>
      </w:pPr>
      <w:r w:rsidRPr="003B1A5A">
        <w:rPr>
          <w:szCs w:val="28"/>
        </w:rPr>
        <w:t xml:space="preserve">Так, в текущем году заключено концессионное соглашение по строительству блока 2 общеобразовательного учреждения № 9 в 39 микрорайоне города. Срок реализации проекта составляет 8 лет, из них 3 года запланировано на создание объекта. </w:t>
      </w:r>
    </w:p>
    <w:p w:rsidR="003B1A5A" w:rsidRPr="003B1A5A" w:rsidRDefault="003B1A5A" w:rsidP="003B1A5A">
      <w:pPr>
        <w:ind w:firstLine="709"/>
        <w:jc w:val="both"/>
        <w:rPr>
          <w:spacing w:val="-4"/>
          <w:szCs w:val="28"/>
        </w:rPr>
      </w:pPr>
      <w:r w:rsidRPr="003B1A5A">
        <w:rPr>
          <w:spacing w:val="-4"/>
          <w:szCs w:val="28"/>
        </w:rPr>
        <w:t>До конца 2019 года планируется заключить два концессионных соглашения по строительству школ в 30А и 38 микрорайонах города.</w:t>
      </w:r>
    </w:p>
    <w:p w:rsidR="003B1A5A" w:rsidRPr="003B1A5A" w:rsidRDefault="003B1A5A" w:rsidP="003B1A5A">
      <w:pPr>
        <w:ind w:firstLine="709"/>
        <w:jc w:val="both"/>
        <w:rPr>
          <w:szCs w:val="28"/>
        </w:rPr>
      </w:pPr>
      <w:r w:rsidRPr="003B1A5A">
        <w:rPr>
          <w:szCs w:val="28"/>
        </w:rPr>
        <w:t>В I квартале 2020 года на конкурсной основе планируется заключение               концессионного соглашения по строительству школы в 34 микрорайоне города.</w:t>
      </w:r>
    </w:p>
    <w:p w:rsidR="003B1A5A" w:rsidRPr="003B1A5A" w:rsidRDefault="003B1A5A" w:rsidP="003B1A5A">
      <w:pPr>
        <w:ind w:firstLine="709"/>
        <w:jc w:val="both"/>
        <w:rPr>
          <w:szCs w:val="28"/>
        </w:rPr>
      </w:pPr>
      <w:r w:rsidRPr="003B1A5A">
        <w:rPr>
          <w:szCs w:val="28"/>
        </w:rPr>
        <w:t>Всего за среднесрочный период планируется построить на территории       города 10 общеобразовательных учреждений, а также 1 дошкольное образовательное учреждение.</w:t>
      </w:r>
    </w:p>
    <w:p w:rsidR="003B1A5A" w:rsidRPr="003B1A5A" w:rsidRDefault="003B1A5A" w:rsidP="003B1A5A">
      <w:pPr>
        <w:ind w:firstLine="709"/>
        <w:jc w:val="both"/>
        <w:rPr>
          <w:szCs w:val="28"/>
        </w:rPr>
      </w:pPr>
      <w:r w:rsidRPr="003B1A5A">
        <w:rPr>
          <w:szCs w:val="28"/>
        </w:rPr>
        <w:t xml:space="preserve">Кроме того, до конца текущего года планируется ввести в эксплуатацию школу-детский сад № 1 в микрорайоне 38 на 100 школьников и 200 </w:t>
      </w:r>
      <w:proofErr w:type="gramStart"/>
      <w:r w:rsidRPr="003B1A5A">
        <w:rPr>
          <w:szCs w:val="28"/>
        </w:rPr>
        <w:t>воспитан- ников</w:t>
      </w:r>
      <w:proofErr w:type="gramEnd"/>
      <w:r w:rsidRPr="003B1A5A">
        <w:rPr>
          <w:szCs w:val="28"/>
        </w:rPr>
        <w:t xml:space="preserve"> детского сада.</w:t>
      </w:r>
    </w:p>
    <w:p w:rsidR="003B1A5A" w:rsidRPr="003B1A5A" w:rsidRDefault="003B1A5A" w:rsidP="003B1A5A">
      <w:pPr>
        <w:ind w:firstLine="709"/>
        <w:jc w:val="both"/>
        <w:rPr>
          <w:szCs w:val="28"/>
        </w:rPr>
      </w:pPr>
      <w:r w:rsidRPr="003B1A5A">
        <w:rPr>
          <w:szCs w:val="28"/>
        </w:rPr>
        <w:lastRenderedPageBreak/>
        <w:t>Также на территории города ведется работа по созданию крупнейшего Научно-технологического центра, включающего в себя объекты инновационно-образовательного назначения (кампус), коммерческого и социально-культурного назначения. Длительность реализации проекта составляет 12 лет. Общая стоимость проекта 52,6 млрд. рублей, из них 28,8 млрд. рублей – средства бюджета автономного округа, 23,8 млрд. рублей – средства инвесторов, 2,1 млн. рублей – средства бюджета города.</w:t>
      </w:r>
    </w:p>
    <w:p w:rsidR="003B1A5A" w:rsidRPr="003B1A5A" w:rsidRDefault="003B1A5A" w:rsidP="003B1A5A">
      <w:pPr>
        <w:ind w:firstLine="709"/>
        <w:jc w:val="both"/>
        <w:rPr>
          <w:szCs w:val="28"/>
        </w:rPr>
      </w:pPr>
      <w:r w:rsidRPr="003B1A5A">
        <w:rPr>
          <w:szCs w:val="28"/>
        </w:rPr>
        <w:t xml:space="preserve">Средства городского бюджета планируется направить на создание </w:t>
      </w:r>
      <w:r w:rsidRPr="003B1A5A">
        <w:rPr>
          <w:spacing w:val="-4"/>
          <w:szCs w:val="28"/>
        </w:rPr>
        <w:t>инфраструктуры в части разработки проекта планировки и межевания для размещения</w:t>
      </w:r>
      <w:r w:rsidRPr="003B1A5A">
        <w:rPr>
          <w:szCs w:val="28"/>
        </w:rPr>
        <w:t xml:space="preserve"> линейного объекта, разработки проектно-сметной документации объектов и подготовке земельного участка для передачи в государственную собственность.</w:t>
      </w:r>
    </w:p>
    <w:p w:rsidR="003B1A5A" w:rsidRPr="003B1A5A" w:rsidRDefault="003B1A5A" w:rsidP="003B1A5A">
      <w:pPr>
        <w:ind w:firstLine="709"/>
        <w:jc w:val="both"/>
        <w:rPr>
          <w:szCs w:val="28"/>
        </w:rPr>
      </w:pPr>
      <w:r w:rsidRPr="003B1A5A">
        <w:rPr>
          <w:szCs w:val="28"/>
        </w:rPr>
        <w:t xml:space="preserve">В стадии активной проработки находится проект строительства </w:t>
      </w:r>
      <w:r w:rsidRPr="003B1A5A">
        <w:rPr>
          <w:szCs w:val="28"/>
          <w:lang w:val="en-US"/>
        </w:rPr>
        <w:t>c</w:t>
      </w:r>
      <w:r w:rsidRPr="003B1A5A">
        <w:rPr>
          <w:szCs w:val="28"/>
        </w:rPr>
        <w:t xml:space="preserve">танции юных натуралистов с использованием механизма муниципально-частного </w:t>
      </w:r>
      <w:r w:rsidRPr="003B1A5A">
        <w:rPr>
          <w:spacing w:val="-4"/>
          <w:szCs w:val="28"/>
        </w:rPr>
        <w:t>партнерства. Потенциальным инвестором проведена экспертиза незавершенного</w:t>
      </w:r>
      <w:r w:rsidRPr="003B1A5A">
        <w:rPr>
          <w:szCs w:val="28"/>
        </w:rPr>
        <w:t xml:space="preserve"> строительства, по результатам которой будет принято окончательное решение                     о строительстве нового или реконструкции старого здания станции юных натуралистов. </w:t>
      </w:r>
    </w:p>
    <w:p w:rsidR="003B1A5A" w:rsidRPr="003B1A5A" w:rsidRDefault="003B1A5A" w:rsidP="003B1A5A">
      <w:pPr>
        <w:ind w:firstLine="709"/>
        <w:jc w:val="both"/>
        <w:rPr>
          <w:szCs w:val="28"/>
        </w:rPr>
      </w:pPr>
      <w:r w:rsidRPr="003B1A5A">
        <w:rPr>
          <w:szCs w:val="28"/>
        </w:rPr>
        <w:t>На территории города продолжается реализация таких масштабных инвестиционных проектов, как:</w:t>
      </w:r>
    </w:p>
    <w:p w:rsidR="003B1A5A" w:rsidRPr="003B1A5A" w:rsidRDefault="003B1A5A" w:rsidP="003B1A5A">
      <w:pPr>
        <w:ind w:firstLine="709"/>
        <w:jc w:val="both"/>
        <w:rPr>
          <w:szCs w:val="28"/>
        </w:rPr>
      </w:pPr>
      <w:r w:rsidRPr="003B1A5A">
        <w:rPr>
          <w:szCs w:val="28"/>
        </w:rPr>
        <w:t xml:space="preserve">1. «Индустриальный парк – Югра», который является одним из наиболее </w:t>
      </w:r>
      <w:r w:rsidRPr="003B1A5A">
        <w:rPr>
          <w:spacing w:val="-4"/>
          <w:szCs w:val="28"/>
        </w:rPr>
        <w:t>значимых инвестиционных проектов города. Предполагаемый объем инвестиций</w:t>
      </w:r>
      <w:r w:rsidRPr="003B1A5A">
        <w:rPr>
          <w:szCs w:val="28"/>
        </w:rPr>
        <w:t xml:space="preserve"> составит 553 млн. рублей, планируется к созданию более 1000 рабочих мест.</w:t>
      </w:r>
    </w:p>
    <w:p w:rsidR="003B1A5A" w:rsidRPr="003B1A5A" w:rsidRDefault="003B1A5A" w:rsidP="003B1A5A">
      <w:pPr>
        <w:ind w:firstLine="709"/>
        <w:jc w:val="both"/>
        <w:rPr>
          <w:szCs w:val="28"/>
        </w:rPr>
      </w:pPr>
      <w:r w:rsidRPr="003B1A5A">
        <w:rPr>
          <w:spacing w:val="-4"/>
          <w:szCs w:val="28"/>
        </w:rPr>
        <w:t>2. Парк «Новые ключи» в 45 микрорайоне. Создание парка осуществляется               в</w:t>
      </w:r>
      <w:r w:rsidRPr="003B1A5A">
        <w:rPr>
          <w:szCs w:val="28"/>
        </w:rPr>
        <w:t xml:space="preserve"> соответствии с заключенным концессионным соглашением. Размер </w:t>
      </w:r>
      <w:proofErr w:type="gramStart"/>
      <w:r w:rsidRPr="003B1A5A">
        <w:rPr>
          <w:szCs w:val="28"/>
        </w:rPr>
        <w:t>планиру- емых</w:t>
      </w:r>
      <w:proofErr w:type="gramEnd"/>
      <w:r w:rsidRPr="003B1A5A">
        <w:rPr>
          <w:szCs w:val="28"/>
        </w:rPr>
        <w:t xml:space="preserve"> инвестиций составляет около 200 млн. рублей, запланировано к созданию 300 рабочих мест.</w:t>
      </w:r>
      <w:r w:rsidRPr="003B1A5A">
        <w:rPr>
          <w:rFonts w:asciiTheme="minorHAnsi" w:hAnsiTheme="minorHAnsi"/>
          <w:sz w:val="22"/>
        </w:rPr>
        <w:t xml:space="preserve"> </w:t>
      </w:r>
      <w:r w:rsidRPr="003B1A5A">
        <w:rPr>
          <w:szCs w:val="28"/>
        </w:rPr>
        <w:t xml:space="preserve">К концу 2022 года планируется полностью закончить </w:t>
      </w:r>
      <w:r w:rsidRPr="003B1A5A">
        <w:rPr>
          <w:spacing w:val="-4"/>
          <w:szCs w:val="28"/>
        </w:rPr>
        <w:t>реконструкцию парка, и жители города получат уникальный всесезонный парк отдыха</w:t>
      </w:r>
      <w:r w:rsidRPr="003B1A5A">
        <w:rPr>
          <w:szCs w:val="28"/>
        </w:rPr>
        <w:t xml:space="preserve"> и развлечений, а предприниматели города новые возможности для ведения бизнеса.</w:t>
      </w:r>
    </w:p>
    <w:p w:rsidR="003B1A5A" w:rsidRPr="003B1A5A" w:rsidRDefault="003B1A5A" w:rsidP="003B1A5A">
      <w:pPr>
        <w:ind w:firstLine="709"/>
        <w:jc w:val="both"/>
        <w:rPr>
          <w:szCs w:val="28"/>
        </w:rPr>
      </w:pPr>
      <w:r w:rsidRPr="003B1A5A">
        <w:rPr>
          <w:szCs w:val="28"/>
        </w:rPr>
        <w:t xml:space="preserve">3. Парк культуры и отдыха в районе речного порта. Создание парка                 осуществляется в соответствии с заключенным концессионным соглашением. Ориентировочный объем инвестиций составит около 195 млн. рублей, </w:t>
      </w:r>
      <w:r w:rsidRPr="003B1A5A">
        <w:rPr>
          <w:spacing w:val="-4"/>
          <w:szCs w:val="28"/>
        </w:rPr>
        <w:t>планируется создание более 250 рабочих мест. Реализация проекта послужит повышению</w:t>
      </w:r>
      <w:r w:rsidRPr="003B1A5A">
        <w:rPr>
          <w:szCs w:val="28"/>
        </w:rPr>
        <w:t xml:space="preserve"> качества жизни населения и формированию туристической привлекательности Сургута, а также окажет положительное влияние на развитие культуры, досуга и массового спорта на территории города. </w:t>
      </w:r>
    </w:p>
    <w:p w:rsidR="003B1A5A" w:rsidRPr="003B1A5A" w:rsidRDefault="003B1A5A" w:rsidP="003B1A5A">
      <w:pPr>
        <w:ind w:firstLine="709"/>
        <w:jc w:val="both"/>
        <w:rPr>
          <w:szCs w:val="28"/>
        </w:rPr>
      </w:pPr>
      <w:r w:rsidRPr="003B1A5A">
        <w:rPr>
          <w:szCs w:val="28"/>
        </w:rPr>
        <w:t xml:space="preserve">Создание парка новой формации в районе речного порта – это начало               для осуществления полной реновации юго-восточной части города. 30.05.2019 заключено соглашение о сотрудничестве в целях информационного обмена                по вопросу реновации городского пространства данной части города. Планиру-емая работа по преобразованию района речного порта позволит повысить                 привлекательность города как для туристов, так и для представителей </w:t>
      </w:r>
      <w:proofErr w:type="gramStart"/>
      <w:r w:rsidRPr="003B1A5A">
        <w:rPr>
          <w:szCs w:val="28"/>
        </w:rPr>
        <w:t xml:space="preserve">бизнеса,   </w:t>
      </w:r>
      <w:proofErr w:type="gramEnd"/>
      <w:r w:rsidRPr="003B1A5A">
        <w:rPr>
          <w:szCs w:val="28"/>
        </w:rPr>
        <w:t xml:space="preserve">            а также окажет положительное влияние на качество жизни горожан. </w:t>
      </w:r>
    </w:p>
    <w:p w:rsidR="003B1A5A" w:rsidRPr="003B1A5A" w:rsidRDefault="003B1A5A" w:rsidP="003B1A5A">
      <w:pPr>
        <w:ind w:firstLine="709"/>
        <w:jc w:val="both"/>
        <w:rPr>
          <w:rFonts w:ascii="Arial" w:hAnsi="Arial" w:cs="Arial"/>
          <w:sz w:val="21"/>
          <w:szCs w:val="21"/>
        </w:rPr>
      </w:pPr>
      <w:r w:rsidRPr="003B1A5A">
        <w:rPr>
          <w:szCs w:val="28"/>
        </w:rPr>
        <w:lastRenderedPageBreak/>
        <w:t xml:space="preserve">В начале 2020 года в городе ожидается завершение строительства Центра охраны материнства и детства – крупнейшего медицинского центра такого типа в России. В составе учреждения консультативно-диагностический центр, </w:t>
      </w:r>
      <w:proofErr w:type="gramStart"/>
      <w:r w:rsidRPr="003B1A5A">
        <w:rPr>
          <w:szCs w:val="28"/>
        </w:rPr>
        <w:t>отде- ление</w:t>
      </w:r>
      <w:proofErr w:type="gramEnd"/>
      <w:r w:rsidRPr="003B1A5A">
        <w:rPr>
          <w:szCs w:val="28"/>
        </w:rPr>
        <w:t xml:space="preserve"> репродуктивных технологий, клинические кафедры с учебными классами, клинико-диагностическая, микробиологическая лаборатории, лаборатория клинической и экспериментальной перинатологии.  </w:t>
      </w:r>
    </w:p>
    <w:p w:rsidR="003B1A5A" w:rsidRPr="003B1A5A" w:rsidRDefault="003B1A5A" w:rsidP="003B1A5A">
      <w:pPr>
        <w:ind w:firstLine="709"/>
        <w:jc w:val="both"/>
        <w:rPr>
          <w:szCs w:val="28"/>
        </w:rPr>
      </w:pPr>
      <w:r w:rsidRPr="003B1A5A">
        <w:rPr>
          <w:szCs w:val="28"/>
        </w:rPr>
        <w:t xml:space="preserve">На территории города начата реализация нового проекта компании «Сибпромстрой-Югория». Данный проект предполагает не только жилищное строительство (планируется проживание 18 тыс. человек), но и строительство                2-х школ на 1 250 мест каждая, 4-х детских садов, спортивного комплекса                                   с бассейном, торгового центра, медицинского центра, создание сквера, обустройство площадки для выгула собак. </w:t>
      </w:r>
    </w:p>
    <w:p w:rsidR="003B1A5A" w:rsidRPr="003B1A5A" w:rsidRDefault="003B1A5A" w:rsidP="003B1A5A">
      <w:pPr>
        <w:ind w:firstLine="709"/>
        <w:jc w:val="both"/>
        <w:rPr>
          <w:szCs w:val="28"/>
        </w:rPr>
      </w:pPr>
      <w:r w:rsidRPr="003B1A5A">
        <w:rPr>
          <w:szCs w:val="28"/>
        </w:rPr>
        <w:t xml:space="preserve">В сфере потребительского рынка реализуется инвестиционный проект                по строительству гипермаркета «Леруа Мерлен» по продаже товаров для </w:t>
      </w:r>
      <w:r w:rsidRPr="003B1A5A">
        <w:rPr>
          <w:spacing w:val="-4"/>
          <w:szCs w:val="28"/>
        </w:rPr>
        <w:t>строительства, отделки и обустройства дома, дачи и сада. Объем инвестиций составит</w:t>
      </w:r>
      <w:r w:rsidRPr="003B1A5A">
        <w:rPr>
          <w:szCs w:val="28"/>
        </w:rPr>
        <w:t xml:space="preserve"> 1,6 млрд. рублей, планируется к созданию более 400 рабочих мест. </w:t>
      </w:r>
    </w:p>
    <w:p w:rsidR="003B1A5A" w:rsidRPr="003B1A5A" w:rsidRDefault="003B1A5A" w:rsidP="003B1A5A">
      <w:pPr>
        <w:ind w:firstLine="709"/>
        <w:jc w:val="both"/>
        <w:rPr>
          <w:szCs w:val="28"/>
        </w:rPr>
      </w:pPr>
      <w:r w:rsidRPr="003B1A5A">
        <w:rPr>
          <w:szCs w:val="28"/>
        </w:rPr>
        <w:t>Кроме того, ведутся переговоры с инвесторами по условиям взаимодействия в целях строительства на территории города автовокзала, а также быстровозводимых спортивных объектов.</w:t>
      </w:r>
    </w:p>
    <w:p w:rsidR="003B1A5A" w:rsidRPr="003B1A5A" w:rsidRDefault="003B1A5A" w:rsidP="003B1A5A">
      <w:pPr>
        <w:ind w:firstLine="709"/>
        <w:jc w:val="both"/>
        <w:rPr>
          <w:szCs w:val="28"/>
        </w:rPr>
      </w:pPr>
      <w:r w:rsidRPr="003B1A5A">
        <w:rPr>
          <w:szCs w:val="28"/>
        </w:rPr>
        <w:t xml:space="preserve">К концу 2022 года увеличить объем инвестиций по крупным и средним                </w:t>
      </w:r>
      <w:r w:rsidRPr="003B1A5A">
        <w:rPr>
          <w:spacing w:val="-4"/>
          <w:szCs w:val="28"/>
        </w:rPr>
        <w:t>организациям до 58,9 млрд. рублей по базовому варианту прогноза, что в сопоставимых</w:t>
      </w:r>
      <w:r w:rsidRPr="003B1A5A">
        <w:rPr>
          <w:szCs w:val="28"/>
        </w:rPr>
        <w:t xml:space="preserve"> </w:t>
      </w:r>
      <w:r w:rsidRPr="003B1A5A">
        <w:rPr>
          <w:spacing w:val="-4"/>
          <w:szCs w:val="28"/>
        </w:rPr>
        <w:t>ценах превысит уровень 2019 года на 38,1%. При этом в общем объеме инвестиций</w:t>
      </w:r>
      <w:r w:rsidRPr="003B1A5A">
        <w:rPr>
          <w:szCs w:val="28"/>
        </w:rPr>
        <w:t xml:space="preserve"> увеличится доля секторов, не относящихся к топливно-энергетическому комплексу.</w:t>
      </w:r>
    </w:p>
    <w:p w:rsidR="003B1A5A" w:rsidRPr="003B1A5A" w:rsidRDefault="003B1A5A" w:rsidP="003B1A5A">
      <w:pPr>
        <w:ind w:firstLine="709"/>
        <w:jc w:val="both"/>
        <w:rPr>
          <w:szCs w:val="28"/>
        </w:rPr>
      </w:pPr>
      <w:r w:rsidRPr="003B1A5A">
        <w:rPr>
          <w:szCs w:val="28"/>
        </w:rPr>
        <w:t xml:space="preserve">Существенного изменения структуры инвестиций по источникам финансирования в среднесрочной перспективе не произойдет. Однако, в 2022 году по базовому сценарию прогнозируется временное изменение структуры </w:t>
      </w:r>
      <w:proofErr w:type="gramStart"/>
      <w:r w:rsidRPr="003B1A5A">
        <w:rPr>
          <w:szCs w:val="28"/>
        </w:rPr>
        <w:t>инве- стиций</w:t>
      </w:r>
      <w:proofErr w:type="gramEnd"/>
      <w:r w:rsidRPr="003B1A5A">
        <w:rPr>
          <w:szCs w:val="28"/>
        </w:rPr>
        <w:t xml:space="preserve"> в сторону преобладания доли привлеченных средств, вызванное </w:t>
      </w:r>
      <w:r w:rsidRPr="003B1A5A">
        <w:rPr>
          <w:spacing w:val="-4"/>
          <w:szCs w:val="28"/>
        </w:rPr>
        <w:t>значительными вложениями бюджетных средств в строительство социальных объектов,</w:t>
      </w:r>
      <w:r w:rsidRPr="003B1A5A">
        <w:rPr>
          <w:szCs w:val="28"/>
        </w:rPr>
        <w:t xml:space="preserve"> а также приобретение жилых помещений в целях обеспечения жильем нуждающихся категорий горожан. </w:t>
      </w:r>
    </w:p>
    <w:p w:rsidR="003B1A5A" w:rsidRPr="003B1A5A" w:rsidRDefault="003B1A5A" w:rsidP="003B1A5A">
      <w:pPr>
        <w:ind w:firstLine="709"/>
        <w:jc w:val="both"/>
        <w:rPr>
          <w:szCs w:val="28"/>
        </w:rPr>
      </w:pPr>
      <w:r w:rsidRPr="003B1A5A">
        <w:rPr>
          <w:szCs w:val="28"/>
        </w:rPr>
        <w:t xml:space="preserve">Объем работ и услуг, выполненных по виду экономической деятельности </w:t>
      </w:r>
      <w:r w:rsidRPr="003B1A5A">
        <w:rPr>
          <w:spacing w:val="-4"/>
          <w:szCs w:val="28"/>
        </w:rPr>
        <w:t>«строительство», возрастет к концу среднесрочного периода до 47 млрд. рублей,</w:t>
      </w:r>
      <w:r w:rsidRPr="003B1A5A">
        <w:rPr>
          <w:szCs w:val="28"/>
        </w:rPr>
        <w:t xml:space="preserve"> индекс физического объема к уровню 2019 года составит 107,7%. Ежегодный ввод в эксплуатацию жилья в среднесрочном периоде прогнозируется на уровне 248 – 302 тыс. кв. метров.</w:t>
      </w:r>
    </w:p>
    <w:p w:rsidR="003B1A5A" w:rsidRPr="003B1A5A" w:rsidRDefault="003B1A5A" w:rsidP="003B1A5A">
      <w:pPr>
        <w:ind w:firstLine="709"/>
        <w:jc w:val="both"/>
        <w:rPr>
          <w:szCs w:val="28"/>
        </w:rPr>
      </w:pPr>
      <w:r w:rsidRPr="003B1A5A">
        <w:rPr>
          <w:szCs w:val="28"/>
        </w:rPr>
        <w:t>Реализация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государственной программы «Развитие жилищной сферы» и муниципальных жилищных программ в среднесрочном периоде позволит повысить обеспеченность населения жильем до 23,4 кв. метров на одного жителя и сократить количество граждан, нуждающихся в жилых помещениях.</w:t>
      </w:r>
    </w:p>
    <w:p w:rsidR="003B1A5A" w:rsidRPr="003B1A5A" w:rsidRDefault="003B1A5A" w:rsidP="003B1A5A">
      <w:pPr>
        <w:ind w:firstLine="709"/>
        <w:jc w:val="both"/>
        <w:rPr>
          <w:szCs w:val="28"/>
        </w:rPr>
      </w:pPr>
      <w:r w:rsidRPr="003B1A5A">
        <w:rPr>
          <w:szCs w:val="28"/>
        </w:rPr>
        <w:lastRenderedPageBreak/>
        <w:t>Отклонения значений показателей по разделу «Инвестиции и строительство» от значений показателей «Прогноза социально-экономического развития на 2019 год и на плановый период 2020 – 2021 годов» обусловлены, в основном,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Сельское хозяйство.</w:t>
      </w:r>
    </w:p>
    <w:p w:rsidR="003B1A5A" w:rsidRPr="003B1A5A" w:rsidRDefault="003B1A5A" w:rsidP="003B1A5A">
      <w:pPr>
        <w:autoSpaceDE w:val="0"/>
        <w:autoSpaceDN w:val="0"/>
        <w:adjustRightInd w:val="0"/>
        <w:ind w:firstLine="709"/>
        <w:jc w:val="both"/>
        <w:rPr>
          <w:rFonts w:eastAsia="Calibri"/>
          <w:szCs w:val="28"/>
        </w:rPr>
      </w:pPr>
      <w:r w:rsidRPr="003B1A5A">
        <w:rPr>
          <w:rFonts w:eastAsia="Calibri"/>
          <w:szCs w:val="28"/>
        </w:rPr>
        <w:t xml:space="preserve">В целях развития агропромышленного комплекса на территории </w:t>
      </w:r>
      <w:proofErr w:type="gramStart"/>
      <w:r w:rsidRPr="003B1A5A">
        <w:rPr>
          <w:rFonts w:eastAsia="Calibri"/>
          <w:szCs w:val="28"/>
        </w:rPr>
        <w:t xml:space="preserve">города,   </w:t>
      </w:r>
      <w:proofErr w:type="gramEnd"/>
      <w:r w:rsidRPr="003B1A5A">
        <w:rPr>
          <w:rFonts w:eastAsia="Calibri"/>
          <w:szCs w:val="28"/>
        </w:rPr>
        <w:t xml:space="preserve">             а также повышения конкурентоспособности сельскохозяйственной продукции, произведенной местными товаропроизводителями, в среднесрочном периоде продолжится реализация муниципальной программы «Развитие агропромышленного комплекса в городе Сургуте на период до 2030 года» и отдельных мероприятий муниципальной программы «Развитие малого и среднего предпринимательства в городе Сургуте на период до 2030 года».</w:t>
      </w:r>
    </w:p>
    <w:p w:rsidR="003B1A5A" w:rsidRPr="003B1A5A" w:rsidRDefault="003B1A5A" w:rsidP="003B1A5A">
      <w:pPr>
        <w:ind w:firstLine="709"/>
        <w:jc w:val="both"/>
        <w:rPr>
          <w:szCs w:val="28"/>
        </w:rPr>
      </w:pPr>
      <w:r w:rsidRPr="003B1A5A">
        <w:rPr>
          <w:szCs w:val="28"/>
        </w:rPr>
        <w:t xml:space="preserve">Производство сельскохозяйственной продукции в 2019 году составит       330,8 млн. рублей, в том числе 311,1 млн. рублей – продукции растениеводства, 19,7 млн. рублей – продукции животноводства, индекс физического объема                  к 2018 году – 101,6%, индекс цен – 103,1%. </w:t>
      </w:r>
    </w:p>
    <w:p w:rsidR="003B1A5A" w:rsidRPr="003B1A5A" w:rsidRDefault="003B1A5A" w:rsidP="003B1A5A">
      <w:pPr>
        <w:ind w:firstLine="709"/>
        <w:jc w:val="both"/>
        <w:rPr>
          <w:szCs w:val="28"/>
        </w:rPr>
      </w:pPr>
      <w:r w:rsidRPr="003B1A5A">
        <w:rPr>
          <w:szCs w:val="28"/>
        </w:rPr>
        <w:t xml:space="preserve">Основная доля производимой сельскохозяйственной продукции (99,8%) </w:t>
      </w:r>
      <w:r w:rsidRPr="003B1A5A">
        <w:rPr>
          <w:spacing w:val="-4"/>
          <w:szCs w:val="28"/>
        </w:rPr>
        <w:t xml:space="preserve">приходится на личные подсобные хозяйства населения города, так как на </w:t>
      </w:r>
      <w:proofErr w:type="gramStart"/>
      <w:r w:rsidRPr="003B1A5A">
        <w:rPr>
          <w:spacing w:val="-4"/>
          <w:szCs w:val="28"/>
        </w:rPr>
        <w:t>терри-тории</w:t>
      </w:r>
      <w:proofErr w:type="gramEnd"/>
      <w:r w:rsidRPr="003B1A5A">
        <w:rPr>
          <w:szCs w:val="28"/>
        </w:rPr>
        <w:t xml:space="preserve"> города насчитывается 88 садоводческих и дачных некоммерческих                   объединений.</w:t>
      </w:r>
    </w:p>
    <w:p w:rsidR="003B1A5A" w:rsidRPr="003B1A5A" w:rsidRDefault="003B1A5A" w:rsidP="003B1A5A">
      <w:pPr>
        <w:ind w:firstLine="709"/>
        <w:jc w:val="both"/>
        <w:rPr>
          <w:szCs w:val="28"/>
        </w:rPr>
      </w:pPr>
      <w:r w:rsidRPr="003B1A5A">
        <w:rPr>
          <w:szCs w:val="28"/>
        </w:rPr>
        <w:t xml:space="preserve">К концу 2022 года объем продукции сельского хозяйства по базовому                варианту прогноза достигнет 379 млн. рублей, что превысит в сопоставимых                         ценах уровень 2019 года на </w:t>
      </w:r>
      <w:r w:rsidRPr="003B1A5A">
        <w:rPr>
          <w:spacing w:val="-4"/>
          <w:szCs w:val="28"/>
        </w:rPr>
        <w:t>4,5%.</w:t>
      </w:r>
      <w:r w:rsidRPr="003B1A5A">
        <w:rPr>
          <w:szCs w:val="28"/>
        </w:rPr>
        <w:t xml:space="preserve"> </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«Сельское хозяйство»                    от значений показателей «Прогноза социально-экономического развития                        на 2019 год и на плановый период 2020 – 2021 годов» объясняются корректи- ровкой темпов роста объемов сельскохозяйственной продукции в соответствии </w:t>
      </w:r>
      <w:r w:rsidRPr="003B1A5A">
        <w:rPr>
          <w:spacing w:val="-4"/>
          <w:szCs w:val="28"/>
        </w:rPr>
        <w:t>с основными макроэкономическими параметрами развития Российской Федерации,</w:t>
      </w:r>
      <w:r w:rsidRPr="003B1A5A">
        <w:rPr>
          <w:szCs w:val="28"/>
        </w:rPr>
        <w:t xml:space="preserve"> а также с корректировкой в соответствии с официальной статистической отчетностью по результатам «Всероссийской сельскохозяйственной переписи – 2016».</w:t>
      </w:r>
    </w:p>
    <w:p w:rsidR="003B1A5A" w:rsidRPr="003B1A5A" w:rsidRDefault="003B1A5A" w:rsidP="003B1A5A">
      <w:pPr>
        <w:ind w:firstLine="709"/>
        <w:jc w:val="both"/>
        <w:rPr>
          <w:szCs w:val="28"/>
          <w:shd w:val="clear" w:color="auto" w:fill="FFFFFF"/>
        </w:rPr>
      </w:pPr>
    </w:p>
    <w:p w:rsidR="003B1A5A" w:rsidRPr="003B1A5A" w:rsidRDefault="003B1A5A" w:rsidP="003B1A5A">
      <w:pPr>
        <w:ind w:firstLine="709"/>
        <w:jc w:val="both"/>
        <w:rPr>
          <w:szCs w:val="28"/>
        </w:rPr>
      </w:pPr>
      <w:r w:rsidRPr="003B1A5A">
        <w:rPr>
          <w:szCs w:val="28"/>
        </w:rPr>
        <w:t>Транспорт, информатизация и связь.</w:t>
      </w:r>
    </w:p>
    <w:p w:rsidR="003B1A5A" w:rsidRPr="003B1A5A" w:rsidRDefault="003B1A5A" w:rsidP="003B1A5A">
      <w:pPr>
        <w:ind w:firstLine="709"/>
        <w:jc w:val="both"/>
        <w:rPr>
          <w:szCs w:val="28"/>
        </w:rPr>
      </w:pPr>
      <w:r w:rsidRPr="003B1A5A">
        <w:rPr>
          <w:spacing w:val="-4"/>
          <w:szCs w:val="28"/>
        </w:rPr>
        <w:t xml:space="preserve">На развитие транспортной сферы, связи и информатизации в среднесрочном </w:t>
      </w:r>
      <w:r w:rsidRPr="003B1A5A">
        <w:rPr>
          <w:szCs w:val="28"/>
        </w:rPr>
        <w:t>периоде окажет значительное влияние реализация региональной составляющей национальных проектов «Б</w:t>
      </w:r>
      <w:r w:rsidRPr="003B1A5A">
        <w:rPr>
          <w:rStyle w:val="a7"/>
          <w:color w:val="auto"/>
          <w:szCs w:val="28"/>
        </w:rPr>
        <w:t xml:space="preserve">езопасные и качественные автомобильные </w:t>
      </w:r>
      <w:proofErr w:type="gramStart"/>
      <w:r w:rsidRPr="003B1A5A">
        <w:rPr>
          <w:rStyle w:val="a7"/>
          <w:color w:val="auto"/>
          <w:szCs w:val="28"/>
        </w:rPr>
        <w:t xml:space="preserve">дороги»   </w:t>
      </w:r>
      <w:proofErr w:type="gramEnd"/>
      <w:r w:rsidRPr="003B1A5A">
        <w:rPr>
          <w:rStyle w:val="a7"/>
          <w:color w:val="auto"/>
          <w:szCs w:val="28"/>
        </w:rPr>
        <w:t xml:space="preserve">    </w:t>
      </w:r>
      <w:r w:rsidRPr="003B1A5A">
        <w:rPr>
          <w:rStyle w:val="a7"/>
          <w:color w:val="auto"/>
          <w:spacing w:val="-4"/>
          <w:szCs w:val="28"/>
        </w:rPr>
        <w:t>и «Цифровая экономика». Участие города в проекте «</w:t>
      </w:r>
      <w:r w:rsidRPr="003B1A5A">
        <w:rPr>
          <w:spacing w:val="-4"/>
          <w:szCs w:val="28"/>
        </w:rPr>
        <w:t xml:space="preserve">Дорожные сети» </w:t>
      </w:r>
      <w:r w:rsidRPr="003B1A5A">
        <w:rPr>
          <w:rStyle w:val="a7"/>
          <w:color w:val="auto"/>
          <w:szCs w:val="28"/>
        </w:rPr>
        <w:t xml:space="preserve">регионального портфеля </w:t>
      </w:r>
      <w:r w:rsidRPr="003B1A5A">
        <w:rPr>
          <w:szCs w:val="28"/>
        </w:rPr>
        <w:t>«Безопасные и качественные автодороги» будет способствовать росту доли автодорог, соответствующих нормативному состоянию, устранению мест концентрации дорожно-транспортных происшествий, снижению перегрузки автотрасс.</w:t>
      </w:r>
    </w:p>
    <w:p w:rsidR="003B1A5A" w:rsidRPr="003B1A5A" w:rsidRDefault="003B1A5A" w:rsidP="003B1A5A">
      <w:pPr>
        <w:ind w:firstLine="709"/>
        <w:jc w:val="both"/>
        <w:rPr>
          <w:szCs w:val="28"/>
        </w:rPr>
      </w:pPr>
      <w:r w:rsidRPr="003B1A5A">
        <w:rPr>
          <w:iCs/>
          <w:szCs w:val="28"/>
        </w:rPr>
        <w:lastRenderedPageBreak/>
        <w:t>Созданию устойчивой и безопасной информационно-телекомму</w:t>
      </w:r>
      <w:r w:rsidRPr="003B1A5A">
        <w:rPr>
          <w:iCs/>
          <w:spacing w:val="-4"/>
          <w:szCs w:val="28"/>
        </w:rPr>
        <w:t xml:space="preserve">никаци-онной инфраструктуры высокоскоростной передачи, обработки и хранения                    </w:t>
      </w:r>
      <w:r w:rsidRPr="003B1A5A">
        <w:rPr>
          <w:iCs/>
          <w:szCs w:val="28"/>
        </w:rPr>
        <w:t xml:space="preserve">больших объемов данных, доступной для всех организаций и </w:t>
      </w:r>
      <w:proofErr w:type="gramStart"/>
      <w:r w:rsidRPr="003B1A5A">
        <w:rPr>
          <w:iCs/>
          <w:szCs w:val="28"/>
        </w:rPr>
        <w:t xml:space="preserve">домохозяйств,   </w:t>
      </w:r>
      <w:proofErr w:type="gramEnd"/>
      <w:r w:rsidRPr="003B1A5A">
        <w:rPr>
          <w:iCs/>
          <w:szCs w:val="28"/>
        </w:rPr>
        <w:t xml:space="preserve">                         использованию преимущественно отечественного программного обеспечения государственными органами, органами местного самоуправления и организа- циями будет способствовать реализация национального проекта </w:t>
      </w:r>
      <w:r w:rsidRPr="003B1A5A">
        <w:rPr>
          <w:rStyle w:val="a7"/>
          <w:color w:val="auto"/>
          <w:szCs w:val="28"/>
        </w:rPr>
        <w:t xml:space="preserve">«Цифровая             экономика». </w:t>
      </w:r>
    </w:p>
    <w:p w:rsidR="003B1A5A" w:rsidRPr="003B1A5A" w:rsidRDefault="003B1A5A" w:rsidP="003B1A5A">
      <w:pPr>
        <w:ind w:firstLine="709"/>
        <w:jc w:val="both"/>
        <w:rPr>
          <w:szCs w:val="28"/>
        </w:rPr>
      </w:pPr>
      <w:r w:rsidRPr="003B1A5A">
        <w:rPr>
          <w:szCs w:val="28"/>
        </w:rPr>
        <w:t xml:space="preserve">По виду экономической деятельности «Транспортировка и </w:t>
      </w:r>
      <w:proofErr w:type="gramStart"/>
      <w:r w:rsidRPr="003B1A5A">
        <w:rPr>
          <w:szCs w:val="28"/>
        </w:rPr>
        <w:t xml:space="preserve">хранение»   </w:t>
      </w:r>
      <w:proofErr w:type="gramEnd"/>
      <w:r w:rsidRPr="003B1A5A">
        <w:rPr>
          <w:szCs w:val="28"/>
        </w:rPr>
        <w:t xml:space="preserve">                  в 2019 году объем оказанных услуг составит по оценке 118,8 млрд. рублей,                индекс физического объема к уровню 2018 года – 98,6%. </w:t>
      </w:r>
    </w:p>
    <w:p w:rsidR="003B1A5A" w:rsidRPr="003B1A5A" w:rsidRDefault="003B1A5A" w:rsidP="003B1A5A">
      <w:pPr>
        <w:ind w:firstLine="709"/>
        <w:contextualSpacing/>
        <w:jc w:val="both"/>
        <w:rPr>
          <w:szCs w:val="28"/>
        </w:rPr>
      </w:pPr>
      <w:r w:rsidRPr="003B1A5A">
        <w:rPr>
          <w:szCs w:val="28"/>
        </w:rPr>
        <w:t>Основная доля в объеме оказанных услуг при этом приходится на деятельность сухопутного и трубопроводного транспорта – 96,8%.</w:t>
      </w:r>
    </w:p>
    <w:p w:rsidR="003B1A5A" w:rsidRPr="003B1A5A" w:rsidRDefault="003B1A5A" w:rsidP="003B1A5A">
      <w:pPr>
        <w:ind w:firstLine="709"/>
        <w:jc w:val="both"/>
        <w:rPr>
          <w:szCs w:val="28"/>
        </w:rPr>
      </w:pPr>
      <w:r w:rsidRPr="003B1A5A">
        <w:rPr>
          <w:szCs w:val="28"/>
        </w:rPr>
        <w:t xml:space="preserve">В среднесрочном периоде по виду экономической деятельности «Транспортировка и хранение» по базовому варианту прогнозируется рост объема оказанных услуг до 140,4 млрд. рублей в 2022 году, индекс физического объема к уровню 2019 года составит 104,7%. </w:t>
      </w:r>
    </w:p>
    <w:p w:rsidR="003B1A5A" w:rsidRPr="003B1A5A" w:rsidRDefault="003B1A5A" w:rsidP="003B1A5A">
      <w:pPr>
        <w:ind w:firstLine="709"/>
        <w:jc w:val="both"/>
        <w:rPr>
          <w:szCs w:val="28"/>
        </w:rPr>
      </w:pPr>
      <w:r w:rsidRPr="003B1A5A">
        <w:rPr>
          <w:spacing w:val="-4"/>
          <w:szCs w:val="28"/>
        </w:rPr>
        <w:t>По виду экономической деятельности «Деятельность в области информации</w:t>
      </w:r>
      <w:r w:rsidRPr="003B1A5A">
        <w:rPr>
          <w:szCs w:val="28"/>
        </w:rPr>
        <w:t xml:space="preserve"> </w:t>
      </w:r>
      <w:r w:rsidRPr="003B1A5A">
        <w:rPr>
          <w:spacing w:val="-4"/>
          <w:szCs w:val="28"/>
        </w:rPr>
        <w:t>и связи» объем оказанных услуг в 2019 году составит по оценке 15,3 млрд. рублей,</w:t>
      </w:r>
      <w:r w:rsidRPr="003B1A5A">
        <w:rPr>
          <w:szCs w:val="28"/>
        </w:rPr>
        <w:t xml:space="preserve"> индекс физического объема к уровню 2018 года – 100,6%. К концу 2022 года                      </w:t>
      </w:r>
      <w:r w:rsidRPr="003B1A5A">
        <w:rPr>
          <w:spacing w:val="-6"/>
          <w:szCs w:val="28"/>
        </w:rPr>
        <w:t>по базовому варианту прогноза объем оказанных услуг достигнет 16,8 млрд. рублей,</w:t>
      </w:r>
      <w:r w:rsidRPr="003B1A5A">
        <w:rPr>
          <w:szCs w:val="28"/>
        </w:rPr>
        <w:t xml:space="preserve"> индекс физического объема к уровню 2019 года составит 103,8%.</w:t>
      </w:r>
    </w:p>
    <w:p w:rsidR="003B1A5A" w:rsidRPr="003B1A5A" w:rsidRDefault="003B1A5A" w:rsidP="003B1A5A">
      <w:pPr>
        <w:ind w:firstLine="709"/>
        <w:jc w:val="both"/>
        <w:rPr>
          <w:szCs w:val="28"/>
        </w:rPr>
      </w:pPr>
      <w:r w:rsidRPr="003B1A5A">
        <w:rPr>
          <w:szCs w:val="28"/>
        </w:rPr>
        <w:t xml:space="preserve">Город Сургут характеризуется высоким уровнем автомобилизации –                 </w:t>
      </w:r>
      <w:r w:rsidRPr="003B1A5A">
        <w:rPr>
          <w:spacing w:val="-4"/>
          <w:szCs w:val="28"/>
        </w:rPr>
        <w:t>обеспеченность граждан личным автотранспортом приближается к 450 единицам</w:t>
      </w:r>
      <w:r w:rsidRPr="003B1A5A">
        <w:rPr>
          <w:szCs w:val="28"/>
        </w:rPr>
        <w:t xml:space="preserve"> на 1 тысячу жителей.</w:t>
      </w:r>
    </w:p>
    <w:p w:rsidR="003B1A5A" w:rsidRPr="003B1A5A" w:rsidRDefault="003B1A5A" w:rsidP="003B1A5A">
      <w:pPr>
        <w:ind w:firstLine="709"/>
        <w:jc w:val="both"/>
        <w:rPr>
          <w:szCs w:val="28"/>
        </w:rPr>
      </w:pPr>
      <w:r w:rsidRPr="003B1A5A">
        <w:rPr>
          <w:spacing w:val="-4"/>
          <w:szCs w:val="28"/>
        </w:rPr>
        <w:t>Основными проблемами существующей дорожно-транспортной сети города</w:t>
      </w:r>
      <w:r w:rsidRPr="003B1A5A">
        <w:rPr>
          <w:szCs w:val="28"/>
        </w:rPr>
        <w:t xml:space="preserve"> являются:</w:t>
      </w:r>
    </w:p>
    <w:p w:rsidR="003B1A5A" w:rsidRPr="003B1A5A" w:rsidRDefault="003B1A5A" w:rsidP="003B1A5A">
      <w:pPr>
        <w:shd w:val="clear" w:color="auto" w:fill="FFFFFF"/>
        <w:ind w:firstLine="709"/>
        <w:jc w:val="both"/>
        <w:rPr>
          <w:szCs w:val="28"/>
        </w:rPr>
      </w:pPr>
      <w:r w:rsidRPr="003B1A5A">
        <w:rPr>
          <w:szCs w:val="28"/>
        </w:rPr>
        <w:t>- несоответствие планировочных параметров улиц принятой категории;</w:t>
      </w:r>
    </w:p>
    <w:p w:rsidR="003B1A5A" w:rsidRPr="003B1A5A" w:rsidRDefault="003B1A5A" w:rsidP="003B1A5A">
      <w:pPr>
        <w:shd w:val="clear" w:color="auto" w:fill="FFFFFF"/>
        <w:ind w:firstLine="709"/>
        <w:jc w:val="both"/>
        <w:rPr>
          <w:szCs w:val="28"/>
        </w:rPr>
      </w:pPr>
      <w:r w:rsidRPr="003B1A5A">
        <w:rPr>
          <w:szCs w:val="28"/>
        </w:rPr>
        <w:t xml:space="preserve">- непостоянство планировочных параметров улиц на всем их протяжении; </w:t>
      </w:r>
    </w:p>
    <w:p w:rsidR="003B1A5A" w:rsidRPr="003B1A5A" w:rsidRDefault="003B1A5A" w:rsidP="003B1A5A">
      <w:pPr>
        <w:shd w:val="clear" w:color="auto" w:fill="FFFFFF"/>
        <w:ind w:firstLine="709"/>
        <w:jc w:val="both"/>
        <w:rPr>
          <w:spacing w:val="-4"/>
          <w:szCs w:val="28"/>
        </w:rPr>
      </w:pPr>
      <w:r w:rsidRPr="003B1A5A">
        <w:rPr>
          <w:spacing w:val="-4"/>
          <w:szCs w:val="28"/>
        </w:rPr>
        <w:t xml:space="preserve">- ненадлежащее состояние проезжей части существующих улиц;  </w:t>
      </w:r>
    </w:p>
    <w:p w:rsidR="003B1A5A" w:rsidRPr="003B1A5A" w:rsidRDefault="003B1A5A" w:rsidP="003B1A5A">
      <w:pPr>
        <w:shd w:val="clear" w:color="auto" w:fill="FFFFFF"/>
        <w:ind w:firstLine="709"/>
        <w:jc w:val="both"/>
        <w:rPr>
          <w:szCs w:val="28"/>
        </w:rPr>
      </w:pPr>
      <w:r w:rsidRPr="003B1A5A">
        <w:rPr>
          <w:szCs w:val="28"/>
        </w:rPr>
        <w:t xml:space="preserve">- перегруженность улично-дорожной сети; </w:t>
      </w:r>
    </w:p>
    <w:p w:rsidR="003B1A5A" w:rsidRPr="003B1A5A" w:rsidRDefault="003B1A5A" w:rsidP="003B1A5A">
      <w:pPr>
        <w:shd w:val="clear" w:color="auto" w:fill="FFFFFF"/>
        <w:ind w:firstLine="709"/>
        <w:jc w:val="both"/>
        <w:rPr>
          <w:szCs w:val="28"/>
        </w:rPr>
      </w:pPr>
      <w:r w:rsidRPr="003B1A5A">
        <w:rPr>
          <w:szCs w:val="28"/>
        </w:rPr>
        <w:t>- отсутствие магистралей непрерывного движения;</w:t>
      </w:r>
    </w:p>
    <w:p w:rsidR="003B1A5A" w:rsidRPr="003B1A5A" w:rsidRDefault="003B1A5A" w:rsidP="003B1A5A">
      <w:pPr>
        <w:shd w:val="clear" w:color="auto" w:fill="FFFFFF"/>
        <w:ind w:firstLine="709"/>
        <w:jc w:val="both"/>
        <w:rPr>
          <w:szCs w:val="28"/>
        </w:rPr>
      </w:pPr>
      <w:r w:rsidRPr="003B1A5A">
        <w:rPr>
          <w:szCs w:val="28"/>
        </w:rPr>
        <w:t>- недостаточная безопасность дорожного движения, связанная с отсутствием наружного освещения на автодорогах;</w:t>
      </w:r>
    </w:p>
    <w:p w:rsidR="003B1A5A" w:rsidRPr="003B1A5A" w:rsidRDefault="003B1A5A" w:rsidP="003B1A5A">
      <w:pPr>
        <w:shd w:val="clear" w:color="auto" w:fill="FFFFFF"/>
        <w:ind w:firstLine="709"/>
        <w:jc w:val="both"/>
        <w:rPr>
          <w:szCs w:val="28"/>
        </w:rPr>
      </w:pPr>
      <w:r w:rsidRPr="003B1A5A">
        <w:rPr>
          <w:spacing w:val="-4"/>
          <w:szCs w:val="28"/>
        </w:rPr>
        <w:t>- отсутствие транспортной инфраструктуры (внутриквартальных проездов),</w:t>
      </w:r>
      <w:r w:rsidRPr="003B1A5A">
        <w:rPr>
          <w:szCs w:val="28"/>
        </w:rPr>
        <w:t xml:space="preserve"> которое не позволяет организовать условия для комфортного и безопасного проживания в существующих и вновь застраиваемых микрорайонах.</w:t>
      </w:r>
    </w:p>
    <w:p w:rsidR="003B1A5A" w:rsidRPr="003B1A5A" w:rsidRDefault="003B1A5A" w:rsidP="003B1A5A">
      <w:pPr>
        <w:ind w:firstLine="709"/>
        <w:jc w:val="both"/>
        <w:rPr>
          <w:szCs w:val="28"/>
        </w:rPr>
      </w:pPr>
      <w:r w:rsidRPr="003B1A5A">
        <w:rPr>
          <w:szCs w:val="28"/>
        </w:rPr>
        <w:t xml:space="preserve">В целях решения указанных проблем выполняются мероприятия, направленные на повышение безопасности дорожного движения и качества автомобильных дорог. </w:t>
      </w:r>
    </w:p>
    <w:p w:rsidR="003B1A5A" w:rsidRPr="003B1A5A" w:rsidRDefault="003B1A5A" w:rsidP="003B1A5A">
      <w:pPr>
        <w:ind w:firstLine="709"/>
        <w:jc w:val="both"/>
        <w:rPr>
          <w:szCs w:val="28"/>
        </w:rPr>
      </w:pPr>
      <w:r w:rsidRPr="003B1A5A">
        <w:rPr>
          <w:rFonts w:eastAsia="Calibri"/>
          <w:szCs w:val="28"/>
        </w:rPr>
        <w:t xml:space="preserve">В зимний период осуществляются уборка от снега и снежного наката                   автомобильных дорог, тротуаров, пешеходных переходов и подходов к </w:t>
      </w:r>
      <w:proofErr w:type="gramStart"/>
      <w:r w:rsidRPr="003B1A5A">
        <w:rPr>
          <w:rFonts w:eastAsia="Calibri"/>
          <w:szCs w:val="28"/>
        </w:rPr>
        <w:t xml:space="preserve">ним,   </w:t>
      </w:r>
      <w:proofErr w:type="gramEnd"/>
      <w:r w:rsidRPr="003B1A5A">
        <w:rPr>
          <w:rFonts w:eastAsia="Calibri"/>
          <w:szCs w:val="28"/>
        </w:rPr>
        <w:t xml:space="preserve">                   а также остановок общественного транспорта, мостовых сооружений, обра- ботка проезжей части и тротуаров противогололедными материалами, вывоз снега на специализированные полигоны. В паводковый период – работы                     </w:t>
      </w:r>
      <w:r w:rsidRPr="003B1A5A">
        <w:rPr>
          <w:rFonts w:eastAsia="Calibri"/>
          <w:szCs w:val="28"/>
        </w:rPr>
        <w:lastRenderedPageBreak/>
        <w:t xml:space="preserve">по очистке ливнеприемных колодцев, канав и кюветов, водопропускных труб, </w:t>
      </w:r>
      <w:r w:rsidRPr="003B1A5A">
        <w:rPr>
          <w:rFonts w:eastAsia="Calibri"/>
          <w:spacing w:val="-4"/>
          <w:szCs w:val="28"/>
        </w:rPr>
        <w:t>вывоз снега с территорий городов и поселений. С наступлением летнего периода – сезонные</w:t>
      </w:r>
      <w:r w:rsidRPr="003B1A5A">
        <w:rPr>
          <w:rFonts w:eastAsia="Calibri"/>
          <w:szCs w:val="28"/>
        </w:rPr>
        <w:t xml:space="preserve"> работы по содержанию и ремонту автомобильных дорог и элементов их обустройства. </w:t>
      </w:r>
      <w:r w:rsidRPr="003B1A5A">
        <w:rPr>
          <w:szCs w:val="28"/>
        </w:rPr>
        <w:t xml:space="preserve">В плановом порядке – работы по содержанию и ремонту                     технических средств организации дорожного движения на улично-дорожной сети: светофорных объектов, дорожных знаков, пешеходных и отбойных ограждений. </w:t>
      </w:r>
    </w:p>
    <w:p w:rsidR="003B1A5A" w:rsidRPr="003B1A5A" w:rsidRDefault="003B1A5A" w:rsidP="003B1A5A">
      <w:pPr>
        <w:ind w:firstLine="709"/>
        <w:jc w:val="both"/>
        <w:rPr>
          <w:szCs w:val="28"/>
        </w:rPr>
      </w:pPr>
      <w:r w:rsidRPr="003B1A5A">
        <w:rPr>
          <w:szCs w:val="28"/>
        </w:rPr>
        <w:t xml:space="preserve">Все улицы и дороги города, находящиеся в муниципальной собственности, оснащены средствами регулирования дорожного движения (светофорные объекты, дорожные знаки). Около 95% от общего количества улиц и дорог города имеют дорожную разметку. </w:t>
      </w:r>
    </w:p>
    <w:p w:rsidR="003B1A5A" w:rsidRPr="003B1A5A" w:rsidRDefault="003B1A5A" w:rsidP="003B1A5A">
      <w:pPr>
        <w:ind w:firstLine="709"/>
        <w:jc w:val="both"/>
        <w:rPr>
          <w:szCs w:val="28"/>
        </w:rPr>
      </w:pPr>
      <w:r w:rsidRPr="003B1A5A">
        <w:rPr>
          <w:szCs w:val="28"/>
        </w:rPr>
        <w:t xml:space="preserve">78% муниципальных дорог освещены. Не оборудованы наружным </w:t>
      </w:r>
      <w:r w:rsidRPr="003B1A5A">
        <w:rPr>
          <w:spacing w:val="-4"/>
          <w:szCs w:val="28"/>
        </w:rPr>
        <w:t>освещением часть улиц и дорог в зоне жилой застройки, внутриквартальные проезды,</w:t>
      </w:r>
      <w:r w:rsidRPr="003B1A5A">
        <w:rPr>
          <w:szCs w:val="28"/>
        </w:rPr>
        <w:t xml:space="preserve"> автодороги на садово-огороднические товарищества (в районе железнодорожного вокзала, кладбища, аэропорта). </w:t>
      </w:r>
    </w:p>
    <w:p w:rsidR="003B1A5A" w:rsidRPr="003B1A5A" w:rsidRDefault="003B1A5A" w:rsidP="003B1A5A">
      <w:pPr>
        <w:ind w:firstLine="709"/>
        <w:jc w:val="both"/>
        <w:rPr>
          <w:szCs w:val="28"/>
        </w:rPr>
      </w:pPr>
      <w:r w:rsidRPr="003B1A5A">
        <w:rPr>
          <w:szCs w:val="28"/>
        </w:rPr>
        <w:t xml:space="preserve">В 2019 году в рамках реализации национального проекта «Безопасные                 и качественные автомобильные дороги» на улучшение дорожной инфраструктуры из бюджетов всех уровней городу выделена рекордная сумма – более 1 млрд. рублей. Дополнительную помощь в дорожной кампании городу оказывает публичное акционерное общество «Сургутнефтегаз». По итогам     2019 года общий объем отремонтированной улично-дорожной сети составит около 350 тыс. кв. метров. </w:t>
      </w:r>
    </w:p>
    <w:p w:rsidR="003B1A5A" w:rsidRPr="003B1A5A" w:rsidRDefault="003B1A5A" w:rsidP="003B1A5A">
      <w:pPr>
        <w:ind w:firstLine="709"/>
        <w:jc w:val="both"/>
        <w:rPr>
          <w:szCs w:val="28"/>
        </w:rPr>
      </w:pPr>
      <w:r w:rsidRPr="003B1A5A">
        <w:rPr>
          <w:szCs w:val="28"/>
        </w:rPr>
        <w:t xml:space="preserve">За среднесрочный период планируется отремонтировать около                      800 тыс. кв. метров улично-дорожной сети. </w:t>
      </w:r>
    </w:p>
    <w:p w:rsidR="003B1A5A" w:rsidRPr="003B1A5A" w:rsidRDefault="003B1A5A" w:rsidP="003B1A5A">
      <w:pPr>
        <w:ind w:firstLine="709"/>
        <w:jc w:val="both"/>
        <w:rPr>
          <w:szCs w:val="28"/>
        </w:rPr>
      </w:pPr>
      <w:r w:rsidRPr="003B1A5A">
        <w:rPr>
          <w:spacing w:val="-4"/>
          <w:szCs w:val="28"/>
        </w:rPr>
        <w:t>Транспортно-</w:t>
      </w:r>
      <w:r w:rsidRPr="003B1A5A">
        <w:rPr>
          <w:szCs w:val="28"/>
        </w:rPr>
        <w:t xml:space="preserve">логистический комплекс является </w:t>
      </w:r>
      <w:r w:rsidRPr="003B1A5A">
        <w:rPr>
          <w:spacing w:val="-4"/>
          <w:szCs w:val="28"/>
        </w:rPr>
        <w:t>одной из основных составляющих инфраструктуры города, его развитие является одним из приоритетных направлений</w:t>
      </w:r>
      <w:r w:rsidRPr="003B1A5A">
        <w:rPr>
          <w:szCs w:val="28"/>
        </w:rPr>
        <w:t>. В перспективе планируется строительство «умных» развязок, регулирующих трафик с учетом сезонной и суточной нагрузки. Экономически целесообразным является внедрение формы государственно-частного партнерства с задействованием в проектах придорожных объектов обслуживания.</w:t>
      </w:r>
    </w:p>
    <w:p w:rsidR="003B1A5A" w:rsidRPr="003B1A5A" w:rsidRDefault="003B1A5A" w:rsidP="003B1A5A">
      <w:pPr>
        <w:ind w:firstLine="709"/>
        <w:jc w:val="both"/>
        <w:rPr>
          <w:szCs w:val="28"/>
        </w:rPr>
      </w:pPr>
      <w:r w:rsidRPr="003B1A5A">
        <w:rPr>
          <w:szCs w:val="28"/>
        </w:rPr>
        <w:t>При активном взаимодействии органов местного самоуправления с инвестором планируется передача организации освещения части городских улиц                 по механизму муниципально-частного партнерства.</w:t>
      </w:r>
    </w:p>
    <w:p w:rsidR="003B1A5A" w:rsidRPr="003B1A5A" w:rsidRDefault="003B1A5A" w:rsidP="003B1A5A">
      <w:pPr>
        <w:ind w:firstLine="709"/>
        <w:jc w:val="both"/>
        <w:rPr>
          <w:szCs w:val="28"/>
        </w:rPr>
      </w:pPr>
      <w:r w:rsidRPr="003B1A5A">
        <w:rPr>
          <w:iCs/>
          <w:spacing w:val="-4"/>
          <w:szCs w:val="28"/>
        </w:rPr>
        <w:t>В рамках создания комфортной городской среды, отвечающей современным</w:t>
      </w:r>
      <w:r w:rsidRPr="003B1A5A">
        <w:rPr>
          <w:iCs/>
          <w:szCs w:val="28"/>
        </w:rPr>
        <w:t xml:space="preserve"> запросам жителей города, в 2019 году остановки города оборудуются </w:t>
      </w:r>
      <w:r w:rsidRPr="003B1A5A">
        <w:rPr>
          <w:szCs w:val="28"/>
        </w:rPr>
        <w:t xml:space="preserve">новыми павильонами, изготовленными по современным технологиям. Планируется оборудовать все автобусные остановки города электронными табло. </w:t>
      </w:r>
    </w:p>
    <w:p w:rsidR="003B1A5A" w:rsidRPr="003B1A5A" w:rsidRDefault="003B1A5A" w:rsidP="003B1A5A">
      <w:pPr>
        <w:ind w:firstLine="709"/>
        <w:jc w:val="both"/>
        <w:rPr>
          <w:rFonts w:eastAsia="Calibri"/>
          <w:szCs w:val="28"/>
        </w:rPr>
      </w:pPr>
      <w:r w:rsidRPr="003B1A5A">
        <w:rPr>
          <w:rFonts w:eastAsia="Calibri"/>
          <w:szCs w:val="28"/>
        </w:rPr>
        <w:t xml:space="preserve">К концу 2019 года и 2022 года соответственно </w:t>
      </w:r>
      <w:r w:rsidRPr="003B1A5A">
        <w:rPr>
          <w:szCs w:val="28"/>
        </w:rPr>
        <w:t>по базовому варианту                   прогноза</w:t>
      </w:r>
      <w:r w:rsidRPr="003B1A5A">
        <w:rPr>
          <w:rFonts w:eastAsia="Calibri"/>
          <w:szCs w:val="28"/>
        </w:rPr>
        <w:t>:</w:t>
      </w:r>
    </w:p>
    <w:p w:rsidR="003B1A5A" w:rsidRPr="003B1A5A" w:rsidRDefault="003B1A5A" w:rsidP="003B1A5A">
      <w:pPr>
        <w:ind w:firstLine="709"/>
        <w:jc w:val="both"/>
        <w:rPr>
          <w:rFonts w:eastAsia="Calibri"/>
          <w:szCs w:val="28"/>
        </w:rPr>
      </w:pPr>
      <w:r w:rsidRPr="003B1A5A">
        <w:rPr>
          <w:rFonts w:eastAsia="Calibri"/>
          <w:szCs w:val="28"/>
        </w:rPr>
        <w:t xml:space="preserve">- протяженность автомобильных дорог общего пользования местного       </w:t>
      </w:r>
      <w:r w:rsidRPr="003B1A5A">
        <w:rPr>
          <w:rFonts w:eastAsia="Calibri"/>
          <w:spacing w:val="-4"/>
          <w:szCs w:val="28"/>
        </w:rPr>
        <w:t xml:space="preserve">значения составит 295 км, что превысит уровень 2018 года на 38 км, в </w:t>
      </w:r>
      <w:proofErr w:type="gramStart"/>
      <w:r w:rsidRPr="003B1A5A">
        <w:rPr>
          <w:rFonts w:eastAsia="Calibri"/>
          <w:spacing w:val="-4"/>
          <w:szCs w:val="28"/>
        </w:rPr>
        <w:t>основном,</w:t>
      </w:r>
      <w:r w:rsidRPr="003B1A5A">
        <w:rPr>
          <w:rFonts w:eastAsia="Calibri"/>
          <w:szCs w:val="28"/>
        </w:rPr>
        <w:t xml:space="preserve">   </w:t>
      </w:r>
      <w:proofErr w:type="gramEnd"/>
      <w:r w:rsidRPr="003B1A5A">
        <w:rPr>
          <w:rFonts w:eastAsia="Calibri"/>
          <w:szCs w:val="28"/>
        </w:rPr>
        <w:t xml:space="preserve">  в связи с передачей в муниципальную собственность проездов общего пользо- вания и 335,5 км; </w:t>
      </w:r>
    </w:p>
    <w:p w:rsidR="003B1A5A" w:rsidRPr="003B1A5A" w:rsidRDefault="003B1A5A" w:rsidP="003B1A5A">
      <w:pPr>
        <w:ind w:firstLine="709"/>
        <w:jc w:val="both"/>
        <w:rPr>
          <w:rFonts w:eastAsia="Calibri"/>
          <w:szCs w:val="28"/>
        </w:rPr>
      </w:pPr>
      <w:r w:rsidRPr="003B1A5A">
        <w:rPr>
          <w:rFonts w:eastAsia="Calibri"/>
          <w:szCs w:val="28"/>
        </w:rPr>
        <w:t>- площадь тротуаров – 611,6 и 623,6 тыс. кв. метров;</w:t>
      </w:r>
    </w:p>
    <w:p w:rsidR="003B1A5A" w:rsidRPr="003B1A5A" w:rsidRDefault="003B1A5A" w:rsidP="003B1A5A">
      <w:pPr>
        <w:ind w:firstLine="709"/>
        <w:jc w:val="both"/>
        <w:rPr>
          <w:rFonts w:eastAsia="Calibri"/>
          <w:szCs w:val="28"/>
        </w:rPr>
      </w:pPr>
      <w:r w:rsidRPr="003B1A5A">
        <w:rPr>
          <w:rFonts w:eastAsia="Calibri"/>
          <w:szCs w:val="28"/>
        </w:rPr>
        <w:lastRenderedPageBreak/>
        <w:t>- протяженность линий уличного освещения – 353,4 и 359,4 км;</w:t>
      </w:r>
    </w:p>
    <w:p w:rsidR="003B1A5A" w:rsidRPr="003B1A5A" w:rsidRDefault="003B1A5A" w:rsidP="003B1A5A">
      <w:pPr>
        <w:ind w:firstLine="709"/>
        <w:jc w:val="both"/>
        <w:rPr>
          <w:rFonts w:eastAsia="Calibri"/>
          <w:szCs w:val="28"/>
        </w:rPr>
      </w:pPr>
      <w:r w:rsidRPr="003B1A5A">
        <w:rPr>
          <w:rFonts w:eastAsia="Calibri"/>
          <w:szCs w:val="28"/>
        </w:rPr>
        <w:t>- протяженность ливневой канализации – 89,7 и 92,7 км;</w:t>
      </w:r>
    </w:p>
    <w:p w:rsidR="003B1A5A" w:rsidRPr="003B1A5A" w:rsidRDefault="003B1A5A" w:rsidP="003B1A5A">
      <w:pPr>
        <w:ind w:firstLine="709"/>
        <w:jc w:val="both"/>
        <w:rPr>
          <w:rFonts w:eastAsia="Calibri"/>
          <w:szCs w:val="28"/>
        </w:rPr>
      </w:pPr>
      <w:r w:rsidRPr="003B1A5A">
        <w:rPr>
          <w:rFonts w:eastAsia="Calibri"/>
          <w:szCs w:val="28"/>
        </w:rPr>
        <w:t xml:space="preserve">- количество автобусных остановок – 334 и 340 единиц, в том числе                    оборудованных остановочными комплексами – 299 и 302 единицы; </w:t>
      </w:r>
    </w:p>
    <w:p w:rsidR="003B1A5A" w:rsidRPr="003B1A5A" w:rsidRDefault="003B1A5A" w:rsidP="003B1A5A">
      <w:pPr>
        <w:ind w:firstLine="709"/>
        <w:jc w:val="both"/>
        <w:rPr>
          <w:rFonts w:eastAsia="Calibri"/>
          <w:szCs w:val="28"/>
        </w:rPr>
      </w:pPr>
      <w:r w:rsidRPr="003B1A5A">
        <w:rPr>
          <w:rFonts w:eastAsia="Calibri"/>
          <w:szCs w:val="28"/>
        </w:rPr>
        <w:t>- количество дорожных знаков – 12 504 и 12 654 единицы;</w:t>
      </w:r>
    </w:p>
    <w:p w:rsidR="003B1A5A" w:rsidRPr="003B1A5A" w:rsidRDefault="003B1A5A" w:rsidP="003B1A5A">
      <w:pPr>
        <w:ind w:firstLine="709"/>
        <w:jc w:val="both"/>
        <w:rPr>
          <w:rFonts w:eastAsia="Calibri"/>
          <w:szCs w:val="28"/>
        </w:rPr>
      </w:pPr>
      <w:r w:rsidRPr="003B1A5A">
        <w:rPr>
          <w:rFonts w:eastAsia="Calibri"/>
          <w:szCs w:val="28"/>
        </w:rPr>
        <w:t>- количество светофорных объектов – 156 и 159 единиц.</w:t>
      </w:r>
    </w:p>
    <w:p w:rsidR="003B1A5A" w:rsidRPr="003B1A5A" w:rsidRDefault="003B1A5A" w:rsidP="003B1A5A">
      <w:pPr>
        <w:ind w:firstLine="709"/>
        <w:jc w:val="both"/>
        <w:rPr>
          <w:szCs w:val="28"/>
        </w:rPr>
      </w:pPr>
      <w:r w:rsidRPr="003B1A5A">
        <w:rPr>
          <w:szCs w:val="28"/>
        </w:rPr>
        <w:t>Принципами организация транспортного обслуживания населения являются, по-прежнему, безопасность, комфортность, сочетание государственного регулирования тарифов перевозки пассажиров и свободного развития рынка, равенство условий доступа перевозчиков на рынок транспортных услуг, разработка оптимальной маршрутной сети, а также информирование населения о работе городского пассажирского транспорта.</w:t>
      </w:r>
    </w:p>
    <w:p w:rsidR="003B1A5A" w:rsidRPr="003B1A5A" w:rsidRDefault="003B1A5A" w:rsidP="003B1A5A">
      <w:pPr>
        <w:pStyle w:val="afb"/>
        <w:ind w:firstLine="709"/>
        <w:rPr>
          <w:sz w:val="28"/>
          <w:szCs w:val="28"/>
        </w:rPr>
      </w:pPr>
      <w:r w:rsidRPr="003B1A5A">
        <w:rPr>
          <w:sz w:val="28"/>
          <w:szCs w:val="28"/>
        </w:rPr>
        <w:t>По состоянию на 01.01.2019 стоимость проезда в маршрутных автобусах              с применением регулируемых тарифов составляет 25 рублей. В 13 сезонных маршрутах предоставляется право бесплатного проезда пенсионерам, являющимся получателями страховых пенсий по старости. Регулярные перевозки по нерегулируемым тарифам осуществляются с применением тарифов, устанавливаемых перевозчиком самостоятельно. На сегодняшний день стоимость проезда по данным маршрутам – 30 рублей.</w:t>
      </w:r>
    </w:p>
    <w:p w:rsidR="003B1A5A" w:rsidRPr="003B1A5A" w:rsidRDefault="003B1A5A" w:rsidP="003B1A5A">
      <w:pPr>
        <w:pStyle w:val="afb"/>
        <w:ind w:firstLine="709"/>
        <w:rPr>
          <w:sz w:val="28"/>
          <w:szCs w:val="28"/>
        </w:rPr>
      </w:pPr>
      <w:r w:rsidRPr="003B1A5A">
        <w:rPr>
          <w:sz w:val="28"/>
          <w:szCs w:val="28"/>
        </w:rPr>
        <w:t>Основными проблемами при организации и осуществлении регулярных пассажирских перевозок автомобильным транспортом остаются:</w:t>
      </w:r>
    </w:p>
    <w:p w:rsidR="003B1A5A" w:rsidRPr="003B1A5A" w:rsidRDefault="003B1A5A" w:rsidP="003B1A5A">
      <w:pPr>
        <w:pStyle w:val="afb"/>
        <w:ind w:firstLine="709"/>
        <w:rPr>
          <w:sz w:val="28"/>
          <w:szCs w:val="28"/>
        </w:rPr>
      </w:pPr>
      <w:r w:rsidRPr="003B1A5A">
        <w:rPr>
          <w:sz w:val="28"/>
          <w:szCs w:val="28"/>
        </w:rPr>
        <w:t>1. Превышение расходов транспортных организаций, обслуживающих              регулярные маршруты автобусами большого и среднего класса, над доходами, получаемыми от оплаты проезда пассажирами в связи с государственным регулированием тарифов. Регулярные перевозки по регулируемым тарифам                       осуществляются с применением тарифов, установленных Региональной службой по тарифам Ханты-Мансийского автономного округа – Югры.</w:t>
      </w:r>
    </w:p>
    <w:p w:rsidR="003B1A5A" w:rsidRPr="003B1A5A" w:rsidRDefault="003B1A5A" w:rsidP="003B1A5A">
      <w:pPr>
        <w:pStyle w:val="afb"/>
        <w:ind w:firstLine="709"/>
        <w:rPr>
          <w:sz w:val="28"/>
          <w:szCs w:val="28"/>
        </w:rPr>
      </w:pPr>
      <w:r w:rsidRPr="003B1A5A">
        <w:rPr>
          <w:sz w:val="28"/>
          <w:szCs w:val="28"/>
        </w:rPr>
        <w:t>2. Низкие темпы о</w:t>
      </w:r>
      <w:r w:rsidRPr="003B1A5A">
        <w:rPr>
          <w:rFonts w:eastAsia="BatangChe"/>
          <w:sz w:val="28"/>
          <w:szCs w:val="28"/>
        </w:rPr>
        <w:t xml:space="preserve">бновления и модернизации парка пассажирских автотранспортных средств. </w:t>
      </w:r>
      <w:r w:rsidRPr="003B1A5A">
        <w:rPr>
          <w:sz w:val="28"/>
          <w:szCs w:val="28"/>
        </w:rPr>
        <w:t>Средний износ автобусов, используемых на городских маршрутах, составляет 76%</w:t>
      </w:r>
      <w:r w:rsidRPr="003B1A5A">
        <w:rPr>
          <w:rFonts w:eastAsia="Calibri"/>
          <w:sz w:val="28"/>
          <w:szCs w:val="28"/>
        </w:rPr>
        <w:t>.</w:t>
      </w:r>
      <w:r w:rsidRPr="003B1A5A">
        <w:rPr>
          <w:sz w:val="28"/>
          <w:szCs w:val="28"/>
        </w:rPr>
        <w:t xml:space="preserve"> Обновление подвижного состава, задействованного на маршрутной сети, должно осуществляться с учетом требований действующего законодательства в области обеспечения безопасности перевозок пассажиров, а также беспрепятственного доступа инвалидов и других маломобильных групп населения. В связи с этим, необходима </w:t>
      </w:r>
      <w:r w:rsidRPr="003B1A5A">
        <w:rPr>
          <w:spacing w:val="-1"/>
          <w:sz w:val="28"/>
          <w:szCs w:val="28"/>
        </w:rPr>
        <w:t>поэтапная замена городских автобусов на низкопольные, адаптированные для перевозки инвалидов</w:t>
      </w:r>
      <w:r w:rsidRPr="003B1A5A">
        <w:rPr>
          <w:sz w:val="28"/>
          <w:szCs w:val="28"/>
        </w:rPr>
        <w:t xml:space="preserve"> и маломобильных групп населения. </w:t>
      </w:r>
    </w:p>
    <w:p w:rsidR="003B1A5A" w:rsidRPr="003B1A5A" w:rsidRDefault="003B1A5A" w:rsidP="003B1A5A">
      <w:pPr>
        <w:ind w:firstLine="709"/>
        <w:jc w:val="both"/>
        <w:rPr>
          <w:szCs w:val="28"/>
        </w:rPr>
      </w:pPr>
      <w:r w:rsidRPr="003B1A5A">
        <w:rPr>
          <w:szCs w:val="28"/>
        </w:rPr>
        <w:t xml:space="preserve">С целью обеспечения надежности и безопасности городского пассажирского транспорта, а также установления социально-ориентированного тарифа на проезд по муниципальным маршрутам регулярных перевозок на территории города заключаются муниципальные контракты на выполнение работ, связанных с осуществлением регулярных перевозок по регулируемым тарифам. В общую цену контракта включены все сопутствующие расходы, необходимые для надлежащего исполнения обязательств по контракту. В рамках муниципальных контрактов к перевозчикам предъявляются технические требования к транспортным </w:t>
      </w:r>
      <w:r w:rsidRPr="003B1A5A">
        <w:rPr>
          <w:szCs w:val="28"/>
        </w:rPr>
        <w:lastRenderedPageBreak/>
        <w:t>средствам, в том числе в части обеспечения доступа маломобильных групп населения.</w:t>
      </w:r>
    </w:p>
    <w:p w:rsidR="003B1A5A" w:rsidRPr="003B1A5A" w:rsidRDefault="003B1A5A" w:rsidP="003B1A5A">
      <w:pPr>
        <w:ind w:firstLine="709"/>
        <w:jc w:val="both"/>
        <w:rPr>
          <w:szCs w:val="28"/>
        </w:rPr>
      </w:pPr>
      <w:r w:rsidRPr="003B1A5A">
        <w:rPr>
          <w:szCs w:val="28"/>
        </w:rPr>
        <w:t xml:space="preserve">Проводимые мероприятия позволили увеличить долю низкопольных </w:t>
      </w:r>
      <w:r w:rsidRPr="003B1A5A">
        <w:rPr>
          <w:spacing w:val="-4"/>
          <w:szCs w:val="28"/>
        </w:rPr>
        <w:t>автобусов, адаптированных для перевозки маломобильных групп населения (до 70%).</w:t>
      </w:r>
      <w:r w:rsidRPr="003B1A5A">
        <w:rPr>
          <w:szCs w:val="28"/>
        </w:rPr>
        <w:t xml:space="preserve"> Перевозчиками в 2019 году приобретено 7 низкопольных автобусов большого класса с газомоторными двигателями. В среднесрочном периоде предприятиями планируется приобретение 21 автобуса малого и 3 автобусов большого класса.</w:t>
      </w:r>
    </w:p>
    <w:p w:rsidR="003B1A5A" w:rsidRPr="003B1A5A" w:rsidRDefault="003B1A5A" w:rsidP="003B1A5A">
      <w:pPr>
        <w:ind w:firstLine="709"/>
        <w:jc w:val="both"/>
        <w:rPr>
          <w:szCs w:val="28"/>
        </w:rPr>
      </w:pPr>
      <w:r w:rsidRPr="003B1A5A">
        <w:rPr>
          <w:szCs w:val="28"/>
        </w:rPr>
        <w:t>В связи с ужесточением требований к пассажирским перевозкам автомобильным транспортом в сфере обеспечения транспортной безопасности, перевозчиками будет продолжена работа по обновлению парка транспортных средств, задействованного на регулярных маршрутах.</w:t>
      </w:r>
    </w:p>
    <w:p w:rsidR="003B1A5A" w:rsidRPr="003B1A5A" w:rsidRDefault="003B1A5A" w:rsidP="003B1A5A">
      <w:pPr>
        <w:pStyle w:val="afb"/>
        <w:ind w:firstLine="709"/>
        <w:rPr>
          <w:sz w:val="28"/>
          <w:szCs w:val="28"/>
        </w:rPr>
      </w:pPr>
      <w:r w:rsidRPr="003B1A5A">
        <w:rPr>
          <w:spacing w:val="-6"/>
          <w:sz w:val="28"/>
          <w:szCs w:val="28"/>
        </w:rPr>
        <w:t xml:space="preserve">3. Сегмент городских пассажирских перевозок требует принятия повышенных </w:t>
      </w:r>
      <w:r w:rsidRPr="003B1A5A">
        <w:rPr>
          <w:sz w:val="28"/>
          <w:szCs w:val="28"/>
        </w:rPr>
        <w:t>мер безопасности в связи с возможностью возникновения угрозы терроризма.</w:t>
      </w:r>
    </w:p>
    <w:p w:rsidR="003B1A5A" w:rsidRPr="003B1A5A" w:rsidRDefault="003B1A5A" w:rsidP="003B1A5A">
      <w:pPr>
        <w:pStyle w:val="afb"/>
        <w:ind w:firstLine="709"/>
        <w:rPr>
          <w:sz w:val="28"/>
          <w:szCs w:val="28"/>
        </w:rPr>
      </w:pPr>
      <w:r w:rsidRPr="003B1A5A">
        <w:rPr>
          <w:sz w:val="28"/>
          <w:szCs w:val="28"/>
        </w:rPr>
        <w:t xml:space="preserve">В рамках реализации Федерального закона от 09.02.2007 № 16-ФЗ                           </w:t>
      </w:r>
      <w:proofErr w:type="gramStart"/>
      <w:r w:rsidRPr="003B1A5A">
        <w:rPr>
          <w:sz w:val="28"/>
          <w:szCs w:val="28"/>
        </w:rPr>
        <w:t xml:space="preserve">   «</w:t>
      </w:r>
      <w:proofErr w:type="gramEnd"/>
      <w:r w:rsidRPr="003B1A5A">
        <w:rPr>
          <w:sz w:val="28"/>
          <w:szCs w:val="28"/>
        </w:rPr>
        <w:t xml:space="preserve">О транспортной безопасности» Федеральным дорожным агентством по всем предприятиям проведено категорирование транспортных средств. </w:t>
      </w:r>
    </w:p>
    <w:p w:rsidR="003B1A5A" w:rsidRPr="003B1A5A" w:rsidRDefault="003B1A5A" w:rsidP="003B1A5A">
      <w:pPr>
        <w:pStyle w:val="afb"/>
        <w:ind w:firstLine="709"/>
        <w:rPr>
          <w:sz w:val="28"/>
          <w:szCs w:val="28"/>
        </w:rPr>
      </w:pPr>
      <w:r w:rsidRPr="003B1A5A">
        <w:rPr>
          <w:sz w:val="28"/>
          <w:szCs w:val="28"/>
        </w:rPr>
        <w:t xml:space="preserve">Все автобусы автотранспортных предприятий акционерного общества «СПОПАТ», обществ с ограниченной ответственностью «Центр», «Автолайн» оснащены видеокамерами и видеорегистраторами, обществ с ограниченной                 ответственностью «Алсу» и «СГС» – более чем на 50%, общества с ограниченной ответственностью «ТНК Транссиб» – на 35%. </w:t>
      </w:r>
    </w:p>
    <w:p w:rsidR="003B1A5A" w:rsidRPr="003B1A5A" w:rsidRDefault="003B1A5A" w:rsidP="003B1A5A">
      <w:pPr>
        <w:pStyle w:val="afb"/>
        <w:ind w:firstLine="709"/>
        <w:rPr>
          <w:sz w:val="28"/>
          <w:szCs w:val="28"/>
        </w:rPr>
      </w:pPr>
      <w:r w:rsidRPr="003B1A5A">
        <w:rPr>
          <w:sz w:val="28"/>
          <w:szCs w:val="28"/>
        </w:rPr>
        <w:t>Автобусы предприятий оборудованы спутниковой системой навигации ГЛОНАСС/</w:t>
      </w:r>
      <w:r w:rsidRPr="003B1A5A">
        <w:rPr>
          <w:sz w:val="28"/>
          <w:szCs w:val="28"/>
          <w:lang w:val="en-US"/>
        </w:rPr>
        <w:t>GPS</w:t>
      </w:r>
      <w:r w:rsidRPr="003B1A5A">
        <w:rPr>
          <w:sz w:val="28"/>
          <w:szCs w:val="28"/>
        </w:rPr>
        <w:t>, что способствует совершенствованию системы управления                       и контроля за движением, повышению эффективности работы пассажирского транспорта, безопасности и сохранности жизни и здоровья людей.</w:t>
      </w:r>
    </w:p>
    <w:p w:rsidR="003B1A5A" w:rsidRPr="003B1A5A" w:rsidRDefault="003B1A5A" w:rsidP="003B1A5A">
      <w:pPr>
        <w:ind w:firstLine="709"/>
        <w:jc w:val="both"/>
        <w:rPr>
          <w:szCs w:val="28"/>
        </w:rPr>
      </w:pPr>
      <w:r w:rsidRPr="003B1A5A">
        <w:rPr>
          <w:szCs w:val="28"/>
        </w:rPr>
        <w:t xml:space="preserve">Кроме того, благодаря возможностям навигационной системы, на официальном портале Администрации города создан интерактивный сервис «Единый транспортный портал», позволяющий отследить в режиме реального времени местонахождение маршрутных автобусов на городской маршрутной сети, </w:t>
      </w:r>
      <w:r w:rsidRPr="003B1A5A">
        <w:rPr>
          <w:spacing w:val="-4"/>
          <w:szCs w:val="28"/>
        </w:rPr>
        <w:t>при этом низкопольные автобусы, адаптированные для перевозки маломобильных</w:t>
      </w:r>
      <w:r w:rsidRPr="003B1A5A">
        <w:rPr>
          <w:szCs w:val="28"/>
        </w:rPr>
        <w:t xml:space="preserve"> групп населения, обозначены специальным значком.</w:t>
      </w:r>
    </w:p>
    <w:p w:rsidR="003B1A5A" w:rsidRPr="003B1A5A" w:rsidRDefault="003B1A5A" w:rsidP="003B1A5A">
      <w:pPr>
        <w:ind w:firstLine="709"/>
        <w:jc w:val="both"/>
        <w:rPr>
          <w:szCs w:val="28"/>
        </w:rPr>
      </w:pPr>
      <w:r w:rsidRPr="003B1A5A">
        <w:rPr>
          <w:szCs w:val="28"/>
        </w:rPr>
        <w:t xml:space="preserve">В настоящее время на карте отражаются 100% автобусов большого и среднего класса и 40% автобусов малого и особо малого класса. Работа предприятий в данном направлении будет продолжена. </w:t>
      </w:r>
    </w:p>
    <w:p w:rsidR="003B1A5A" w:rsidRPr="003B1A5A" w:rsidRDefault="003B1A5A" w:rsidP="003B1A5A">
      <w:pPr>
        <w:widowControl w:val="0"/>
        <w:adjustRightInd w:val="0"/>
        <w:ind w:firstLine="709"/>
        <w:jc w:val="both"/>
        <w:rPr>
          <w:szCs w:val="28"/>
        </w:rPr>
      </w:pPr>
      <w:r w:rsidRPr="003B1A5A">
        <w:rPr>
          <w:szCs w:val="28"/>
        </w:rPr>
        <w:t xml:space="preserve">На перспективу одной из приоритетных целей является обеспечение                      доступности и качества услуг городского общественного транспорта в соответствии с социальными стандартами. </w:t>
      </w:r>
    </w:p>
    <w:p w:rsidR="003B1A5A" w:rsidRPr="003B1A5A" w:rsidRDefault="003B1A5A" w:rsidP="003B1A5A">
      <w:pPr>
        <w:widowControl w:val="0"/>
        <w:adjustRightInd w:val="0"/>
        <w:ind w:firstLine="709"/>
        <w:jc w:val="both"/>
        <w:rPr>
          <w:szCs w:val="28"/>
        </w:rPr>
      </w:pPr>
      <w:r w:rsidRPr="003B1A5A">
        <w:rPr>
          <w:szCs w:val="28"/>
        </w:rPr>
        <w:t xml:space="preserve">С декабря 2018 года внедрена автоматизированная система оплаты проезда (далее – АСОП) на регулярных маршрутах, обслуживаемых в рамках муниципальных контрактов. АСОП вводится в целях повышения качества транспортного обслуживания населения и предназначена, в том числе, для осуществления оплаты проезда с помощью электронных средств (микропроцессорных бесконтактных смарт-карт) или наличных денежных средств. </w:t>
      </w:r>
    </w:p>
    <w:p w:rsidR="003B1A5A" w:rsidRPr="003B1A5A" w:rsidRDefault="003B1A5A" w:rsidP="003B1A5A">
      <w:pPr>
        <w:widowControl w:val="0"/>
        <w:adjustRightInd w:val="0"/>
        <w:ind w:firstLine="709"/>
        <w:jc w:val="both"/>
        <w:rPr>
          <w:szCs w:val="28"/>
        </w:rPr>
      </w:pPr>
      <w:r w:rsidRPr="003B1A5A">
        <w:rPr>
          <w:szCs w:val="28"/>
        </w:rPr>
        <w:t xml:space="preserve">В ближайшей перспективе проблемой может стать ситуация с ограни-               </w:t>
      </w:r>
      <w:r w:rsidRPr="003B1A5A">
        <w:rPr>
          <w:szCs w:val="28"/>
        </w:rPr>
        <w:lastRenderedPageBreak/>
        <w:t xml:space="preserve">ченной провозной способности автобусов, задействованных на </w:t>
      </w:r>
      <w:proofErr w:type="gramStart"/>
      <w:r w:rsidRPr="003B1A5A">
        <w:rPr>
          <w:szCs w:val="28"/>
        </w:rPr>
        <w:t xml:space="preserve">маршрутах,   </w:t>
      </w:r>
      <w:proofErr w:type="gramEnd"/>
      <w:r w:rsidRPr="003B1A5A">
        <w:rPr>
          <w:szCs w:val="28"/>
        </w:rPr>
        <w:t xml:space="preserve">                </w:t>
      </w:r>
      <w:r w:rsidRPr="003B1A5A">
        <w:rPr>
          <w:spacing w:val="-6"/>
          <w:szCs w:val="28"/>
        </w:rPr>
        <w:t>обслуживающих западные и восточные микрорайоны города в связи с интенсивным</w:t>
      </w:r>
      <w:r w:rsidRPr="003B1A5A">
        <w:rPr>
          <w:szCs w:val="28"/>
        </w:rPr>
        <w:t xml:space="preserve"> строительством и вводом в эксплуатацию жилых комплексов в микрорайонах № 30, 31а, 38, 39, 42, 44, 45, а также в поселке Дорожный. Увеличение количества </w:t>
      </w:r>
      <w:r w:rsidRPr="003B1A5A">
        <w:rPr>
          <w:spacing w:val="-4"/>
          <w:szCs w:val="28"/>
        </w:rPr>
        <w:t>автобусов панируется осуществлять на основании обследования пассажиропотоков</w:t>
      </w:r>
      <w:r w:rsidRPr="003B1A5A">
        <w:rPr>
          <w:szCs w:val="28"/>
        </w:rPr>
        <w:t xml:space="preserve"> на маршрутах. </w:t>
      </w:r>
    </w:p>
    <w:p w:rsidR="003B1A5A" w:rsidRPr="003B1A5A" w:rsidRDefault="003B1A5A" w:rsidP="003B1A5A">
      <w:pPr>
        <w:pStyle w:val="afb"/>
        <w:ind w:firstLine="709"/>
        <w:rPr>
          <w:sz w:val="28"/>
          <w:szCs w:val="28"/>
        </w:rPr>
      </w:pPr>
      <w:r w:rsidRPr="003B1A5A">
        <w:rPr>
          <w:sz w:val="28"/>
          <w:szCs w:val="28"/>
        </w:rPr>
        <w:t xml:space="preserve">В связи с высокой загрузкой улично-дорожной сети основными задачами организации транспортного обслуживания населения являются обеспечение приоритета общественного транспорта как альтернативы использования личного автомобиля, реализация комплексного подхода к организации движения транспорта, повышение комфортности и безопасности пассажирских перевозок. </w:t>
      </w:r>
    </w:p>
    <w:p w:rsidR="003B1A5A" w:rsidRPr="003B1A5A" w:rsidRDefault="003B1A5A" w:rsidP="003B1A5A">
      <w:pPr>
        <w:pStyle w:val="afb"/>
        <w:ind w:firstLine="709"/>
        <w:rPr>
          <w:sz w:val="28"/>
          <w:szCs w:val="28"/>
        </w:rPr>
      </w:pPr>
      <w:r w:rsidRPr="003B1A5A">
        <w:rPr>
          <w:sz w:val="28"/>
          <w:szCs w:val="28"/>
        </w:rPr>
        <w:t xml:space="preserve">Производственная программа по пассажирским перевозкам по регули-               </w:t>
      </w:r>
      <w:r w:rsidRPr="003B1A5A">
        <w:rPr>
          <w:spacing w:val="-4"/>
          <w:sz w:val="28"/>
          <w:szCs w:val="28"/>
        </w:rPr>
        <w:t>руемым тарифам ежегодно сокращается в связи с удорожанием работ. Сохранение</w:t>
      </w:r>
      <w:r w:rsidRPr="003B1A5A">
        <w:rPr>
          <w:sz w:val="28"/>
          <w:szCs w:val="28"/>
        </w:rPr>
        <w:t xml:space="preserve"> уровня пассажирских перевозок планируется за счет регулярных </w:t>
      </w:r>
      <w:proofErr w:type="gramStart"/>
      <w:r w:rsidRPr="003B1A5A">
        <w:rPr>
          <w:sz w:val="28"/>
          <w:szCs w:val="28"/>
        </w:rPr>
        <w:t xml:space="preserve">перевозок,   </w:t>
      </w:r>
      <w:proofErr w:type="gramEnd"/>
      <w:r w:rsidRPr="003B1A5A">
        <w:rPr>
          <w:sz w:val="28"/>
          <w:szCs w:val="28"/>
        </w:rPr>
        <w:t xml:space="preserve">                   осуществляемых с применением нерегулируемых тарифов.</w:t>
      </w:r>
    </w:p>
    <w:p w:rsidR="003B1A5A" w:rsidRPr="003B1A5A" w:rsidRDefault="003B1A5A" w:rsidP="003B1A5A">
      <w:pPr>
        <w:ind w:firstLine="709"/>
        <w:jc w:val="both"/>
        <w:rPr>
          <w:rFonts w:eastAsia="Calibri"/>
          <w:szCs w:val="28"/>
        </w:rPr>
      </w:pPr>
      <w:r w:rsidRPr="003B1A5A">
        <w:rPr>
          <w:rFonts w:eastAsia="Calibri"/>
          <w:szCs w:val="28"/>
        </w:rPr>
        <w:t xml:space="preserve">К концу 2019 года и 2022 года соответственно </w:t>
      </w:r>
      <w:r w:rsidRPr="003B1A5A">
        <w:rPr>
          <w:szCs w:val="28"/>
        </w:rPr>
        <w:t>по базовому варианту                       прогноза</w:t>
      </w:r>
      <w:r w:rsidRPr="003B1A5A">
        <w:rPr>
          <w:rFonts w:eastAsia="Calibri"/>
          <w:szCs w:val="28"/>
        </w:rPr>
        <w:t>:</w:t>
      </w:r>
    </w:p>
    <w:p w:rsidR="003B1A5A" w:rsidRPr="003B1A5A" w:rsidRDefault="003B1A5A" w:rsidP="003B1A5A">
      <w:pPr>
        <w:ind w:firstLine="709"/>
        <w:jc w:val="both"/>
        <w:rPr>
          <w:szCs w:val="28"/>
        </w:rPr>
      </w:pPr>
      <w:r w:rsidRPr="003B1A5A">
        <w:rPr>
          <w:szCs w:val="28"/>
        </w:rPr>
        <w:t>- длина автобусных маршрутов регулярного сообщения составит 1041                     и 1102 км;</w:t>
      </w:r>
    </w:p>
    <w:p w:rsidR="003B1A5A" w:rsidRPr="003B1A5A" w:rsidRDefault="003B1A5A" w:rsidP="003B1A5A">
      <w:pPr>
        <w:ind w:firstLine="709"/>
        <w:jc w:val="both"/>
        <w:rPr>
          <w:szCs w:val="28"/>
        </w:rPr>
      </w:pPr>
      <w:r w:rsidRPr="003B1A5A">
        <w:rPr>
          <w:szCs w:val="28"/>
        </w:rPr>
        <w:t>- количество внутригородских маршрутов – 54 и 57 единиц, в том числе маршрутов, осуществляющих перевозки по регулируемым тарифам автобусами большого и среднего класса – 40 и 41 единица;</w:t>
      </w:r>
    </w:p>
    <w:p w:rsidR="003B1A5A" w:rsidRPr="003B1A5A" w:rsidRDefault="003B1A5A" w:rsidP="003B1A5A">
      <w:pPr>
        <w:ind w:firstLine="709"/>
        <w:jc w:val="both"/>
        <w:rPr>
          <w:szCs w:val="28"/>
        </w:rPr>
      </w:pPr>
      <w:r w:rsidRPr="003B1A5A">
        <w:rPr>
          <w:szCs w:val="28"/>
        </w:rPr>
        <w:t>- количество автобусов – 301 и 323 единицы.</w:t>
      </w:r>
    </w:p>
    <w:p w:rsidR="003B1A5A" w:rsidRPr="003B1A5A" w:rsidRDefault="003B1A5A" w:rsidP="003B1A5A">
      <w:pPr>
        <w:ind w:firstLine="709"/>
        <w:jc w:val="both"/>
        <w:rPr>
          <w:szCs w:val="28"/>
        </w:rPr>
      </w:pPr>
      <w:r w:rsidRPr="003B1A5A">
        <w:rPr>
          <w:szCs w:val="28"/>
        </w:rPr>
        <w:t xml:space="preserve">Город Сургут является крупной воздушной гаванью. Аэропорт Сургута имеет статус международного, относится к «узловым» аэропортам регионального значения, занимает высокое место в рейтинге российских аэропортов. Достижение столь значительных результатов стало возможным благодаря активной инвестиционной политике открытого акционерного общества «Аэропорт Сургут», направленной на реконструкцию и переоснащение аэропорта на базе передовых мировых технологий. Предприятие осуществляет целый комплекс работ, необходимых для обеспечения четкого и скоординированного взаимодействия авиакомпаний и аэропортовых служб. В 2019 году аэропорту присвоено имя Фармана Салманова. </w:t>
      </w:r>
    </w:p>
    <w:p w:rsidR="003B1A5A" w:rsidRPr="003B1A5A" w:rsidRDefault="003B1A5A" w:rsidP="003B1A5A">
      <w:pPr>
        <w:suppressAutoHyphens/>
        <w:ind w:firstLine="709"/>
        <w:jc w:val="both"/>
        <w:rPr>
          <w:szCs w:val="28"/>
        </w:rPr>
      </w:pPr>
      <w:r w:rsidRPr="003B1A5A">
        <w:rPr>
          <w:szCs w:val="28"/>
        </w:rPr>
        <w:t xml:space="preserve">По итогам 2019 </w:t>
      </w:r>
      <w:r w:rsidRPr="003B1A5A">
        <w:rPr>
          <w:spacing w:val="4"/>
          <w:szCs w:val="28"/>
        </w:rPr>
        <w:t xml:space="preserve">года предприятием по оценке будет обслужено                            1,77 млн. пассажиров и 10 376 самолетовылетов. </w:t>
      </w:r>
      <w:r w:rsidRPr="003B1A5A">
        <w:rPr>
          <w:szCs w:val="28"/>
        </w:rPr>
        <w:t xml:space="preserve">К концу среднесрочного периода по базовому варианту прогноза количество обслуживаемых пассажиров увеличится на 17% до 2,1 млн. человек, </w:t>
      </w:r>
      <w:r w:rsidRPr="003B1A5A">
        <w:rPr>
          <w:spacing w:val="4"/>
          <w:szCs w:val="28"/>
        </w:rPr>
        <w:t>количество самолетовылетов – до 12 186 единиц.</w:t>
      </w:r>
    </w:p>
    <w:p w:rsidR="003B1A5A" w:rsidRPr="003B1A5A" w:rsidRDefault="003B1A5A" w:rsidP="003B1A5A">
      <w:pPr>
        <w:ind w:firstLine="709"/>
        <w:jc w:val="both"/>
        <w:rPr>
          <w:rFonts w:ascii="Roboto" w:hAnsi="Roboto"/>
          <w:szCs w:val="28"/>
        </w:rPr>
      </w:pPr>
      <w:r w:rsidRPr="003B1A5A">
        <w:rPr>
          <w:szCs w:val="28"/>
        </w:rPr>
        <w:t xml:space="preserve">В целях улучшения качества оказываемых услуг на 2019 – 2021 годы                  открытым акционерным обществом «Российские железные дороги» запланирована </w:t>
      </w:r>
      <w:r w:rsidRPr="003B1A5A">
        <w:rPr>
          <w:rFonts w:ascii="Roboto" w:hAnsi="Roboto"/>
          <w:szCs w:val="28"/>
        </w:rPr>
        <w:t xml:space="preserve">масштабная реконструкция железнодорожного вокзала Сургута. Общая стоимость проекта более 2,5 млрд. рублей. </w:t>
      </w:r>
    </w:p>
    <w:p w:rsidR="003B1A5A" w:rsidRPr="003B1A5A" w:rsidRDefault="003B1A5A" w:rsidP="003B1A5A">
      <w:pPr>
        <w:ind w:firstLine="709"/>
        <w:jc w:val="both"/>
        <w:rPr>
          <w:rFonts w:ascii="Roboto" w:hAnsi="Roboto"/>
          <w:szCs w:val="28"/>
        </w:rPr>
      </w:pPr>
      <w:r w:rsidRPr="003B1A5A">
        <w:rPr>
          <w:rFonts w:ascii="Roboto" w:hAnsi="Roboto"/>
          <w:szCs w:val="28"/>
        </w:rPr>
        <w:t xml:space="preserve">Существующий вокзал общей площадью 6400 кв. метров был построен                    в 1988 году. На сегодняшний день он не отвечает современным требованиям. </w:t>
      </w:r>
    </w:p>
    <w:p w:rsidR="003B1A5A" w:rsidRPr="003B1A5A" w:rsidRDefault="003B1A5A" w:rsidP="003B1A5A">
      <w:pPr>
        <w:ind w:firstLine="709"/>
        <w:jc w:val="both"/>
        <w:rPr>
          <w:rFonts w:ascii="Roboto" w:hAnsi="Roboto"/>
          <w:szCs w:val="28"/>
        </w:rPr>
      </w:pPr>
      <w:r w:rsidRPr="003B1A5A">
        <w:rPr>
          <w:rFonts w:ascii="Roboto" w:hAnsi="Roboto"/>
          <w:szCs w:val="28"/>
        </w:rPr>
        <w:lastRenderedPageBreak/>
        <w:t xml:space="preserve">После окончания работ общая площадь вокзального комплекса увеличится вдвое и составит 12 тысяч кв. метров, в его составе появится гостиница с комнатами матери и ребенка, бизнес-зал, увеличится площадь залов ожидания и камер хранения. </w:t>
      </w:r>
    </w:p>
    <w:p w:rsidR="003B1A5A" w:rsidRPr="003B1A5A" w:rsidRDefault="003B1A5A" w:rsidP="003B1A5A">
      <w:pPr>
        <w:ind w:firstLine="709"/>
        <w:jc w:val="both"/>
        <w:rPr>
          <w:szCs w:val="28"/>
        </w:rPr>
      </w:pPr>
      <w:r w:rsidRPr="003B1A5A">
        <w:rPr>
          <w:szCs w:val="28"/>
        </w:rPr>
        <w:t>По-прежнему, ввиду своей социальной направленности остается востребованной и пользуется у населения города спросом современная почтовая связь. Услуги почтовой связи на территории города оказывают 18 отделений. В рамках оказания услуг почтовой связи предоставляются три основных сегмента услуг: почтовые переводы денежных средств, отправления с письменными сообщениями и отправления с товарными вложениями. На базе отделений почтовой связи функционируют окна «Почта Банка», которые востребованы населением города для оплаты товаров, услуг, штрафов, получения денежных средств.</w:t>
      </w:r>
    </w:p>
    <w:p w:rsidR="003B1A5A" w:rsidRPr="003B1A5A" w:rsidRDefault="003B1A5A" w:rsidP="003B1A5A">
      <w:pPr>
        <w:ind w:firstLine="709"/>
        <w:jc w:val="both"/>
        <w:rPr>
          <w:szCs w:val="28"/>
        </w:rPr>
      </w:pPr>
      <w:r w:rsidRPr="003B1A5A">
        <w:rPr>
          <w:szCs w:val="28"/>
        </w:rPr>
        <w:t xml:space="preserve">Сфера информационных технологий и связи остается одной из наиболее динамично развивающихся. </w:t>
      </w:r>
    </w:p>
    <w:p w:rsidR="003B1A5A" w:rsidRPr="003B1A5A" w:rsidRDefault="003B1A5A" w:rsidP="003B1A5A">
      <w:pPr>
        <w:ind w:firstLine="709"/>
        <w:jc w:val="both"/>
        <w:rPr>
          <w:szCs w:val="28"/>
        </w:rPr>
      </w:pPr>
      <w:r w:rsidRPr="003B1A5A">
        <w:rPr>
          <w:szCs w:val="28"/>
        </w:rPr>
        <w:t xml:space="preserve">Операторы сотовой связи предоставляют населению города услуги сети </w:t>
      </w:r>
      <w:r w:rsidRPr="003B1A5A">
        <w:rPr>
          <w:spacing w:val="-4"/>
          <w:szCs w:val="28"/>
        </w:rPr>
        <w:t>четвертого поколения, высокоскоростной доступ к сети «Интернет» с мобильных</w:t>
      </w:r>
      <w:r w:rsidRPr="003B1A5A">
        <w:rPr>
          <w:szCs w:val="28"/>
        </w:rPr>
        <w:t xml:space="preserve"> устройств, позволяют организовывать видеотелефонную связь, смотреть                  на мобильных устройствах фильмы, телепрограммы. </w:t>
      </w:r>
    </w:p>
    <w:p w:rsidR="003B1A5A" w:rsidRPr="003B1A5A" w:rsidRDefault="003B1A5A" w:rsidP="003B1A5A">
      <w:pPr>
        <w:ind w:firstLine="709"/>
        <w:jc w:val="both"/>
        <w:rPr>
          <w:szCs w:val="28"/>
        </w:rPr>
      </w:pPr>
      <w:r w:rsidRPr="003B1A5A">
        <w:rPr>
          <w:szCs w:val="28"/>
        </w:rPr>
        <w:t>Услуги цифрового телевидения оказывают 7 операторов. В городе                               с 03.07.2019 осуществлен переход с аналогового на цифровое телевещание.                 Жители получили возможность смотреть телеканалы первого и второго мультиплекса (пакета) в высоком качестве.</w:t>
      </w:r>
    </w:p>
    <w:p w:rsidR="003B1A5A" w:rsidRPr="003B1A5A" w:rsidRDefault="003B1A5A" w:rsidP="003B1A5A">
      <w:pPr>
        <w:pStyle w:val="paragraphparagraph3qfe2"/>
        <w:spacing w:before="0" w:beforeAutospacing="0" w:after="0" w:afterAutospacing="0"/>
        <w:ind w:firstLine="709"/>
        <w:jc w:val="both"/>
        <w:rPr>
          <w:rFonts w:ascii="GOSTUI2" w:hAnsi="GOSTUI2"/>
          <w:sz w:val="28"/>
          <w:szCs w:val="28"/>
        </w:rPr>
      </w:pPr>
      <w:r w:rsidRPr="003B1A5A">
        <w:rPr>
          <w:rStyle w:val="textdesktop-18pt1gdst"/>
          <w:rFonts w:ascii="GOSTUI2" w:hAnsi="GOSTUI2"/>
          <w:sz w:val="28"/>
          <w:szCs w:val="28"/>
        </w:rPr>
        <w:t xml:space="preserve">В 2018 году в России стартовал проект «Умный город», с 2019 года                          он реализуется в рамках национальных проектов «Цифровая </w:t>
      </w:r>
      <w:proofErr w:type="gramStart"/>
      <w:r w:rsidRPr="003B1A5A">
        <w:rPr>
          <w:rStyle w:val="textdesktop-18pt1gdst"/>
          <w:rFonts w:ascii="GOSTUI2" w:hAnsi="GOSTUI2"/>
          <w:sz w:val="28"/>
          <w:szCs w:val="28"/>
        </w:rPr>
        <w:t xml:space="preserve">экономика»   </w:t>
      </w:r>
      <w:proofErr w:type="gramEnd"/>
      <w:r w:rsidRPr="003B1A5A">
        <w:rPr>
          <w:rStyle w:val="textdesktop-18pt1gdst"/>
          <w:rFonts w:ascii="GOSTUI2" w:hAnsi="GOSTUI2"/>
          <w:sz w:val="28"/>
          <w:szCs w:val="28"/>
        </w:rPr>
        <w:t xml:space="preserve">                         и «Жилье и городская среда». Стандарт «умного города» является набором                    инструментов, направлений и технологических решений для цифровизации                   городской среды. На базе федерального стандарта регионы разрабатывают                         и утверждают региональные программы реализации проекта.</w:t>
      </w:r>
    </w:p>
    <w:p w:rsidR="003B1A5A" w:rsidRPr="003B1A5A" w:rsidRDefault="003B1A5A" w:rsidP="003B1A5A">
      <w:pPr>
        <w:pStyle w:val="paragraphparagraph3qfe2"/>
        <w:spacing w:before="0" w:beforeAutospacing="0" w:after="0" w:afterAutospacing="0"/>
        <w:ind w:firstLine="709"/>
        <w:jc w:val="both"/>
        <w:rPr>
          <w:rStyle w:val="textdesktop-18pt1gdst"/>
          <w:rFonts w:ascii="GOSTUI2" w:hAnsi="GOSTUI2"/>
          <w:sz w:val="28"/>
          <w:szCs w:val="28"/>
        </w:rPr>
      </w:pPr>
      <w:r w:rsidRPr="003B1A5A">
        <w:rPr>
          <w:rStyle w:val="textdesktop-18pt1gdst"/>
          <w:rFonts w:ascii="GOSTUI2" w:hAnsi="GOSTUI2"/>
          <w:sz w:val="28"/>
          <w:szCs w:val="28"/>
        </w:rPr>
        <w:t xml:space="preserve">Сургут </w:t>
      </w:r>
      <w:r w:rsidRPr="003B1A5A">
        <w:rPr>
          <w:rStyle w:val="textdesktop-18pt1gdst"/>
          <w:rFonts w:ascii="GOSTUI2" w:hAnsi="GOSTUI2" w:hint="eastAsia"/>
          <w:sz w:val="28"/>
          <w:szCs w:val="28"/>
        </w:rPr>
        <w:t>–</w:t>
      </w:r>
      <w:r w:rsidRPr="003B1A5A">
        <w:rPr>
          <w:rStyle w:val="textdesktop-18pt1gdst"/>
          <w:rFonts w:ascii="GOSTUI2" w:hAnsi="GOSTUI2"/>
          <w:sz w:val="28"/>
          <w:szCs w:val="28"/>
        </w:rPr>
        <w:t xml:space="preserve"> один из трех городов округа (Ханты-Мансийск, Сургут и Нижневартовск), где с 2019 года реализуется пилотный проект по цифровизации городского хозяйства. </w:t>
      </w:r>
    </w:p>
    <w:p w:rsidR="003B1A5A" w:rsidRPr="003B1A5A" w:rsidRDefault="003B1A5A" w:rsidP="003B1A5A">
      <w:pPr>
        <w:pStyle w:val="paragraphparagraph3qfe2"/>
        <w:spacing w:before="0" w:beforeAutospacing="0" w:after="0" w:afterAutospacing="0"/>
        <w:ind w:firstLine="709"/>
        <w:jc w:val="both"/>
        <w:rPr>
          <w:rFonts w:ascii="GOSTUI2" w:hAnsi="GOSTUI2"/>
          <w:sz w:val="28"/>
          <w:szCs w:val="28"/>
        </w:rPr>
      </w:pPr>
      <w:r w:rsidRPr="003B1A5A">
        <w:rPr>
          <w:rStyle w:val="textdesktop-18pt1gdst"/>
          <w:rFonts w:ascii="GOSTUI2" w:hAnsi="GOSTUI2"/>
          <w:spacing w:val="-4"/>
          <w:sz w:val="28"/>
          <w:szCs w:val="28"/>
        </w:rPr>
        <w:t xml:space="preserve">В городах-пилотах, в том числе и в Сургуте, ранее уже запущены некоторые </w:t>
      </w:r>
      <w:r w:rsidRPr="003B1A5A">
        <w:rPr>
          <w:rStyle w:val="textdesktop-18pt1gdst"/>
          <w:rFonts w:ascii="GOSTUI2" w:hAnsi="GOSTUI2"/>
          <w:sz w:val="28"/>
          <w:szCs w:val="28"/>
        </w:rPr>
        <w:t xml:space="preserve">системы и сервисы, входящие в проект «Умный город». На перекрестках городов установлена система автоматической фотовидеофиксации нарушений правил дорожного движения, а на придомовых территориях многоквартирных жилых домов работают IP-камеры облачного видеонаблюдения. </w:t>
      </w:r>
    </w:p>
    <w:p w:rsidR="003B1A5A" w:rsidRPr="003B1A5A" w:rsidRDefault="003B1A5A" w:rsidP="003B1A5A">
      <w:pPr>
        <w:pStyle w:val="paragraphparagraph3qfe2"/>
        <w:spacing w:before="0" w:beforeAutospacing="0" w:after="0" w:afterAutospacing="0"/>
        <w:ind w:firstLine="709"/>
        <w:jc w:val="both"/>
        <w:rPr>
          <w:rFonts w:ascii="GOSTUI2" w:hAnsi="GOSTUI2"/>
          <w:sz w:val="28"/>
          <w:szCs w:val="28"/>
        </w:rPr>
      </w:pPr>
      <w:r w:rsidRPr="003B1A5A">
        <w:rPr>
          <w:rStyle w:val="textdesktop-18pt1gdst"/>
          <w:rFonts w:ascii="GOSTUI2" w:hAnsi="GOSTUI2"/>
          <w:sz w:val="28"/>
          <w:szCs w:val="28"/>
        </w:rPr>
        <w:t>В дальнейшем планируется поэтапное внедрение систем электронной                диспетчеризации в сферах теплоснабжения, водоснабжения, водоотведения, энергетики, активное использование в многоквартирных домах автоматизированных систем учета потребления коммунальных ресурсов с возможностью дистанционной передачи данных, сбор и централизованная обработка инфор-  мации в сферах жилищно-коммунального хозяйства, архитектуры, градостроительства, благоустройства.</w:t>
      </w:r>
    </w:p>
    <w:p w:rsidR="003B1A5A" w:rsidRPr="003B1A5A" w:rsidRDefault="003B1A5A" w:rsidP="003B1A5A">
      <w:pPr>
        <w:ind w:firstLine="709"/>
        <w:jc w:val="both"/>
        <w:rPr>
          <w:szCs w:val="28"/>
        </w:rPr>
      </w:pPr>
      <w:r w:rsidRPr="003B1A5A">
        <w:rPr>
          <w:szCs w:val="28"/>
        </w:rPr>
        <w:lastRenderedPageBreak/>
        <w:t>Повышению качества предоставления услуг в сфере транспорта, связи                    и информатизации в среднесрочном периоде будет способствовать реализация отдельных мероприятий муниципальных программ:</w:t>
      </w:r>
    </w:p>
    <w:p w:rsidR="003B1A5A" w:rsidRPr="003B1A5A" w:rsidRDefault="003B1A5A" w:rsidP="003B1A5A">
      <w:pPr>
        <w:ind w:firstLine="709"/>
        <w:jc w:val="both"/>
        <w:rPr>
          <w:szCs w:val="28"/>
        </w:rPr>
      </w:pPr>
      <w:r w:rsidRPr="003B1A5A">
        <w:rPr>
          <w:szCs w:val="28"/>
        </w:rPr>
        <w:t>- «Развитие транспортной системы города Сургута на период                                  до 2030 года»;</w:t>
      </w:r>
    </w:p>
    <w:p w:rsidR="003B1A5A" w:rsidRPr="003B1A5A" w:rsidRDefault="003B1A5A" w:rsidP="003B1A5A">
      <w:pPr>
        <w:ind w:firstLine="709"/>
        <w:jc w:val="both"/>
        <w:rPr>
          <w:szCs w:val="28"/>
        </w:rPr>
      </w:pPr>
      <w:r w:rsidRPr="003B1A5A">
        <w:rPr>
          <w:szCs w:val="28"/>
        </w:rPr>
        <w:t>- «Развитие электронного муниципалитета на период до 2030 года».</w:t>
      </w:r>
    </w:p>
    <w:p w:rsidR="003B1A5A" w:rsidRPr="003B1A5A" w:rsidRDefault="003B1A5A" w:rsidP="003B1A5A">
      <w:pPr>
        <w:ind w:firstLine="709"/>
        <w:jc w:val="both"/>
        <w:rPr>
          <w:szCs w:val="28"/>
        </w:rPr>
      </w:pPr>
      <w:r w:rsidRPr="003B1A5A">
        <w:rPr>
          <w:spacing w:val="-4"/>
          <w:szCs w:val="28"/>
        </w:rPr>
        <w:t>Отклонения значений показателей по разделу «</w:t>
      </w:r>
      <w:r w:rsidRPr="003B1A5A">
        <w:rPr>
          <w:szCs w:val="28"/>
        </w:rPr>
        <w:t>Транспорт, информатизация и связь</w:t>
      </w:r>
      <w:r w:rsidRPr="003B1A5A">
        <w:rPr>
          <w:spacing w:val="-4"/>
          <w:szCs w:val="28"/>
        </w:rPr>
        <w:t xml:space="preserve"> от значений</w:t>
      </w:r>
      <w:r w:rsidRPr="003B1A5A">
        <w:rPr>
          <w:szCs w:val="28"/>
        </w:rPr>
        <w:t xml:space="preserve"> показателей «Прогноза социально-экономического развития на 2019 год и на плановый период 2020 – 2021 годов» объясняются </w:t>
      </w:r>
      <w:proofErr w:type="gramStart"/>
      <w:r w:rsidRPr="003B1A5A">
        <w:rPr>
          <w:szCs w:val="28"/>
        </w:rPr>
        <w:t>корректи- ровкой</w:t>
      </w:r>
      <w:proofErr w:type="gramEnd"/>
      <w:r w:rsidRPr="003B1A5A">
        <w:rPr>
          <w:szCs w:val="28"/>
        </w:rPr>
        <w:t xml:space="preserve"> темпов роста значений показателей в соответствии 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Жилищно-коммунальный комплекс.</w:t>
      </w:r>
    </w:p>
    <w:p w:rsidR="003B1A5A" w:rsidRPr="003B1A5A" w:rsidRDefault="003B1A5A" w:rsidP="003B1A5A">
      <w:pPr>
        <w:ind w:firstLine="709"/>
        <w:jc w:val="both"/>
        <w:rPr>
          <w:szCs w:val="28"/>
        </w:rPr>
      </w:pPr>
      <w:r w:rsidRPr="003B1A5A">
        <w:rPr>
          <w:szCs w:val="28"/>
        </w:rPr>
        <w:t>В рамках национального проекта «Жилье и городская среда» город принимает участие в реализации региональных проектов «Жилье», «Обеспечение устойчивого сокращения непригодного для проживания жилищного фонда», «Формирование комфортной городской среды».</w:t>
      </w:r>
    </w:p>
    <w:p w:rsidR="003B1A5A" w:rsidRPr="003B1A5A" w:rsidRDefault="003B1A5A" w:rsidP="003B1A5A">
      <w:pPr>
        <w:ind w:firstLine="709"/>
        <w:jc w:val="both"/>
        <w:rPr>
          <w:szCs w:val="28"/>
        </w:rPr>
      </w:pPr>
      <w:r w:rsidRPr="003B1A5A">
        <w:rPr>
          <w:iCs/>
          <w:szCs w:val="28"/>
        </w:rPr>
        <w:t xml:space="preserve">Реализация проекта направлена на 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увеличение объема жилищного строительства, повышение комфортности городской среды, создание механизма прямого участия граждан в формировании комфортной                 </w:t>
      </w:r>
      <w:r w:rsidRPr="003B1A5A">
        <w:rPr>
          <w:iCs/>
          <w:spacing w:val="-4"/>
          <w:szCs w:val="28"/>
        </w:rPr>
        <w:t>городской среды, обеспечение устойчивого сокращения непригодного для проживания</w:t>
      </w:r>
      <w:r w:rsidRPr="003B1A5A">
        <w:rPr>
          <w:iCs/>
          <w:szCs w:val="28"/>
        </w:rPr>
        <w:t xml:space="preserve"> жилищного фонда.</w:t>
      </w:r>
    </w:p>
    <w:p w:rsidR="003B1A5A" w:rsidRPr="003B1A5A" w:rsidRDefault="003B1A5A" w:rsidP="003B1A5A">
      <w:pPr>
        <w:widowControl w:val="0"/>
        <w:autoSpaceDE w:val="0"/>
        <w:autoSpaceDN w:val="0"/>
        <w:adjustRightInd w:val="0"/>
        <w:ind w:firstLine="709"/>
        <w:jc w:val="both"/>
        <w:rPr>
          <w:szCs w:val="28"/>
        </w:rPr>
      </w:pPr>
      <w:r w:rsidRPr="003B1A5A">
        <w:rPr>
          <w:spacing w:val="-6"/>
          <w:szCs w:val="28"/>
        </w:rPr>
        <w:t xml:space="preserve">Общая площадь жилищного фонда (квартир) муниципального образования                 за 2019 год увеличится на 3% и составит по оценке 8,5 млн. кв. метров. </w:t>
      </w:r>
      <w:r w:rsidRPr="003B1A5A">
        <w:rPr>
          <w:szCs w:val="28"/>
        </w:rPr>
        <w:t>Уровень         благоустроенности жилищного фонда – 98,3%.</w:t>
      </w:r>
    </w:p>
    <w:p w:rsidR="003B1A5A" w:rsidRPr="003B1A5A" w:rsidRDefault="003B1A5A" w:rsidP="003B1A5A">
      <w:pPr>
        <w:ind w:firstLine="709"/>
        <w:jc w:val="both"/>
        <w:rPr>
          <w:szCs w:val="28"/>
        </w:rPr>
      </w:pPr>
      <w:r w:rsidRPr="003B1A5A">
        <w:rPr>
          <w:szCs w:val="28"/>
        </w:rPr>
        <w:t>Управление жилищным фондом осуществляется на конкурсной основе               организациями различных форм собственности:</w:t>
      </w:r>
    </w:p>
    <w:p w:rsidR="003B1A5A" w:rsidRPr="003B1A5A" w:rsidRDefault="003B1A5A" w:rsidP="003B1A5A">
      <w:pPr>
        <w:ind w:firstLine="709"/>
        <w:jc w:val="both"/>
        <w:rPr>
          <w:szCs w:val="28"/>
        </w:rPr>
      </w:pPr>
      <w:r w:rsidRPr="003B1A5A">
        <w:rPr>
          <w:szCs w:val="28"/>
        </w:rPr>
        <w:t>- 29 управляющих компаний обслуживают 9,6 млн. кв. метра;</w:t>
      </w:r>
    </w:p>
    <w:p w:rsidR="003B1A5A" w:rsidRPr="003B1A5A" w:rsidRDefault="003B1A5A" w:rsidP="003B1A5A">
      <w:pPr>
        <w:ind w:firstLine="709"/>
        <w:jc w:val="both"/>
        <w:rPr>
          <w:szCs w:val="28"/>
        </w:rPr>
      </w:pPr>
      <w:r w:rsidRPr="003B1A5A">
        <w:rPr>
          <w:szCs w:val="28"/>
        </w:rPr>
        <w:t>- 28 товариществ собственников жилья – около 370 тыс. кв. метров.</w:t>
      </w:r>
    </w:p>
    <w:p w:rsidR="003B1A5A" w:rsidRPr="003B1A5A" w:rsidRDefault="003B1A5A" w:rsidP="003B1A5A">
      <w:pPr>
        <w:ind w:firstLine="709"/>
        <w:jc w:val="both"/>
        <w:rPr>
          <w:szCs w:val="28"/>
        </w:rPr>
      </w:pPr>
      <w:r w:rsidRPr="003B1A5A">
        <w:rPr>
          <w:szCs w:val="28"/>
        </w:rPr>
        <w:t>Мощность муниципальных коммунальных сетей и объектов инженерной инфраструктуры на 31.12.2019 по оценке составит:</w:t>
      </w:r>
    </w:p>
    <w:p w:rsidR="003B1A5A" w:rsidRPr="003B1A5A" w:rsidRDefault="003B1A5A" w:rsidP="003B1A5A">
      <w:pPr>
        <w:ind w:firstLine="709"/>
        <w:jc w:val="both"/>
        <w:rPr>
          <w:szCs w:val="28"/>
        </w:rPr>
      </w:pPr>
      <w:r w:rsidRPr="003B1A5A">
        <w:rPr>
          <w:szCs w:val="28"/>
        </w:rPr>
        <w:t xml:space="preserve">- протяженность водопровода – 417,6 км; </w:t>
      </w:r>
    </w:p>
    <w:p w:rsidR="003B1A5A" w:rsidRPr="003B1A5A" w:rsidRDefault="003B1A5A" w:rsidP="003B1A5A">
      <w:pPr>
        <w:ind w:firstLine="709"/>
        <w:jc w:val="both"/>
        <w:rPr>
          <w:szCs w:val="28"/>
        </w:rPr>
      </w:pPr>
      <w:r w:rsidRPr="003B1A5A">
        <w:rPr>
          <w:szCs w:val="28"/>
        </w:rPr>
        <w:t xml:space="preserve">- мощность очистных сооружений – 121,4 тыс. куб. метров; </w:t>
      </w:r>
    </w:p>
    <w:p w:rsidR="003B1A5A" w:rsidRPr="003B1A5A" w:rsidRDefault="003B1A5A" w:rsidP="003B1A5A">
      <w:pPr>
        <w:ind w:firstLine="709"/>
        <w:jc w:val="both"/>
        <w:rPr>
          <w:szCs w:val="28"/>
        </w:rPr>
      </w:pPr>
      <w:r w:rsidRPr="003B1A5A">
        <w:rPr>
          <w:szCs w:val="28"/>
        </w:rPr>
        <w:t xml:space="preserve">- протяженность канализационных сетей – 404,7 км; </w:t>
      </w:r>
    </w:p>
    <w:p w:rsidR="003B1A5A" w:rsidRPr="003B1A5A" w:rsidRDefault="003B1A5A" w:rsidP="003B1A5A">
      <w:pPr>
        <w:ind w:firstLine="709"/>
        <w:jc w:val="both"/>
        <w:rPr>
          <w:szCs w:val="28"/>
        </w:rPr>
      </w:pPr>
      <w:r w:rsidRPr="003B1A5A">
        <w:rPr>
          <w:szCs w:val="28"/>
        </w:rPr>
        <w:t xml:space="preserve">- количество центральных тепловых пунктов – 100 единиц; </w:t>
      </w:r>
    </w:p>
    <w:p w:rsidR="003B1A5A" w:rsidRPr="003B1A5A" w:rsidRDefault="003B1A5A" w:rsidP="003B1A5A">
      <w:pPr>
        <w:ind w:firstLine="709"/>
        <w:jc w:val="both"/>
        <w:rPr>
          <w:szCs w:val="28"/>
        </w:rPr>
      </w:pPr>
      <w:r w:rsidRPr="003B1A5A">
        <w:rPr>
          <w:szCs w:val="28"/>
        </w:rPr>
        <w:t>- протяженность тепловых и паровых сетей – 449 км;</w:t>
      </w:r>
    </w:p>
    <w:p w:rsidR="003B1A5A" w:rsidRPr="003B1A5A" w:rsidRDefault="003B1A5A" w:rsidP="003B1A5A">
      <w:pPr>
        <w:ind w:firstLine="709"/>
        <w:jc w:val="both"/>
        <w:rPr>
          <w:szCs w:val="28"/>
        </w:rPr>
      </w:pPr>
      <w:r w:rsidRPr="003B1A5A">
        <w:rPr>
          <w:szCs w:val="28"/>
        </w:rPr>
        <w:t>- протяженность уличной газовой сети – 49,5 км;</w:t>
      </w:r>
    </w:p>
    <w:p w:rsidR="003B1A5A" w:rsidRPr="003B1A5A" w:rsidRDefault="003B1A5A" w:rsidP="003B1A5A">
      <w:pPr>
        <w:ind w:firstLine="709"/>
        <w:jc w:val="both"/>
        <w:rPr>
          <w:szCs w:val="28"/>
        </w:rPr>
      </w:pPr>
      <w:r w:rsidRPr="003B1A5A">
        <w:rPr>
          <w:szCs w:val="28"/>
        </w:rPr>
        <w:t>- протяженность линий электропередач – 167 км.</w:t>
      </w:r>
    </w:p>
    <w:p w:rsidR="003B1A5A" w:rsidRPr="003B1A5A" w:rsidRDefault="003B1A5A" w:rsidP="003B1A5A">
      <w:pPr>
        <w:ind w:firstLine="709"/>
        <w:jc w:val="both"/>
        <w:rPr>
          <w:szCs w:val="28"/>
        </w:rPr>
      </w:pPr>
      <w:r w:rsidRPr="003B1A5A">
        <w:rPr>
          <w:szCs w:val="28"/>
        </w:rPr>
        <w:t xml:space="preserve">За среднесрочный период по базовому варианту прогноза, при условии               выполнения намеченных объемов ввода в эксплуатацию и сноса жилья, общая площадь жилищного фонда города увеличится на 9,9% и составит к концу                     </w:t>
      </w:r>
      <w:r w:rsidRPr="003B1A5A">
        <w:rPr>
          <w:spacing w:val="-4"/>
          <w:szCs w:val="28"/>
        </w:rPr>
        <w:lastRenderedPageBreak/>
        <w:t>2022 года 9,3 млн. кв. метров, при этом мощность муниципальных коммунальных</w:t>
      </w:r>
      <w:r w:rsidRPr="003B1A5A">
        <w:rPr>
          <w:szCs w:val="28"/>
        </w:rPr>
        <w:t xml:space="preserve"> сетей и объектов инженерной инфраструктуры существенно не изменится.</w:t>
      </w:r>
    </w:p>
    <w:p w:rsidR="003B1A5A" w:rsidRPr="003B1A5A" w:rsidRDefault="003B1A5A" w:rsidP="003B1A5A">
      <w:pPr>
        <w:ind w:firstLine="709"/>
        <w:jc w:val="both"/>
        <w:rPr>
          <w:szCs w:val="28"/>
        </w:rPr>
      </w:pPr>
      <w:r w:rsidRPr="003B1A5A">
        <w:rPr>
          <w:szCs w:val="28"/>
        </w:rPr>
        <w:t xml:space="preserve">Актуальным остается вопрос ликвидации непригодного для проживания жилья. Администрацией города проводится активная работа по решению данной проблемы. </w:t>
      </w:r>
    </w:p>
    <w:p w:rsidR="003B1A5A" w:rsidRPr="003B1A5A" w:rsidRDefault="003B1A5A" w:rsidP="003B1A5A">
      <w:pPr>
        <w:tabs>
          <w:tab w:val="left" w:pos="1134"/>
        </w:tabs>
        <w:ind w:firstLine="709"/>
        <w:jc w:val="both"/>
        <w:rPr>
          <w:szCs w:val="28"/>
        </w:rPr>
      </w:pPr>
      <w:r w:rsidRPr="003B1A5A">
        <w:rPr>
          <w:spacing w:val="-4"/>
          <w:szCs w:val="28"/>
        </w:rPr>
        <w:t>Переселение граждан из ветхого, аварийного, непригодного для проживания жилищного</w:t>
      </w:r>
      <w:r w:rsidRPr="003B1A5A">
        <w:rPr>
          <w:szCs w:val="28"/>
        </w:rPr>
        <w:t xml:space="preserve"> фонда осуществляется в рамках реализации подпрограммы 1 «Обеспечение жилыми помещениями граждан» и подпрограммы 2 «Адресная подпрограмма по переселению граждан из аварийного жилищного фонда </w:t>
      </w:r>
      <w:r w:rsidRPr="003B1A5A">
        <w:rPr>
          <w:spacing w:val="-4"/>
          <w:szCs w:val="28"/>
        </w:rPr>
        <w:t xml:space="preserve">на 2019 – </w:t>
      </w:r>
      <w:r w:rsidRPr="003B1A5A">
        <w:rPr>
          <w:spacing w:val="-6"/>
          <w:szCs w:val="28"/>
        </w:rPr>
        <w:t>2025 годы» муниципальной программы «Улучшение жилищных условий населения города</w:t>
      </w:r>
      <w:r w:rsidRPr="003B1A5A">
        <w:rPr>
          <w:szCs w:val="28"/>
        </w:rPr>
        <w:t xml:space="preserve"> Сургута на период до 2030 года». </w:t>
      </w:r>
    </w:p>
    <w:p w:rsidR="003B1A5A" w:rsidRPr="003B1A5A" w:rsidRDefault="003B1A5A" w:rsidP="003B1A5A">
      <w:pPr>
        <w:tabs>
          <w:tab w:val="left" w:pos="1134"/>
        </w:tabs>
        <w:ind w:firstLine="709"/>
        <w:jc w:val="both"/>
        <w:rPr>
          <w:szCs w:val="28"/>
        </w:rPr>
      </w:pPr>
      <w:r w:rsidRPr="003B1A5A">
        <w:rPr>
          <w:szCs w:val="28"/>
        </w:rPr>
        <w:t xml:space="preserve">В 2019 году на приобретение жилых помещений для переселения граждан, проживающих в ветхих, аварийных домах, непригодных для проживания помещениях и граждан, состоящих на учете по договорам социального найма в качестве нуждающихся в жилых помещениях, направлено более 1 млрд. рублей. По итогам 2019 года планируется снести 164 строения, относящегося к непригодному для проживания жилью. </w:t>
      </w:r>
    </w:p>
    <w:p w:rsidR="003B1A5A" w:rsidRPr="003B1A5A" w:rsidRDefault="003B1A5A" w:rsidP="003B1A5A">
      <w:pPr>
        <w:tabs>
          <w:tab w:val="left" w:pos="1134"/>
        </w:tabs>
        <w:ind w:firstLine="709"/>
        <w:jc w:val="both"/>
        <w:rPr>
          <w:szCs w:val="28"/>
        </w:rPr>
      </w:pPr>
      <w:r w:rsidRPr="003B1A5A">
        <w:rPr>
          <w:szCs w:val="28"/>
        </w:rPr>
        <w:t>По результатам запланированной на среднесрочный период работы                        по расселению и сносу непригодного для проживания жилья общая площадь                жилищного фонда временных ветхих, аварийных и непригодных для жилья строений к концу 2022 года по базовому варианту прогноза снизится в 4,5 раза                   до 21 тыс. кв. метров.</w:t>
      </w:r>
    </w:p>
    <w:p w:rsidR="003B1A5A" w:rsidRPr="003B1A5A" w:rsidRDefault="003B1A5A" w:rsidP="003B1A5A">
      <w:pPr>
        <w:ind w:firstLine="709"/>
        <w:jc w:val="both"/>
        <w:rPr>
          <w:szCs w:val="28"/>
        </w:rPr>
      </w:pPr>
      <w:r w:rsidRPr="003B1A5A">
        <w:rPr>
          <w:bCs/>
          <w:szCs w:val="28"/>
        </w:rPr>
        <w:t>В 2019 году на благоустройство придомовых территорий в городе выделено более 33 млн. рублей из бюджетов округа и города.</w:t>
      </w:r>
      <w:r w:rsidRPr="003B1A5A">
        <w:rPr>
          <w:szCs w:val="28"/>
        </w:rPr>
        <w:t xml:space="preserve">  </w:t>
      </w:r>
      <w:r w:rsidRPr="003B1A5A">
        <w:rPr>
          <w:bCs/>
          <w:szCs w:val="28"/>
        </w:rPr>
        <w:t xml:space="preserve">Во дворах приводят в порядок парковочную зону, освещение, ливневые канализации, обустраивают тротуары, выравнивают поверхность проезжей части, устанавливают скамейки и урны для мусора. </w:t>
      </w:r>
    </w:p>
    <w:p w:rsidR="003B1A5A" w:rsidRPr="003B1A5A" w:rsidRDefault="003B1A5A" w:rsidP="003B1A5A">
      <w:pPr>
        <w:ind w:firstLine="709"/>
        <w:jc w:val="both"/>
        <w:rPr>
          <w:szCs w:val="28"/>
        </w:rPr>
      </w:pPr>
      <w:r w:rsidRPr="003B1A5A">
        <w:rPr>
          <w:iCs/>
          <w:szCs w:val="28"/>
        </w:rPr>
        <w:t xml:space="preserve">При отборе многоквартирных домов для участия в благоустройстве составляется рейтинг дворов. </w:t>
      </w:r>
      <w:r w:rsidRPr="003B1A5A">
        <w:rPr>
          <w:szCs w:val="28"/>
        </w:rPr>
        <w:t xml:space="preserve">Жители многоквартирных домов в обязательном порядке участвуют в оплате ремонта придомовой территории: их вклад составляет от 10 до 20 процентов от общей суммы. </w:t>
      </w:r>
    </w:p>
    <w:p w:rsidR="003B1A5A" w:rsidRPr="003B1A5A" w:rsidRDefault="003B1A5A" w:rsidP="003B1A5A">
      <w:pPr>
        <w:ind w:firstLine="709"/>
        <w:jc w:val="both"/>
        <w:rPr>
          <w:spacing w:val="-4"/>
          <w:szCs w:val="28"/>
        </w:rPr>
      </w:pPr>
      <w:r w:rsidRPr="003B1A5A">
        <w:rPr>
          <w:spacing w:val="-4"/>
          <w:szCs w:val="28"/>
        </w:rPr>
        <w:t>По итогам года планируется произвести благоустройство 7 дворовых территорий</w:t>
      </w:r>
      <w:r w:rsidRPr="003B1A5A">
        <w:rPr>
          <w:szCs w:val="28"/>
        </w:rPr>
        <w:t xml:space="preserve"> многоквартирных домов. </w:t>
      </w:r>
      <w:r w:rsidRPr="003B1A5A">
        <w:rPr>
          <w:spacing w:val="-4"/>
          <w:szCs w:val="28"/>
        </w:rPr>
        <w:t xml:space="preserve">Ежегодно в среднесрочный период в рамках реализации проекта </w:t>
      </w:r>
      <w:r w:rsidRPr="003B1A5A">
        <w:rPr>
          <w:szCs w:val="28"/>
        </w:rPr>
        <w:t xml:space="preserve">«Формирование комфортной городской среды» </w:t>
      </w:r>
      <w:r w:rsidRPr="003B1A5A">
        <w:rPr>
          <w:spacing w:val="-4"/>
          <w:szCs w:val="28"/>
        </w:rPr>
        <w:t>за счет бюджетных средств</w:t>
      </w:r>
      <w:r w:rsidRPr="003B1A5A">
        <w:rPr>
          <w:szCs w:val="28"/>
        </w:rPr>
        <w:t xml:space="preserve"> </w:t>
      </w:r>
      <w:r w:rsidRPr="003B1A5A">
        <w:rPr>
          <w:spacing w:val="-4"/>
          <w:szCs w:val="28"/>
        </w:rPr>
        <w:t>на территории города планируется выполнять благоустройство не менее 6 придомовых территорий многоквартирных домов.</w:t>
      </w:r>
    </w:p>
    <w:p w:rsidR="003B1A5A" w:rsidRPr="003B1A5A" w:rsidRDefault="003B1A5A" w:rsidP="003B1A5A">
      <w:pPr>
        <w:ind w:firstLine="709"/>
        <w:jc w:val="both"/>
        <w:rPr>
          <w:bCs/>
          <w:szCs w:val="28"/>
        </w:rPr>
      </w:pPr>
      <w:r w:rsidRPr="003B1A5A">
        <w:rPr>
          <w:bCs/>
          <w:spacing w:val="-6"/>
          <w:szCs w:val="28"/>
        </w:rPr>
        <w:t>Югорским фондом капитального ремонта многоквартирных домов в 2019 году</w:t>
      </w:r>
      <w:r w:rsidRPr="003B1A5A">
        <w:rPr>
          <w:bCs/>
          <w:szCs w:val="28"/>
        </w:rPr>
        <w:t xml:space="preserve"> в Сургуте осуществляется ремонт 229 многоквартирных домов, в том числе в 102 планируется заменить 327 комплектов лифтового оборудования.</w:t>
      </w:r>
    </w:p>
    <w:p w:rsidR="003B1A5A" w:rsidRPr="003B1A5A" w:rsidRDefault="003B1A5A" w:rsidP="003B1A5A">
      <w:pPr>
        <w:ind w:firstLine="709"/>
        <w:jc w:val="both"/>
        <w:rPr>
          <w:szCs w:val="28"/>
        </w:rPr>
      </w:pPr>
      <w:r w:rsidRPr="003B1A5A">
        <w:rPr>
          <w:szCs w:val="28"/>
        </w:rPr>
        <w:t xml:space="preserve">В целях создания комфортных условий для жизни горожан в городе создан и эффективно функционирует портал «Интерактивные карты города Сургута», благодаря которому население города может оперативно получать доступ </w:t>
      </w:r>
      <w:r w:rsidRPr="003B1A5A">
        <w:rPr>
          <w:spacing w:val="-4"/>
          <w:szCs w:val="28"/>
        </w:rPr>
        <w:t>к от</w:t>
      </w:r>
      <w:r w:rsidRPr="003B1A5A">
        <w:rPr>
          <w:spacing w:val="-4"/>
          <w:szCs w:val="28"/>
        </w:rPr>
        <w:lastRenderedPageBreak/>
        <w:t>дельным тематическим картам, таким как: диспетчерская ЖКХ, распределение</w:t>
      </w:r>
      <w:r w:rsidRPr="003B1A5A">
        <w:rPr>
          <w:szCs w:val="28"/>
        </w:rPr>
        <w:t xml:space="preserve"> жилищного фонда по управляющим компаниям, благоустройство придомовых территорий, капитальные ремонты домов, ремонты сетей тепло-, водоснабжения. </w:t>
      </w:r>
    </w:p>
    <w:p w:rsidR="003B1A5A" w:rsidRPr="003B1A5A" w:rsidRDefault="003B1A5A" w:rsidP="003B1A5A">
      <w:pPr>
        <w:ind w:firstLine="709"/>
        <w:jc w:val="both"/>
        <w:rPr>
          <w:spacing w:val="-4"/>
          <w:szCs w:val="28"/>
        </w:rPr>
      </w:pPr>
      <w:r w:rsidRPr="003B1A5A">
        <w:rPr>
          <w:spacing w:val="-4"/>
          <w:szCs w:val="28"/>
        </w:rPr>
        <w:t>В среднесрочном периоде в</w:t>
      </w:r>
      <w:r w:rsidRPr="003B1A5A">
        <w:rPr>
          <w:szCs w:val="28"/>
        </w:rPr>
        <w:t xml:space="preserve"> целях повышения качества услуг в сфере                    </w:t>
      </w:r>
      <w:r w:rsidRPr="003B1A5A">
        <w:rPr>
          <w:spacing w:val="-6"/>
          <w:szCs w:val="28"/>
        </w:rPr>
        <w:t>жилищно-коммунального хозяйства на территории города продолжится реализация</w:t>
      </w:r>
      <w:r w:rsidRPr="003B1A5A">
        <w:rPr>
          <w:spacing w:val="-4"/>
          <w:szCs w:val="28"/>
        </w:rPr>
        <w:t xml:space="preserve"> мероприятий следующих муниципальных программ:</w:t>
      </w:r>
    </w:p>
    <w:p w:rsidR="003B1A5A" w:rsidRPr="003B1A5A" w:rsidRDefault="003B1A5A" w:rsidP="003B1A5A">
      <w:pPr>
        <w:autoSpaceDE w:val="0"/>
        <w:autoSpaceDN w:val="0"/>
        <w:adjustRightInd w:val="0"/>
        <w:ind w:firstLine="709"/>
        <w:jc w:val="both"/>
        <w:rPr>
          <w:szCs w:val="28"/>
        </w:rPr>
      </w:pPr>
      <w:r w:rsidRPr="003B1A5A">
        <w:rPr>
          <w:szCs w:val="28"/>
        </w:rPr>
        <w:t xml:space="preserve">«Развитие жилищной сферы на период до 2030 года»; </w:t>
      </w:r>
    </w:p>
    <w:p w:rsidR="003B1A5A" w:rsidRPr="003B1A5A" w:rsidRDefault="003B1A5A" w:rsidP="003B1A5A">
      <w:pPr>
        <w:autoSpaceDE w:val="0"/>
        <w:autoSpaceDN w:val="0"/>
        <w:adjustRightInd w:val="0"/>
        <w:ind w:firstLine="709"/>
        <w:jc w:val="both"/>
        <w:rPr>
          <w:szCs w:val="28"/>
        </w:rPr>
      </w:pPr>
      <w:r w:rsidRPr="003B1A5A">
        <w:rPr>
          <w:szCs w:val="28"/>
        </w:rPr>
        <w:t xml:space="preserve">«Развитие коммунального комплекса в городе Сургуте на период </w:t>
      </w:r>
      <w:r w:rsidRPr="003B1A5A">
        <w:rPr>
          <w:szCs w:val="28"/>
        </w:rPr>
        <w:br/>
        <w:t xml:space="preserve">до 2030 года»; </w:t>
      </w:r>
    </w:p>
    <w:p w:rsidR="003B1A5A" w:rsidRPr="003B1A5A" w:rsidRDefault="003B1A5A" w:rsidP="003B1A5A">
      <w:pPr>
        <w:autoSpaceDE w:val="0"/>
        <w:autoSpaceDN w:val="0"/>
        <w:adjustRightInd w:val="0"/>
        <w:ind w:firstLine="709"/>
        <w:jc w:val="both"/>
        <w:rPr>
          <w:szCs w:val="28"/>
        </w:rPr>
      </w:pPr>
      <w:r w:rsidRPr="003B1A5A">
        <w:rPr>
          <w:spacing w:val="-6"/>
          <w:szCs w:val="28"/>
        </w:rPr>
        <w:t xml:space="preserve">«Управление муниципальным имуществом в сфере жилищно-коммунального </w:t>
      </w:r>
      <w:r w:rsidRPr="003B1A5A">
        <w:rPr>
          <w:szCs w:val="28"/>
        </w:rPr>
        <w:t>хозяйства в городе Сургуте на период до 2030 года»;</w:t>
      </w:r>
    </w:p>
    <w:p w:rsidR="003B1A5A" w:rsidRPr="003B1A5A" w:rsidRDefault="003B1A5A" w:rsidP="003B1A5A">
      <w:pPr>
        <w:autoSpaceDE w:val="0"/>
        <w:autoSpaceDN w:val="0"/>
        <w:adjustRightInd w:val="0"/>
        <w:ind w:firstLine="709"/>
        <w:jc w:val="both"/>
        <w:rPr>
          <w:szCs w:val="28"/>
        </w:rPr>
      </w:pPr>
      <w:r w:rsidRPr="003B1A5A">
        <w:rPr>
          <w:szCs w:val="28"/>
        </w:rPr>
        <w:t>«Энергосбережение и повышение энергетической эффективности в городе Сургуте на период до 2030 года»;</w:t>
      </w:r>
    </w:p>
    <w:p w:rsidR="003B1A5A" w:rsidRPr="003B1A5A" w:rsidRDefault="003B1A5A" w:rsidP="003B1A5A">
      <w:pPr>
        <w:autoSpaceDE w:val="0"/>
        <w:autoSpaceDN w:val="0"/>
        <w:adjustRightInd w:val="0"/>
        <w:ind w:firstLine="709"/>
        <w:jc w:val="both"/>
        <w:rPr>
          <w:szCs w:val="28"/>
        </w:rPr>
      </w:pPr>
      <w:r w:rsidRPr="003B1A5A">
        <w:rPr>
          <w:szCs w:val="28"/>
        </w:rPr>
        <w:t>«Комфортное проживание в городе Сургуте на период до 2030 года»;</w:t>
      </w:r>
    </w:p>
    <w:p w:rsidR="003B1A5A" w:rsidRPr="003B1A5A" w:rsidRDefault="003B1A5A" w:rsidP="003B1A5A">
      <w:pPr>
        <w:autoSpaceDE w:val="0"/>
        <w:autoSpaceDN w:val="0"/>
        <w:adjustRightInd w:val="0"/>
        <w:ind w:firstLine="709"/>
        <w:jc w:val="both"/>
        <w:rPr>
          <w:szCs w:val="28"/>
        </w:rPr>
      </w:pPr>
      <w:r w:rsidRPr="003B1A5A">
        <w:rPr>
          <w:szCs w:val="28"/>
        </w:rPr>
        <w:t>«Формирование комфортной городской среды на период до 2030 года».</w:t>
      </w:r>
    </w:p>
    <w:p w:rsidR="003B1A5A" w:rsidRPr="003B1A5A" w:rsidRDefault="003B1A5A" w:rsidP="003B1A5A">
      <w:pPr>
        <w:ind w:firstLine="709"/>
        <w:jc w:val="both"/>
        <w:rPr>
          <w:szCs w:val="28"/>
        </w:rPr>
      </w:pPr>
      <w:r w:rsidRPr="003B1A5A">
        <w:rPr>
          <w:szCs w:val="28"/>
        </w:rPr>
        <w:t>Отклонения значений показателей по разделу «Жилищно-коммунальный комплекс» от значений показателей «Прогноза социально-экономического                   развития на 2019 год и на плановый период 2020 - 2021 годов» связаны с корректировкой планов по вводу в эксплуатацию и сносу непригодного для проживания жилья, а также корректировкой инвестиционных программ предприятий коммунального комплекса.</w:t>
      </w:r>
    </w:p>
    <w:p w:rsidR="003B1A5A" w:rsidRPr="003B1A5A" w:rsidRDefault="003B1A5A" w:rsidP="003B1A5A">
      <w:pPr>
        <w:ind w:firstLine="709"/>
        <w:jc w:val="both"/>
        <w:rPr>
          <w:szCs w:val="28"/>
        </w:rPr>
      </w:pPr>
    </w:p>
    <w:p w:rsidR="003B1A5A" w:rsidRPr="003B1A5A" w:rsidRDefault="003B1A5A" w:rsidP="003B1A5A">
      <w:pPr>
        <w:ind w:firstLine="709"/>
        <w:jc w:val="both"/>
        <w:rPr>
          <w:bCs/>
          <w:szCs w:val="28"/>
        </w:rPr>
      </w:pPr>
      <w:r w:rsidRPr="003B1A5A">
        <w:rPr>
          <w:bCs/>
          <w:szCs w:val="28"/>
        </w:rPr>
        <w:t>Экология и природопользование.</w:t>
      </w:r>
    </w:p>
    <w:p w:rsidR="003B1A5A" w:rsidRPr="003B1A5A" w:rsidRDefault="003B1A5A" w:rsidP="003B1A5A">
      <w:pPr>
        <w:ind w:firstLine="709"/>
        <w:jc w:val="both"/>
        <w:rPr>
          <w:szCs w:val="28"/>
        </w:rPr>
      </w:pPr>
      <w:r w:rsidRPr="003B1A5A">
        <w:rPr>
          <w:szCs w:val="28"/>
        </w:rPr>
        <w:t>Город принимает участие в реализации портфеля проектов «Экология».                В рамках проекта «Сохранение уникальных водных объектов» в целях экологического сохранения водных объектов и уникальных водных систем осуществлена уборка прибрежных территорий с вовлечением в работу более 3400 граждан на площади 30,69 км. На среднесрочный период значения целевых показателей запланированы на уровне 2019 года.</w:t>
      </w:r>
    </w:p>
    <w:p w:rsidR="003B1A5A" w:rsidRPr="003B1A5A" w:rsidRDefault="003B1A5A" w:rsidP="003B1A5A">
      <w:pPr>
        <w:pStyle w:val="af3"/>
        <w:spacing w:before="0" w:after="0"/>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В рамках реализации проекта «Формирование комплексной системы                   обращения с твердыми коммунальными отходами» (далее – ТКО):</w:t>
      </w:r>
    </w:p>
    <w:p w:rsidR="003B1A5A" w:rsidRPr="003B1A5A" w:rsidRDefault="003B1A5A" w:rsidP="003B1A5A">
      <w:pPr>
        <w:pStyle w:val="af3"/>
        <w:spacing w:before="0" w:after="0"/>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w:t>
      </w:r>
      <w:r w:rsidRPr="003B1A5A">
        <w:rPr>
          <w:rFonts w:ascii="Times New Roman" w:hAnsi="Times New Roman" w:cs="Times New Roman"/>
          <w:bCs/>
          <w:color w:val="auto"/>
          <w:sz w:val="28"/>
          <w:szCs w:val="28"/>
        </w:rPr>
        <w:t xml:space="preserve"> введена новая система обращения с ТКО. В</w:t>
      </w:r>
      <w:r w:rsidRPr="003B1A5A">
        <w:rPr>
          <w:rFonts w:ascii="Times New Roman" w:hAnsi="Times New Roman" w:cs="Times New Roman"/>
          <w:color w:val="auto"/>
          <w:sz w:val="28"/>
          <w:szCs w:val="28"/>
        </w:rPr>
        <w:t xml:space="preserve"> городе изменяется механизм вывоза мусора из частного сектора. Теперь отходы будут собирать в специальные контейнеры и вывозить централизованно. В дальнейших планах регионального оператора акционерного общества «Югра-Экология» строительство в Югре пяти межмуниципальных полигонов, в том числе в Сургуте, создание экотехнопарков и мусоросортировочных заводов с привлечением концессионеров. В рамках исследовательского проекта «Накорми Мамонтенка», разработанного частным научно-производственным центром «ЮМАН» при участии Сургутского государственного университета, осуществляется тестирование </w:t>
      </w:r>
      <w:r w:rsidRPr="003B1A5A">
        <w:rPr>
          <w:rFonts w:ascii="Times New Roman" w:hAnsi="Times New Roman" w:cs="Times New Roman"/>
          <w:color w:val="auto"/>
          <w:spacing w:val="-4"/>
          <w:sz w:val="28"/>
          <w:szCs w:val="28"/>
        </w:rPr>
        <w:t>установки по переработке органических отходов. Переработанные «мамонтенком»</w:t>
      </w:r>
      <w:r w:rsidRPr="003B1A5A">
        <w:rPr>
          <w:rFonts w:ascii="Times New Roman" w:hAnsi="Times New Roman" w:cs="Times New Roman"/>
          <w:color w:val="auto"/>
          <w:sz w:val="28"/>
          <w:szCs w:val="28"/>
        </w:rPr>
        <w:t xml:space="preserve"> органические отходы будут отправлены на полигон агрохолдинга «Ермак-Агро» для удобрения полей и подкормки поголовья птицы;</w:t>
      </w:r>
    </w:p>
    <w:p w:rsidR="003B1A5A" w:rsidRPr="003B1A5A" w:rsidRDefault="003B1A5A" w:rsidP="003B1A5A">
      <w:pPr>
        <w:pStyle w:val="af3"/>
        <w:spacing w:before="0" w:after="0"/>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lastRenderedPageBreak/>
        <w:t>- к концу 2019 года будет ликвидировано более 8500 куб. метров несанкционированных свалок в промышленных районах и местах общего пользования. Основной проблемой в работе по ликвидации несанкционированных свалок является их «возобновляемость» в местах, где невозможно ограничить доступ недобросовестным предпринимателям и физическим лицам, отказывающимся платить за вывоз и утилизацию своих отходов на специализированный полигон. В связи с этим, в плановом периоде данный показатель реализации проекта будет составлять не менее 7000 куб. метров ежегодно.</w:t>
      </w:r>
    </w:p>
    <w:p w:rsidR="003B1A5A" w:rsidRPr="003B1A5A" w:rsidRDefault="003B1A5A" w:rsidP="003B1A5A">
      <w:pPr>
        <w:ind w:firstLine="709"/>
        <w:jc w:val="both"/>
        <w:rPr>
          <w:szCs w:val="28"/>
        </w:rPr>
      </w:pPr>
      <w:r w:rsidRPr="003B1A5A">
        <w:rPr>
          <w:szCs w:val="28"/>
        </w:rPr>
        <w:t>На территории города расположено 47 парков, скверов, береговых зон                     общей площадью 170,2 га. Все парки и скверы располагаются непосредственно в зоне уже существующей жилой застройки и используются для прогулок                             и отдыха населения, проведения культурно-оздоровительных и спортивных                мероприятий.</w:t>
      </w:r>
    </w:p>
    <w:p w:rsidR="003B1A5A" w:rsidRPr="003B1A5A" w:rsidRDefault="003B1A5A" w:rsidP="003B1A5A">
      <w:pPr>
        <w:ind w:firstLine="709"/>
        <w:jc w:val="both"/>
        <w:rPr>
          <w:szCs w:val="28"/>
        </w:rPr>
      </w:pPr>
      <w:r w:rsidRPr="003B1A5A">
        <w:rPr>
          <w:bCs/>
          <w:szCs w:val="28"/>
        </w:rPr>
        <w:t>Неотъемлемой частью работ по благоустройству города является создание и содержание цветников на городских территориях. Площадь цветников составляет 2,8 га. Для обеспечения разнообразия и новизны в цветочном оформлении городских территорий ежегодно обновляется ассортимент цветов и рисунок цветников.</w:t>
      </w:r>
      <w:r w:rsidRPr="003B1A5A">
        <w:rPr>
          <w:szCs w:val="28"/>
        </w:rPr>
        <w:t xml:space="preserve"> В полном объеме используются имеющиеся в наличии элементы вертикального озеленения: цветочные фигуры, арки, колонны, пирамиды, многоярусные этажерки, подвесные кашпо, вазоны, к</w:t>
      </w:r>
      <w:r w:rsidRPr="003B1A5A">
        <w:rPr>
          <w:bCs/>
          <w:szCs w:val="28"/>
        </w:rPr>
        <w:t>устарниковые скульптуры</w:t>
      </w:r>
      <w:r w:rsidRPr="003B1A5A">
        <w:rPr>
          <w:szCs w:val="28"/>
        </w:rPr>
        <w:t xml:space="preserve">. В качестве инертного материала для декоративного оформления </w:t>
      </w:r>
      <w:proofErr w:type="gramStart"/>
      <w:r w:rsidRPr="003B1A5A">
        <w:rPr>
          <w:szCs w:val="28"/>
        </w:rPr>
        <w:t>цветников  используется</w:t>
      </w:r>
      <w:proofErr w:type="gramEnd"/>
      <w:r w:rsidRPr="003B1A5A">
        <w:rPr>
          <w:szCs w:val="28"/>
        </w:rPr>
        <w:t xml:space="preserve"> природный камень – щебень и мраморная крошка различной фракции.</w:t>
      </w:r>
    </w:p>
    <w:p w:rsidR="003B1A5A" w:rsidRPr="003B1A5A" w:rsidRDefault="003B1A5A" w:rsidP="003B1A5A">
      <w:pPr>
        <w:tabs>
          <w:tab w:val="left" w:pos="851"/>
        </w:tabs>
        <w:ind w:firstLine="709"/>
        <w:jc w:val="both"/>
        <w:rPr>
          <w:szCs w:val="28"/>
        </w:rPr>
      </w:pPr>
      <w:r w:rsidRPr="003B1A5A">
        <w:rPr>
          <w:szCs w:val="28"/>
        </w:rPr>
        <w:t>Ежегодно в</w:t>
      </w:r>
      <w:r w:rsidRPr="003B1A5A">
        <w:rPr>
          <w:spacing w:val="-6"/>
          <w:szCs w:val="28"/>
        </w:rPr>
        <w:t>ыполняются работы по устройству дорожно-тропиночной сети                из тротуарной</w:t>
      </w:r>
      <w:r w:rsidRPr="003B1A5A">
        <w:rPr>
          <w:szCs w:val="28"/>
        </w:rPr>
        <w:t xml:space="preserve"> плитки и асфальтобетона, линий наружного освещения, </w:t>
      </w:r>
      <w:r w:rsidRPr="003B1A5A">
        <w:rPr>
          <w:spacing w:val="-6"/>
          <w:szCs w:val="28"/>
        </w:rPr>
        <w:t>видеонаблюдения, систем водоотведения, по озеленению территории (посадка кустарников,</w:t>
      </w:r>
      <w:r w:rsidRPr="003B1A5A">
        <w:rPr>
          <w:szCs w:val="28"/>
        </w:rPr>
        <w:t xml:space="preserve"> устройство газонов), установке малых архитектурных форм (урн, скамеек), детских игровых и спортивных площадок.</w:t>
      </w:r>
    </w:p>
    <w:p w:rsidR="003B1A5A" w:rsidRPr="003B1A5A" w:rsidRDefault="003B1A5A" w:rsidP="003B1A5A">
      <w:pPr>
        <w:ind w:firstLine="709"/>
        <w:jc w:val="both"/>
        <w:rPr>
          <w:szCs w:val="28"/>
        </w:rPr>
      </w:pPr>
      <w:r w:rsidRPr="003B1A5A">
        <w:rPr>
          <w:szCs w:val="28"/>
        </w:rPr>
        <w:t xml:space="preserve">В целях создания комфортных условий проживания населения, повышение эстетической привлекательности общественных территорий муниципального образования осуществляется круглогодичное обслуживание парков и скверов, обеспечивается уход за деревьями и кустарниками, текущее и санитарное содержание, включающее: уборку от мусора зеленых зон, дорожно-тропиночной сети, уборку снега, очистку урн, текущий ремонт малых архитектурных форм и декоративных элементов, объектов монументального искусства, а также техническое обслуживание и ремонт линий наружного освещения. </w:t>
      </w:r>
    </w:p>
    <w:p w:rsidR="003B1A5A" w:rsidRPr="003B1A5A" w:rsidRDefault="003B1A5A" w:rsidP="003B1A5A">
      <w:pPr>
        <w:ind w:firstLine="709"/>
        <w:jc w:val="both"/>
        <w:rPr>
          <w:szCs w:val="28"/>
        </w:rPr>
      </w:pPr>
      <w:r w:rsidRPr="003B1A5A">
        <w:rPr>
          <w:spacing w:val="-4"/>
          <w:szCs w:val="28"/>
        </w:rPr>
        <w:t>Для обеспечения комфортного пребывания жителей города в общественных местах</w:t>
      </w:r>
      <w:r w:rsidRPr="003B1A5A">
        <w:rPr>
          <w:szCs w:val="28"/>
        </w:rPr>
        <w:t xml:space="preserve"> продолжится выполнение работ по содержанию и эксплуатации общественных туалетов на территории парка «За Саймой», на обустроенных местах массового отдыха населения у воды – на территории парковой зоны парка «За Саймой» и на береговой территории реки Черная в районе дачного кооператива «Рассвет-60».</w:t>
      </w:r>
    </w:p>
    <w:p w:rsidR="003B1A5A" w:rsidRPr="003B1A5A" w:rsidRDefault="003B1A5A" w:rsidP="003B1A5A">
      <w:pPr>
        <w:ind w:firstLine="709"/>
        <w:jc w:val="both"/>
        <w:rPr>
          <w:szCs w:val="28"/>
        </w:rPr>
      </w:pPr>
      <w:r w:rsidRPr="003B1A5A">
        <w:rPr>
          <w:szCs w:val="28"/>
        </w:rPr>
        <w:t xml:space="preserve">В рамках мероприятий по освобождению земельных участков от неза-              конных рекламных конструкций до конца 2019 будет демонтировано 194                   </w:t>
      </w:r>
      <w:r w:rsidRPr="003B1A5A">
        <w:rPr>
          <w:szCs w:val="28"/>
        </w:rPr>
        <w:lastRenderedPageBreak/>
        <w:t>конструкции. В среднесрочной перспективе планируется демонтировать более 1500 незаконно установленных рекламных конструкций.</w:t>
      </w:r>
    </w:p>
    <w:p w:rsidR="003B1A5A" w:rsidRPr="003B1A5A" w:rsidRDefault="003B1A5A" w:rsidP="003B1A5A">
      <w:pPr>
        <w:ind w:firstLine="709"/>
        <w:jc w:val="both"/>
        <w:rPr>
          <w:szCs w:val="28"/>
        </w:rPr>
      </w:pPr>
      <w:r w:rsidRPr="003B1A5A">
        <w:rPr>
          <w:szCs w:val="28"/>
        </w:rPr>
        <w:t>В рамках мероприятия по реконструкции, строительству (</w:t>
      </w:r>
      <w:proofErr w:type="gramStart"/>
      <w:r w:rsidRPr="003B1A5A">
        <w:rPr>
          <w:szCs w:val="28"/>
        </w:rPr>
        <w:t xml:space="preserve">реновации)   </w:t>
      </w:r>
      <w:proofErr w:type="gramEnd"/>
      <w:r w:rsidRPr="003B1A5A">
        <w:rPr>
          <w:szCs w:val="28"/>
        </w:rPr>
        <w:t xml:space="preserve">                    рекреационных территорий общественных пространств города Сургута                         осуществляется:</w:t>
      </w:r>
    </w:p>
    <w:p w:rsidR="003B1A5A" w:rsidRPr="003B1A5A" w:rsidRDefault="003B1A5A" w:rsidP="003B1A5A">
      <w:pPr>
        <w:ind w:firstLine="709"/>
        <w:jc w:val="both"/>
        <w:rPr>
          <w:szCs w:val="28"/>
        </w:rPr>
      </w:pPr>
      <w:r w:rsidRPr="003B1A5A">
        <w:rPr>
          <w:szCs w:val="28"/>
        </w:rPr>
        <w:t>- реновация парка «Кедровый лог» (финансирование работ осуществляется в сотрудничестве с публичным акционерным обществом «Сургутнефтегаз»);</w:t>
      </w:r>
    </w:p>
    <w:p w:rsidR="003B1A5A" w:rsidRPr="003B1A5A" w:rsidRDefault="003B1A5A" w:rsidP="003B1A5A">
      <w:pPr>
        <w:ind w:firstLine="709"/>
        <w:jc w:val="both"/>
        <w:rPr>
          <w:szCs w:val="28"/>
        </w:rPr>
      </w:pPr>
      <w:r w:rsidRPr="003B1A5A">
        <w:rPr>
          <w:szCs w:val="28"/>
        </w:rPr>
        <w:t xml:space="preserve">- реновация сквера «Аллея Славы» и территории, прилегающей к </w:t>
      </w:r>
      <w:proofErr w:type="gramStart"/>
      <w:r w:rsidRPr="003B1A5A">
        <w:rPr>
          <w:szCs w:val="28"/>
        </w:rPr>
        <w:t>терри- тории</w:t>
      </w:r>
      <w:proofErr w:type="gramEnd"/>
      <w:r w:rsidRPr="003B1A5A">
        <w:rPr>
          <w:szCs w:val="28"/>
        </w:rPr>
        <w:t xml:space="preserve"> сквера (улица 60 лет Октября);</w:t>
      </w:r>
    </w:p>
    <w:p w:rsidR="003B1A5A" w:rsidRPr="003B1A5A" w:rsidRDefault="003B1A5A" w:rsidP="003B1A5A">
      <w:pPr>
        <w:ind w:firstLine="709"/>
        <w:jc w:val="both"/>
        <w:rPr>
          <w:szCs w:val="28"/>
        </w:rPr>
      </w:pPr>
      <w:r w:rsidRPr="003B1A5A">
        <w:rPr>
          <w:szCs w:val="28"/>
        </w:rPr>
        <w:t>- реновация парка культуры и отдыха «Нефтяников»;</w:t>
      </w:r>
    </w:p>
    <w:p w:rsidR="003B1A5A" w:rsidRPr="003B1A5A" w:rsidRDefault="003B1A5A" w:rsidP="003B1A5A">
      <w:pPr>
        <w:ind w:firstLine="709"/>
        <w:jc w:val="both"/>
        <w:rPr>
          <w:szCs w:val="28"/>
        </w:rPr>
      </w:pPr>
      <w:r w:rsidRPr="003B1A5A">
        <w:rPr>
          <w:szCs w:val="28"/>
        </w:rPr>
        <w:t xml:space="preserve">- проведение работ по объекту «Пешеходный мост в сквере «Старожилов» в городе Сургуте». </w:t>
      </w:r>
    </w:p>
    <w:p w:rsidR="003B1A5A" w:rsidRPr="003B1A5A" w:rsidRDefault="003B1A5A" w:rsidP="003B1A5A">
      <w:pPr>
        <w:widowControl w:val="0"/>
        <w:autoSpaceDE w:val="0"/>
        <w:autoSpaceDN w:val="0"/>
        <w:adjustRightInd w:val="0"/>
        <w:ind w:firstLine="709"/>
        <w:jc w:val="both"/>
        <w:rPr>
          <w:szCs w:val="28"/>
        </w:rPr>
      </w:pPr>
      <w:r w:rsidRPr="003B1A5A">
        <w:rPr>
          <w:szCs w:val="28"/>
        </w:rPr>
        <w:t>Также в рамках реализации регионального проекта «Формирование                    комфортной городской среды» осуществляется разработка или корректировка проектно-сметной документации, а также строительство, благоустройство                      или обустройство общественных пространств города по объектам:</w:t>
      </w:r>
    </w:p>
    <w:p w:rsidR="003B1A5A" w:rsidRPr="003B1A5A" w:rsidRDefault="003B1A5A" w:rsidP="003B1A5A">
      <w:pPr>
        <w:widowControl w:val="0"/>
        <w:autoSpaceDE w:val="0"/>
        <w:autoSpaceDN w:val="0"/>
        <w:adjustRightInd w:val="0"/>
        <w:ind w:firstLine="709"/>
        <w:jc w:val="both"/>
        <w:rPr>
          <w:szCs w:val="28"/>
        </w:rPr>
      </w:pPr>
      <w:r w:rsidRPr="003B1A5A">
        <w:rPr>
          <w:szCs w:val="28"/>
        </w:rPr>
        <w:t>- территория сквера «Молодежный»;</w:t>
      </w:r>
    </w:p>
    <w:p w:rsidR="003B1A5A" w:rsidRPr="003B1A5A" w:rsidRDefault="003B1A5A" w:rsidP="003B1A5A">
      <w:pPr>
        <w:widowControl w:val="0"/>
        <w:autoSpaceDE w:val="0"/>
        <w:autoSpaceDN w:val="0"/>
        <w:adjustRightInd w:val="0"/>
        <w:ind w:firstLine="709"/>
        <w:jc w:val="both"/>
        <w:rPr>
          <w:szCs w:val="28"/>
        </w:rPr>
      </w:pPr>
      <w:r w:rsidRPr="003B1A5A">
        <w:rPr>
          <w:szCs w:val="28"/>
        </w:rPr>
        <w:t>- парковая зона в 20А микрорайоне;</w:t>
      </w:r>
    </w:p>
    <w:p w:rsidR="003B1A5A" w:rsidRPr="003B1A5A" w:rsidRDefault="003B1A5A" w:rsidP="003B1A5A">
      <w:pPr>
        <w:widowControl w:val="0"/>
        <w:autoSpaceDE w:val="0"/>
        <w:autoSpaceDN w:val="0"/>
        <w:adjustRightInd w:val="0"/>
        <w:ind w:firstLine="709"/>
        <w:jc w:val="both"/>
        <w:rPr>
          <w:szCs w:val="28"/>
        </w:rPr>
      </w:pPr>
      <w:r w:rsidRPr="003B1A5A">
        <w:rPr>
          <w:szCs w:val="28"/>
        </w:rPr>
        <w:t>- сквер в 39 микрорайоне;</w:t>
      </w:r>
    </w:p>
    <w:p w:rsidR="003B1A5A" w:rsidRPr="003B1A5A" w:rsidRDefault="003B1A5A" w:rsidP="003B1A5A">
      <w:pPr>
        <w:widowControl w:val="0"/>
        <w:autoSpaceDE w:val="0"/>
        <w:autoSpaceDN w:val="0"/>
        <w:adjustRightInd w:val="0"/>
        <w:ind w:firstLine="709"/>
        <w:jc w:val="both"/>
        <w:rPr>
          <w:szCs w:val="28"/>
        </w:rPr>
      </w:pPr>
      <w:r w:rsidRPr="003B1A5A">
        <w:rPr>
          <w:szCs w:val="28"/>
        </w:rPr>
        <w:t>- парк в микрорайоне 43;</w:t>
      </w:r>
    </w:p>
    <w:p w:rsidR="003B1A5A" w:rsidRPr="003B1A5A" w:rsidRDefault="003B1A5A" w:rsidP="003B1A5A">
      <w:pPr>
        <w:widowControl w:val="0"/>
        <w:autoSpaceDE w:val="0"/>
        <w:autoSpaceDN w:val="0"/>
        <w:adjustRightInd w:val="0"/>
        <w:ind w:firstLine="709"/>
        <w:jc w:val="both"/>
        <w:rPr>
          <w:szCs w:val="28"/>
        </w:rPr>
      </w:pPr>
      <w:r w:rsidRPr="003B1A5A">
        <w:rPr>
          <w:szCs w:val="28"/>
        </w:rPr>
        <w:t>- сквер в микрорайоне 37.</w:t>
      </w:r>
    </w:p>
    <w:p w:rsidR="003B1A5A" w:rsidRPr="003B1A5A" w:rsidRDefault="003B1A5A" w:rsidP="003B1A5A">
      <w:pPr>
        <w:tabs>
          <w:tab w:val="left" w:pos="851"/>
        </w:tabs>
        <w:ind w:firstLine="709"/>
        <w:jc w:val="both"/>
        <w:rPr>
          <w:szCs w:val="28"/>
        </w:rPr>
      </w:pPr>
      <w:r w:rsidRPr="003B1A5A">
        <w:rPr>
          <w:szCs w:val="28"/>
        </w:rPr>
        <w:t xml:space="preserve">Расширение площади городских парков и скверов в прогнозируемом                     периоде планируется в том числе за счет строительства: </w:t>
      </w:r>
    </w:p>
    <w:p w:rsidR="003B1A5A" w:rsidRPr="003B1A5A" w:rsidRDefault="003B1A5A" w:rsidP="003B1A5A">
      <w:pPr>
        <w:tabs>
          <w:tab w:val="left" w:pos="851"/>
        </w:tabs>
        <w:ind w:firstLine="709"/>
        <w:jc w:val="both"/>
        <w:rPr>
          <w:szCs w:val="28"/>
        </w:rPr>
      </w:pPr>
      <w:r w:rsidRPr="003B1A5A">
        <w:rPr>
          <w:szCs w:val="28"/>
        </w:rPr>
        <w:t>- набережной правого рукава водохранилища «Сайма» (участок от магазина «Изида» до Дворца Торжеств в городе Сургуте) общей площадью 1,76 га;</w:t>
      </w:r>
    </w:p>
    <w:p w:rsidR="003B1A5A" w:rsidRPr="003B1A5A" w:rsidRDefault="003B1A5A" w:rsidP="003B1A5A">
      <w:pPr>
        <w:tabs>
          <w:tab w:val="left" w:pos="851"/>
        </w:tabs>
        <w:ind w:firstLine="709"/>
        <w:jc w:val="both"/>
        <w:rPr>
          <w:szCs w:val="28"/>
        </w:rPr>
      </w:pPr>
      <w:r w:rsidRPr="003B1A5A">
        <w:rPr>
          <w:szCs w:val="28"/>
        </w:rPr>
        <w:t>- сквера «Театральный» общей площадью 0,495 га;</w:t>
      </w:r>
    </w:p>
    <w:p w:rsidR="003B1A5A" w:rsidRPr="003B1A5A" w:rsidRDefault="003B1A5A" w:rsidP="003B1A5A">
      <w:pPr>
        <w:tabs>
          <w:tab w:val="left" w:pos="851"/>
        </w:tabs>
        <w:ind w:firstLine="709"/>
        <w:jc w:val="both"/>
        <w:rPr>
          <w:szCs w:val="28"/>
        </w:rPr>
      </w:pPr>
      <w:r w:rsidRPr="003B1A5A">
        <w:rPr>
          <w:szCs w:val="28"/>
        </w:rPr>
        <w:t>- сквера в коммунальном квартале 45 общей площадью 9,48 га;</w:t>
      </w:r>
    </w:p>
    <w:p w:rsidR="003B1A5A" w:rsidRPr="003B1A5A" w:rsidRDefault="003B1A5A" w:rsidP="003B1A5A">
      <w:pPr>
        <w:tabs>
          <w:tab w:val="left" w:pos="851"/>
        </w:tabs>
        <w:ind w:firstLine="709"/>
        <w:jc w:val="both"/>
        <w:rPr>
          <w:szCs w:val="28"/>
        </w:rPr>
      </w:pPr>
      <w:r w:rsidRPr="003B1A5A">
        <w:rPr>
          <w:szCs w:val="28"/>
        </w:rPr>
        <w:t>- сквера в 40 микрорайоне общей площадью 2,34 га;</w:t>
      </w:r>
    </w:p>
    <w:p w:rsidR="003B1A5A" w:rsidRPr="003B1A5A" w:rsidRDefault="003B1A5A" w:rsidP="003B1A5A">
      <w:pPr>
        <w:tabs>
          <w:tab w:val="left" w:pos="851"/>
        </w:tabs>
        <w:ind w:firstLine="709"/>
        <w:jc w:val="both"/>
        <w:rPr>
          <w:szCs w:val="28"/>
        </w:rPr>
      </w:pPr>
      <w:r w:rsidRPr="003B1A5A">
        <w:rPr>
          <w:szCs w:val="28"/>
        </w:rPr>
        <w:t>- сквера «Исторический парк «Россия – моя история» общей площадью 0,68 га.</w:t>
      </w:r>
    </w:p>
    <w:p w:rsidR="003B1A5A" w:rsidRPr="003B1A5A" w:rsidRDefault="003B1A5A" w:rsidP="003B1A5A">
      <w:pPr>
        <w:tabs>
          <w:tab w:val="left" w:pos="851"/>
        </w:tabs>
        <w:ind w:firstLine="709"/>
        <w:jc w:val="both"/>
        <w:rPr>
          <w:szCs w:val="28"/>
        </w:rPr>
      </w:pPr>
      <w:r w:rsidRPr="003B1A5A">
        <w:rPr>
          <w:szCs w:val="28"/>
        </w:rPr>
        <w:t>Продолжатся работы по благоустройству в районе Сургутского государственного университета (общей площадью 3,08 га).</w:t>
      </w:r>
    </w:p>
    <w:p w:rsidR="003B1A5A" w:rsidRPr="003B1A5A" w:rsidRDefault="003B1A5A" w:rsidP="003B1A5A">
      <w:pPr>
        <w:tabs>
          <w:tab w:val="left" w:pos="851"/>
        </w:tabs>
        <w:ind w:firstLine="709"/>
        <w:jc w:val="both"/>
        <w:rPr>
          <w:szCs w:val="28"/>
        </w:rPr>
      </w:pPr>
      <w:r w:rsidRPr="003B1A5A">
        <w:rPr>
          <w:szCs w:val="28"/>
        </w:rPr>
        <w:t xml:space="preserve">В рамках концессионного соглашения по реновации парка культуры                       и отдыха, расположенного в районе речного вокзала, будет создана зона парка                с размещением памятников истории и культуры общей площадью 1,61 га. </w:t>
      </w:r>
    </w:p>
    <w:p w:rsidR="003B1A5A" w:rsidRPr="003B1A5A" w:rsidRDefault="003B1A5A" w:rsidP="003B1A5A">
      <w:pPr>
        <w:tabs>
          <w:tab w:val="left" w:pos="851"/>
        </w:tabs>
        <w:ind w:firstLine="709"/>
        <w:jc w:val="both"/>
        <w:rPr>
          <w:szCs w:val="28"/>
        </w:rPr>
      </w:pPr>
      <w:r w:rsidRPr="003B1A5A">
        <w:rPr>
          <w:szCs w:val="28"/>
        </w:rPr>
        <w:t>Кроме того, в среднесрочном периоде будет осуществлено благоустройство ряда парков и скверов города, в том числе главной площади между офисом «ГазпромТрансгазСургут» и Сургутским государственным университетом (установка стационарных павильонов, малых архитектурных форм, организация фотозоны), парка «За Саймой» (устройство детской игровой площадки на участке территории парка, расположенном со стороны улиц Университетская и проспекта Пролетарский).</w:t>
      </w:r>
    </w:p>
    <w:p w:rsidR="003B1A5A" w:rsidRPr="003B1A5A" w:rsidRDefault="003B1A5A" w:rsidP="003B1A5A">
      <w:pPr>
        <w:widowControl w:val="0"/>
        <w:autoSpaceDE w:val="0"/>
        <w:autoSpaceDN w:val="0"/>
        <w:adjustRightInd w:val="0"/>
        <w:ind w:firstLine="709"/>
        <w:jc w:val="both"/>
        <w:rPr>
          <w:bCs/>
          <w:szCs w:val="28"/>
        </w:rPr>
      </w:pPr>
      <w:r w:rsidRPr="003B1A5A">
        <w:rPr>
          <w:bCs/>
          <w:szCs w:val="28"/>
        </w:rPr>
        <w:t xml:space="preserve">Результатом реализации вышеперечисленных мероприятий станет увеличение количества городских парков и скверов к концу 2022 года до 53 единиц, </w:t>
      </w:r>
      <w:r w:rsidRPr="003B1A5A">
        <w:rPr>
          <w:bCs/>
          <w:szCs w:val="28"/>
        </w:rPr>
        <w:lastRenderedPageBreak/>
        <w:t>их общая площадь возрастет на 11%</w:t>
      </w:r>
      <w:r w:rsidRPr="003B1A5A">
        <w:rPr>
          <w:spacing w:val="-4"/>
          <w:szCs w:val="28"/>
        </w:rPr>
        <w:t xml:space="preserve"> – </w:t>
      </w:r>
      <w:r w:rsidRPr="003B1A5A">
        <w:rPr>
          <w:bCs/>
          <w:szCs w:val="28"/>
        </w:rPr>
        <w:t xml:space="preserve">до 188,8 га. </w:t>
      </w:r>
    </w:p>
    <w:p w:rsidR="003B1A5A" w:rsidRPr="003B1A5A" w:rsidRDefault="003B1A5A" w:rsidP="003B1A5A">
      <w:pPr>
        <w:widowControl w:val="0"/>
        <w:autoSpaceDE w:val="0"/>
        <w:autoSpaceDN w:val="0"/>
        <w:adjustRightInd w:val="0"/>
        <w:ind w:firstLine="709"/>
        <w:jc w:val="both"/>
        <w:rPr>
          <w:spacing w:val="-6"/>
          <w:szCs w:val="28"/>
        </w:rPr>
      </w:pPr>
      <w:r w:rsidRPr="003B1A5A">
        <w:rPr>
          <w:szCs w:val="28"/>
        </w:rPr>
        <w:t xml:space="preserve">Однако, в связи с приростом населения, а также увеличением отведенной под застройку площади городских территорий, занятых зелеными насажде-                  ниями, обеспеченность зелеными насаждениями общего пользования ежегодно </w:t>
      </w:r>
      <w:r w:rsidRPr="003B1A5A">
        <w:rPr>
          <w:spacing w:val="-6"/>
          <w:szCs w:val="28"/>
        </w:rPr>
        <w:t xml:space="preserve">снижается, в 2022 году она составит </w:t>
      </w:r>
      <w:r w:rsidRPr="003B1A5A">
        <w:rPr>
          <w:bCs/>
          <w:spacing w:val="-6"/>
          <w:szCs w:val="28"/>
        </w:rPr>
        <w:t>11,9 кв. метра на человека или 74,4% от нормативной обеспеченности</w:t>
      </w:r>
      <w:r w:rsidRPr="003B1A5A">
        <w:rPr>
          <w:spacing w:val="-6"/>
          <w:szCs w:val="28"/>
        </w:rPr>
        <w:t xml:space="preserve">. </w:t>
      </w:r>
    </w:p>
    <w:p w:rsidR="003B1A5A" w:rsidRPr="003B1A5A" w:rsidRDefault="003B1A5A" w:rsidP="003B1A5A">
      <w:pPr>
        <w:ind w:firstLine="709"/>
        <w:jc w:val="both"/>
        <w:rPr>
          <w:spacing w:val="-4"/>
          <w:szCs w:val="28"/>
        </w:rPr>
      </w:pPr>
      <w:r w:rsidRPr="003B1A5A">
        <w:rPr>
          <w:szCs w:val="28"/>
        </w:rPr>
        <w:t xml:space="preserve">В целях повышения </w:t>
      </w:r>
      <w:r w:rsidRPr="003B1A5A">
        <w:rPr>
          <w:szCs w:val="28"/>
          <w:shd w:val="clear" w:color="auto" w:fill="FFFFFF"/>
        </w:rPr>
        <w:t xml:space="preserve">уровня экологической культуры населения, </w:t>
      </w:r>
      <w:proofErr w:type="gramStart"/>
      <w:r w:rsidRPr="003B1A5A">
        <w:rPr>
          <w:szCs w:val="28"/>
          <w:shd w:val="clear" w:color="auto" w:fill="FFFFFF"/>
        </w:rPr>
        <w:t>уровня  информированности</w:t>
      </w:r>
      <w:proofErr w:type="gramEnd"/>
      <w:r w:rsidRPr="003B1A5A">
        <w:rPr>
          <w:szCs w:val="28"/>
          <w:shd w:val="clear" w:color="auto" w:fill="FFFFFF"/>
        </w:rPr>
        <w:t xml:space="preserve"> населения в области охраны окружающей среды в</w:t>
      </w:r>
      <w:r w:rsidRPr="003B1A5A">
        <w:rPr>
          <w:spacing w:val="-4"/>
          <w:szCs w:val="28"/>
        </w:rPr>
        <w:t xml:space="preserve"> рамках муниципальной программы </w:t>
      </w:r>
      <w:r w:rsidRPr="003B1A5A">
        <w:rPr>
          <w:szCs w:val="28"/>
        </w:rPr>
        <w:t xml:space="preserve">«Формирование комфортной городской среды                            на период до 2030 года» </w:t>
      </w:r>
      <w:r w:rsidRPr="003B1A5A">
        <w:rPr>
          <w:spacing w:val="-4"/>
          <w:szCs w:val="28"/>
        </w:rPr>
        <w:t>продолжится реализация следующих мероприятий:</w:t>
      </w:r>
    </w:p>
    <w:p w:rsidR="003B1A5A" w:rsidRPr="003B1A5A" w:rsidRDefault="003B1A5A" w:rsidP="003B1A5A">
      <w:pPr>
        <w:ind w:firstLine="709"/>
        <w:jc w:val="both"/>
        <w:rPr>
          <w:spacing w:val="-4"/>
          <w:szCs w:val="28"/>
        </w:rPr>
      </w:pPr>
      <w:r w:rsidRPr="003B1A5A">
        <w:rPr>
          <w:spacing w:val="-4"/>
          <w:szCs w:val="28"/>
        </w:rPr>
        <w:t>- общегородской акции по санитарной очистке и благоустройству города «Чистый город»;</w:t>
      </w:r>
    </w:p>
    <w:p w:rsidR="003B1A5A" w:rsidRPr="003B1A5A" w:rsidRDefault="003B1A5A" w:rsidP="003B1A5A">
      <w:pPr>
        <w:ind w:firstLine="709"/>
        <w:jc w:val="both"/>
        <w:rPr>
          <w:spacing w:val="-4"/>
          <w:szCs w:val="28"/>
        </w:rPr>
      </w:pPr>
      <w:r w:rsidRPr="003B1A5A">
        <w:rPr>
          <w:spacing w:val="-4"/>
          <w:szCs w:val="28"/>
        </w:rPr>
        <w:t xml:space="preserve">- городских экологических акций «Аллея выпускников», «День отказа </w:t>
      </w:r>
      <w:r w:rsidRPr="003B1A5A">
        <w:rPr>
          <w:spacing w:val="-4"/>
          <w:szCs w:val="28"/>
        </w:rPr>
        <w:br/>
        <w:t xml:space="preserve">от транспорта», «Цветы – подарок Сургуту», «Спаси дерево»; </w:t>
      </w:r>
    </w:p>
    <w:p w:rsidR="003B1A5A" w:rsidRPr="003B1A5A" w:rsidRDefault="003B1A5A" w:rsidP="003B1A5A">
      <w:pPr>
        <w:ind w:firstLine="709"/>
        <w:jc w:val="both"/>
        <w:rPr>
          <w:spacing w:val="-4"/>
          <w:szCs w:val="28"/>
        </w:rPr>
      </w:pPr>
      <w:r w:rsidRPr="003B1A5A">
        <w:rPr>
          <w:spacing w:val="-4"/>
          <w:szCs w:val="28"/>
        </w:rPr>
        <w:t xml:space="preserve">- городского экологического слета «Эколог и Я»; </w:t>
      </w:r>
    </w:p>
    <w:p w:rsidR="003B1A5A" w:rsidRPr="003B1A5A" w:rsidRDefault="003B1A5A" w:rsidP="003B1A5A">
      <w:pPr>
        <w:ind w:firstLine="709"/>
        <w:jc w:val="both"/>
        <w:rPr>
          <w:spacing w:val="-4"/>
          <w:szCs w:val="28"/>
        </w:rPr>
      </w:pPr>
      <w:r w:rsidRPr="003B1A5A">
        <w:rPr>
          <w:spacing w:val="-4"/>
          <w:szCs w:val="28"/>
        </w:rPr>
        <w:t xml:space="preserve">- городских экологических конкурсов «Прояви себя», «Лето в детском саду», «ЭкоБлогер»; </w:t>
      </w:r>
    </w:p>
    <w:p w:rsidR="003B1A5A" w:rsidRPr="003B1A5A" w:rsidRDefault="003B1A5A" w:rsidP="003B1A5A">
      <w:pPr>
        <w:ind w:firstLine="709"/>
        <w:jc w:val="both"/>
        <w:rPr>
          <w:spacing w:val="-6"/>
          <w:szCs w:val="28"/>
        </w:rPr>
      </w:pPr>
      <w:r w:rsidRPr="003B1A5A">
        <w:rPr>
          <w:spacing w:val="-6"/>
          <w:szCs w:val="28"/>
        </w:rPr>
        <w:t>- конкурса плакатов «ЭКОдети шагают по планете» (совместно с центральной детской библиотекой);</w:t>
      </w:r>
    </w:p>
    <w:p w:rsidR="003B1A5A" w:rsidRPr="003B1A5A" w:rsidRDefault="003B1A5A" w:rsidP="003B1A5A">
      <w:pPr>
        <w:ind w:firstLine="709"/>
        <w:jc w:val="both"/>
        <w:rPr>
          <w:spacing w:val="-4"/>
          <w:szCs w:val="28"/>
        </w:rPr>
      </w:pPr>
      <w:r w:rsidRPr="003B1A5A">
        <w:rPr>
          <w:spacing w:val="-4"/>
          <w:szCs w:val="28"/>
        </w:rPr>
        <w:t>- единого дня посадки саженцев деревьев и другие.</w:t>
      </w:r>
    </w:p>
    <w:p w:rsidR="003B1A5A" w:rsidRPr="003B1A5A" w:rsidRDefault="003B1A5A" w:rsidP="003B1A5A">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Ежегодно проводятся работы по привлечению горожан к практической природоохранной деятельности через изготовление и прокат информационных видеороликов экологической направленности, в том числе о раздельном накоплении твердых коммунальных отходов.  </w:t>
      </w:r>
    </w:p>
    <w:p w:rsidR="003B1A5A" w:rsidRPr="003B1A5A" w:rsidRDefault="003B1A5A" w:rsidP="003B1A5A">
      <w:pPr>
        <w:pStyle w:val="aff5"/>
        <w:widowControl w:val="0"/>
        <w:tabs>
          <w:tab w:val="left" w:pos="7027"/>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Тематика видеороликов: «О проведении общегородских субботников                      на территории города», «Несанкционированные свалки», «Озеленение и благоустройство города Сургута», «Городская экологическая акция по сбору макулатуры «Спаси дерево», «Пожароопасный период» и другие. </w:t>
      </w:r>
    </w:p>
    <w:p w:rsidR="003B1A5A" w:rsidRPr="003B1A5A" w:rsidRDefault="003B1A5A" w:rsidP="003B1A5A">
      <w:pPr>
        <w:autoSpaceDE w:val="0"/>
        <w:autoSpaceDN w:val="0"/>
        <w:adjustRightInd w:val="0"/>
        <w:ind w:firstLine="709"/>
        <w:jc w:val="both"/>
        <w:rPr>
          <w:szCs w:val="28"/>
        </w:rPr>
      </w:pPr>
    </w:p>
    <w:p w:rsidR="003B1A5A" w:rsidRPr="003B1A5A" w:rsidRDefault="003B1A5A" w:rsidP="003B1A5A">
      <w:pPr>
        <w:ind w:firstLine="709"/>
        <w:jc w:val="both"/>
        <w:rPr>
          <w:szCs w:val="28"/>
        </w:rPr>
      </w:pPr>
      <w:r w:rsidRPr="003B1A5A">
        <w:rPr>
          <w:szCs w:val="28"/>
        </w:rPr>
        <w:t>Малый бизнес.</w:t>
      </w:r>
    </w:p>
    <w:p w:rsidR="003B1A5A" w:rsidRPr="003B1A5A" w:rsidRDefault="003B1A5A" w:rsidP="003B1A5A">
      <w:pPr>
        <w:ind w:firstLine="709"/>
        <w:jc w:val="both"/>
        <w:rPr>
          <w:szCs w:val="28"/>
        </w:rPr>
      </w:pPr>
      <w:r w:rsidRPr="003B1A5A">
        <w:rPr>
          <w:szCs w:val="28"/>
        </w:rPr>
        <w:t>В современных условиях малое предпринимательство обладает стабилизирующим фактором для экономики благодаря гибкости и приспосабливаемости к конъюнктуре рынка, способствует созданию новых рабочих мест, насыщению потребительского рынка товарами и услугами, формированию конкурентной среды, росту налоговых поступлений в бюджет.</w:t>
      </w:r>
    </w:p>
    <w:p w:rsidR="003B1A5A" w:rsidRPr="003B1A5A" w:rsidRDefault="003B1A5A" w:rsidP="003B1A5A">
      <w:pPr>
        <w:ind w:firstLine="709"/>
        <w:jc w:val="both"/>
        <w:rPr>
          <w:szCs w:val="28"/>
        </w:rPr>
      </w:pPr>
      <w:r w:rsidRPr="003B1A5A">
        <w:rPr>
          <w:szCs w:val="28"/>
        </w:rPr>
        <w:t>В перспективе основным приоритетом развития малого бизнеса является выполнение задач, поставленных в Указе № 204, направленных на реализацию национальных, федеральных и региональных проектов Российской Федерации, в соответствии с которыми определены ключевыми направлениями развития: улучшение условий ведения предпринимательской деятельности, расширение доступа субъектов малого предпринимательства к финансовым ресурсам,                              в том числе к льготному финансированию, акселерация субъектов малого предпринимательства, создание системы поддержки фермеров и развитие сельской кооперации, популяризация предпринимательства.</w:t>
      </w:r>
    </w:p>
    <w:p w:rsidR="003B1A5A" w:rsidRPr="003B1A5A" w:rsidRDefault="003B1A5A" w:rsidP="003B1A5A">
      <w:pPr>
        <w:ind w:firstLine="709"/>
        <w:jc w:val="both"/>
        <w:rPr>
          <w:szCs w:val="28"/>
        </w:rPr>
      </w:pPr>
      <w:r w:rsidRPr="003B1A5A">
        <w:rPr>
          <w:szCs w:val="28"/>
        </w:rPr>
        <w:lastRenderedPageBreak/>
        <w:t xml:space="preserve">Город принимает участие в реализации проектов регионального портфеля </w:t>
      </w:r>
      <w:r w:rsidRPr="003B1A5A">
        <w:rPr>
          <w:rFonts w:eastAsia="Calibri"/>
          <w:szCs w:val="28"/>
        </w:rPr>
        <w:t xml:space="preserve">«Малое и среднее предпринимательство и поддержка индивидуальной предпринимательской инициативы»: </w:t>
      </w:r>
      <w:r w:rsidRPr="003B1A5A">
        <w:rPr>
          <w:szCs w:val="28"/>
        </w:rPr>
        <w:t>«Популяризация предпринимательства», «Финансовая поддержка малого и среднего предпринимательства».</w:t>
      </w:r>
    </w:p>
    <w:p w:rsidR="003B1A5A" w:rsidRPr="003B1A5A" w:rsidRDefault="003B1A5A" w:rsidP="003B1A5A">
      <w:pPr>
        <w:suppressAutoHyphens/>
        <w:ind w:firstLine="709"/>
        <w:jc w:val="both"/>
        <w:rPr>
          <w:szCs w:val="28"/>
        </w:rPr>
      </w:pPr>
      <w:r w:rsidRPr="003B1A5A">
        <w:rPr>
          <w:szCs w:val="28"/>
        </w:rPr>
        <w:t>Реализация мероприятий проектов направлена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проведение мониторинга деятельности, предоставление мер финансовой поддержки субъектам малого предпринимательства. Кроме того, в результате проведения мероприятий проектов предполагается обеспечить льготный доступ субъектов малого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бизнеса в закупках крупнейших заказчиков, путем создания и развития в городе промышленной инфраструктуры.</w:t>
      </w:r>
    </w:p>
    <w:p w:rsidR="003B1A5A" w:rsidRPr="003B1A5A" w:rsidRDefault="003B1A5A" w:rsidP="003B1A5A">
      <w:pPr>
        <w:ind w:firstLine="709"/>
        <w:jc w:val="both"/>
        <w:rPr>
          <w:szCs w:val="28"/>
        </w:rPr>
      </w:pPr>
      <w:r w:rsidRPr="003B1A5A">
        <w:rPr>
          <w:szCs w:val="28"/>
        </w:rPr>
        <w:t xml:space="preserve">На территории города Сургута осуществляют свою деятельность около                  9,3 тысяч малых предприятий и свыше 13,1 тысяч индивидуальных предпринимателей. В малом бизнесе занято около 44 тыс. человек или более 27% от общей численности занятых в экономике на территории города. </w:t>
      </w:r>
    </w:p>
    <w:p w:rsidR="003B1A5A" w:rsidRPr="003B1A5A" w:rsidRDefault="003B1A5A" w:rsidP="003B1A5A">
      <w:pPr>
        <w:ind w:firstLine="709"/>
        <w:jc w:val="both"/>
        <w:rPr>
          <w:szCs w:val="28"/>
        </w:rPr>
      </w:pPr>
      <w:r w:rsidRPr="003B1A5A">
        <w:rPr>
          <w:szCs w:val="28"/>
        </w:rPr>
        <w:t>В 2019 году по сравнению с предыдущим годом наблюдается снижение количества субъектов малого предпринимательства, обусловленное проведением активной работы И</w:t>
      </w:r>
      <w:r w:rsidRPr="003B1A5A">
        <w:rPr>
          <w:szCs w:val="28"/>
          <w:shd w:val="clear" w:color="auto" w:fill="FFFFFF"/>
        </w:rPr>
        <w:t xml:space="preserve">нспекцией Федеральной налоговой службы по городу Сургуту Ханты-Мансийского автономного округа – Югры </w:t>
      </w:r>
      <w:r w:rsidRPr="003B1A5A">
        <w:rPr>
          <w:szCs w:val="28"/>
        </w:rPr>
        <w:t>по исключению из единого реестра субъектов малого и среднего предпринимательства недействующих организаций, а также побуждение индивидуальных предпринимателей, фактически не осуществляющих деятельность, к снятию с регистрационного учета в качестве хозяйствующих субъектов.</w:t>
      </w:r>
    </w:p>
    <w:p w:rsidR="003B1A5A" w:rsidRPr="003B1A5A" w:rsidRDefault="003B1A5A" w:rsidP="003B1A5A">
      <w:pPr>
        <w:ind w:firstLine="709"/>
        <w:jc w:val="both"/>
        <w:rPr>
          <w:szCs w:val="28"/>
        </w:rPr>
      </w:pPr>
      <w:r w:rsidRPr="003B1A5A">
        <w:rPr>
          <w:szCs w:val="28"/>
        </w:rPr>
        <w:t>Основными видами деятельности в структуре занятости предпринима-                телей города Сургута являются торговля (55,1%), строительство (15%), оказание социальных услуг (6,7%), оказание транспортных услуг и услуг связи (4,5%), общественное питание (4,6%).</w:t>
      </w:r>
    </w:p>
    <w:p w:rsidR="003B1A5A" w:rsidRPr="003B1A5A" w:rsidRDefault="003B1A5A" w:rsidP="003B1A5A">
      <w:pPr>
        <w:ind w:firstLine="709"/>
        <w:jc w:val="both"/>
        <w:rPr>
          <w:szCs w:val="28"/>
        </w:rPr>
      </w:pPr>
      <w:r w:rsidRPr="003B1A5A">
        <w:rPr>
          <w:szCs w:val="28"/>
        </w:rPr>
        <w:t xml:space="preserve">В целом, оборот </w:t>
      </w:r>
      <w:r w:rsidRPr="003B1A5A">
        <w:rPr>
          <w:spacing w:val="-4"/>
          <w:szCs w:val="28"/>
        </w:rPr>
        <w:t xml:space="preserve">малого бизнеса </w:t>
      </w:r>
      <w:r w:rsidRPr="003B1A5A">
        <w:rPr>
          <w:szCs w:val="28"/>
        </w:rPr>
        <w:t xml:space="preserve">в 2019 году составит по оценке </w:t>
      </w:r>
      <w:r w:rsidRPr="003B1A5A">
        <w:rPr>
          <w:bCs/>
          <w:szCs w:val="28"/>
        </w:rPr>
        <w:t>около</w:t>
      </w:r>
      <w:r w:rsidRPr="003B1A5A">
        <w:rPr>
          <w:bCs/>
          <w:szCs w:val="28"/>
        </w:rPr>
        <w:br/>
        <w:t xml:space="preserve">178 </w:t>
      </w:r>
      <w:r w:rsidRPr="003B1A5A">
        <w:rPr>
          <w:szCs w:val="28"/>
        </w:rPr>
        <w:t xml:space="preserve">млрд. рублей, что выше уровня предыдущего года в сопоставимых ценах </w:t>
      </w:r>
      <w:r w:rsidRPr="003B1A5A">
        <w:rPr>
          <w:szCs w:val="28"/>
        </w:rPr>
        <w:br/>
        <w:t>на 0,9%.</w:t>
      </w:r>
    </w:p>
    <w:p w:rsidR="003B1A5A" w:rsidRPr="003B1A5A" w:rsidRDefault="003B1A5A" w:rsidP="003B1A5A">
      <w:pPr>
        <w:ind w:firstLine="709"/>
        <w:jc w:val="both"/>
        <w:rPr>
          <w:szCs w:val="28"/>
        </w:rPr>
      </w:pPr>
      <w:r w:rsidRPr="003B1A5A">
        <w:rPr>
          <w:szCs w:val="28"/>
        </w:rPr>
        <w:t xml:space="preserve">Период первоначального формирования условий для развития предпринимательской деятельности в муниципалитете завершен. В тоже время результаты проведенных социологических исследований и опросов показывают, что продолжают сохраняться некоторые трудности (проблемы), объективно присущие этой области, не только в городе Сургуте, но и в иных муниципальных образованиях России. </w:t>
      </w:r>
    </w:p>
    <w:p w:rsidR="003B1A5A" w:rsidRPr="003B1A5A" w:rsidRDefault="003B1A5A" w:rsidP="003B1A5A">
      <w:pPr>
        <w:ind w:firstLine="709"/>
        <w:jc w:val="both"/>
        <w:rPr>
          <w:szCs w:val="28"/>
        </w:rPr>
      </w:pPr>
      <w:r w:rsidRPr="003B1A5A">
        <w:rPr>
          <w:szCs w:val="28"/>
        </w:rPr>
        <w:t xml:space="preserve">Основными из них являются:   </w:t>
      </w:r>
    </w:p>
    <w:p w:rsidR="003B1A5A" w:rsidRPr="003B1A5A" w:rsidRDefault="003B1A5A" w:rsidP="003B1A5A">
      <w:pPr>
        <w:ind w:firstLine="709"/>
        <w:jc w:val="both"/>
        <w:rPr>
          <w:szCs w:val="28"/>
        </w:rPr>
      </w:pPr>
      <w:r w:rsidRPr="003B1A5A">
        <w:rPr>
          <w:szCs w:val="28"/>
        </w:rPr>
        <w:t>- проблема со сбором статистической отчетности;</w:t>
      </w:r>
    </w:p>
    <w:p w:rsidR="003B1A5A" w:rsidRPr="003B1A5A" w:rsidRDefault="003B1A5A" w:rsidP="003B1A5A">
      <w:pPr>
        <w:ind w:firstLine="709"/>
        <w:jc w:val="both"/>
        <w:rPr>
          <w:szCs w:val="28"/>
        </w:rPr>
      </w:pPr>
      <w:r w:rsidRPr="003B1A5A">
        <w:rPr>
          <w:szCs w:val="28"/>
        </w:rPr>
        <w:t>- данные единого реестра субъектов малого и среднего предпринимательства не отражают полную информацию по территориям;</w:t>
      </w:r>
    </w:p>
    <w:p w:rsidR="003B1A5A" w:rsidRPr="003B1A5A" w:rsidRDefault="003B1A5A" w:rsidP="003B1A5A">
      <w:pPr>
        <w:ind w:firstLine="709"/>
        <w:jc w:val="both"/>
        <w:rPr>
          <w:szCs w:val="28"/>
        </w:rPr>
      </w:pPr>
      <w:r w:rsidRPr="003B1A5A">
        <w:rPr>
          <w:szCs w:val="28"/>
        </w:rPr>
        <w:lastRenderedPageBreak/>
        <w:t>- недостаточность собственных финансовых ресурсов, в том числе                             для использования современных технологий и оборудования, сложность в получении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
    <w:p w:rsidR="003B1A5A" w:rsidRPr="003B1A5A" w:rsidRDefault="003B1A5A" w:rsidP="003B1A5A">
      <w:pPr>
        <w:ind w:firstLine="709"/>
        <w:jc w:val="both"/>
        <w:rPr>
          <w:szCs w:val="28"/>
        </w:rPr>
      </w:pPr>
      <w:r w:rsidRPr="003B1A5A">
        <w:rPr>
          <w:szCs w:val="28"/>
        </w:rPr>
        <w:t>- 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3B1A5A" w:rsidRPr="003B1A5A" w:rsidRDefault="003B1A5A" w:rsidP="003B1A5A">
      <w:pPr>
        <w:ind w:firstLine="709"/>
        <w:jc w:val="both"/>
        <w:rPr>
          <w:spacing w:val="-4"/>
          <w:szCs w:val="28"/>
        </w:rPr>
      </w:pPr>
      <w:r w:rsidRPr="003B1A5A">
        <w:rPr>
          <w:spacing w:val="-4"/>
          <w:szCs w:val="28"/>
        </w:rPr>
        <w:t>- высокие издержки при «вхождении на рынок» для начинающих субъектов малого предпринимательства, в том числе высокая арендная плата за помещения, финансовые и административные трудности при решении вопросов доступа                                 к инженерным сетям;</w:t>
      </w:r>
    </w:p>
    <w:p w:rsidR="003B1A5A" w:rsidRPr="003B1A5A" w:rsidRDefault="003B1A5A" w:rsidP="003B1A5A">
      <w:pPr>
        <w:ind w:firstLine="709"/>
        <w:jc w:val="both"/>
        <w:rPr>
          <w:szCs w:val="28"/>
        </w:rPr>
      </w:pPr>
      <w:r w:rsidRPr="003B1A5A">
        <w:rPr>
          <w:szCs w:val="28"/>
        </w:rPr>
        <w:t xml:space="preserve">- проблемы продвижения продукции (работ и услуг) на региональные </w:t>
      </w:r>
      <w:r w:rsidRPr="003B1A5A">
        <w:rPr>
          <w:szCs w:val="28"/>
        </w:rPr>
        <w:br/>
        <w:t>и международные рынки (недостаточно эффективная маркетинговая политика);</w:t>
      </w:r>
    </w:p>
    <w:p w:rsidR="003B1A5A" w:rsidRPr="003B1A5A" w:rsidRDefault="003B1A5A" w:rsidP="003B1A5A">
      <w:pPr>
        <w:ind w:firstLine="709"/>
        <w:jc w:val="both"/>
        <w:rPr>
          <w:szCs w:val="28"/>
        </w:rPr>
      </w:pPr>
      <w:r w:rsidRPr="003B1A5A">
        <w:rPr>
          <w:szCs w:val="28"/>
        </w:rPr>
        <w:t>- недостаток квалифицированных кадров;</w:t>
      </w:r>
    </w:p>
    <w:p w:rsidR="003B1A5A" w:rsidRPr="003B1A5A" w:rsidRDefault="003B1A5A" w:rsidP="003B1A5A">
      <w:pPr>
        <w:ind w:firstLine="709"/>
        <w:jc w:val="both"/>
        <w:rPr>
          <w:szCs w:val="28"/>
        </w:rPr>
      </w:pPr>
      <w:r w:rsidRPr="003B1A5A">
        <w:rPr>
          <w:szCs w:val="28"/>
        </w:rPr>
        <w:t>- проблемы в получении земельных участков под объекты недвижимого имущества и другие.</w:t>
      </w:r>
    </w:p>
    <w:p w:rsidR="003B1A5A" w:rsidRPr="003B1A5A" w:rsidRDefault="003B1A5A" w:rsidP="003B1A5A">
      <w:pPr>
        <w:ind w:firstLine="709"/>
        <w:jc w:val="both"/>
        <w:rPr>
          <w:rFonts w:eastAsia="Calibri"/>
          <w:spacing w:val="-4"/>
          <w:szCs w:val="28"/>
        </w:rPr>
      </w:pPr>
      <w:r w:rsidRPr="003B1A5A">
        <w:rPr>
          <w:rFonts w:eastAsia="Calibri"/>
          <w:szCs w:val="28"/>
        </w:rPr>
        <w:t xml:space="preserve">С целью повышения роли малого предпринимательства в экономике                     города утверждена и успешно реализуется муниципальная программа «Развитие </w:t>
      </w:r>
      <w:r w:rsidRPr="003B1A5A">
        <w:rPr>
          <w:rFonts w:eastAsia="Calibri"/>
          <w:spacing w:val="-4"/>
          <w:szCs w:val="28"/>
        </w:rPr>
        <w:t>малого и среднего предпринимательства в городе Сургуте на период до 2030 года».</w:t>
      </w:r>
    </w:p>
    <w:p w:rsidR="003B1A5A" w:rsidRPr="003B1A5A" w:rsidRDefault="003B1A5A" w:rsidP="003B1A5A">
      <w:pPr>
        <w:ind w:firstLine="709"/>
        <w:jc w:val="both"/>
        <w:rPr>
          <w:rFonts w:eastAsia="Calibri"/>
          <w:szCs w:val="28"/>
        </w:rPr>
      </w:pPr>
      <w:r w:rsidRPr="003B1A5A">
        <w:rPr>
          <w:rFonts w:eastAsia="Calibri"/>
          <w:szCs w:val="28"/>
        </w:rPr>
        <w:t>Мероприятия, проводимые в рамках реализации муниципальной                          программы, направлены на популяризацию, повышение общественного статуса предпринимательской деятельности, повышение квалификации и компетенций представителей малого и среднего предпринимательства, повышение их деловой активности и инициативы. В рамках реализации программы предусмотрены такие формы поддержки как:</w:t>
      </w:r>
    </w:p>
    <w:p w:rsidR="003B1A5A" w:rsidRPr="003B1A5A" w:rsidRDefault="003B1A5A" w:rsidP="003B1A5A">
      <w:pPr>
        <w:ind w:firstLine="709"/>
        <w:jc w:val="both"/>
        <w:rPr>
          <w:rFonts w:eastAsia="Calibri"/>
          <w:szCs w:val="28"/>
        </w:rPr>
      </w:pPr>
      <w:r w:rsidRPr="003B1A5A">
        <w:rPr>
          <w:rFonts w:eastAsia="Calibri"/>
          <w:szCs w:val="28"/>
        </w:rPr>
        <w:t xml:space="preserve">- информационно-консультационная; </w:t>
      </w:r>
    </w:p>
    <w:p w:rsidR="003B1A5A" w:rsidRPr="003B1A5A" w:rsidRDefault="003B1A5A" w:rsidP="003B1A5A">
      <w:pPr>
        <w:ind w:firstLine="709"/>
        <w:jc w:val="both"/>
        <w:rPr>
          <w:rFonts w:eastAsia="Calibri"/>
          <w:szCs w:val="28"/>
        </w:rPr>
      </w:pPr>
      <w:r w:rsidRPr="003B1A5A">
        <w:rPr>
          <w:rFonts w:eastAsia="Calibri"/>
          <w:szCs w:val="28"/>
        </w:rPr>
        <w:t>- проведение деловых мероприятий для предпринимателей (круглые столы, деловые встречи, конкурсы, форумы, ярмарки);</w:t>
      </w:r>
    </w:p>
    <w:p w:rsidR="003B1A5A" w:rsidRPr="003B1A5A" w:rsidRDefault="003B1A5A" w:rsidP="003B1A5A">
      <w:pPr>
        <w:ind w:firstLine="709"/>
        <w:jc w:val="both"/>
        <w:rPr>
          <w:rFonts w:eastAsia="Calibri"/>
          <w:szCs w:val="28"/>
        </w:rPr>
      </w:pPr>
      <w:r w:rsidRPr="003B1A5A">
        <w:rPr>
          <w:rFonts w:eastAsia="Calibri"/>
          <w:szCs w:val="28"/>
        </w:rPr>
        <w:t>- образовательная (семинары, курсы, мастер-классы);</w:t>
      </w:r>
    </w:p>
    <w:p w:rsidR="003B1A5A" w:rsidRPr="003B1A5A" w:rsidRDefault="003B1A5A" w:rsidP="003B1A5A">
      <w:pPr>
        <w:ind w:firstLine="709"/>
        <w:jc w:val="both"/>
        <w:rPr>
          <w:rFonts w:eastAsia="Calibri"/>
          <w:szCs w:val="28"/>
        </w:rPr>
      </w:pPr>
      <w:r w:rsidRPr="003B1A5A">
        <w:rPr>
          <w:rFonts w:eastAsia="Calibri"/>
          <w:szCs w:val="28"/>
        </w:rPr>
        <w:t>- имущественная;</w:t>
      </w:r>
    </w:p>
    <w:p w:rsidR="003B1A5A" w:rsidRPr="003B1A5A" w:rsidRDefault="003B1A5A" w:rsidP="003B1A5A">
      <w:pPr>
        <w:ind w:firstLine="709"/>
        <w:jc w:val="both"/>
        <w:rPr>
          <w:rFonts w:eastAsia="Calibri"/>
          <w:szCs w:val="28"/>
        </w:rPr>
      </w:pPr>
      <w:r w:rsidRPr="003B1A5A">
        <w:rPr>
          <w:rFonts w:eastAsia="Calibri"/>
          <w:szCs w:val="28"/>
        </w:rPr>
        <w:t>- финансовая (субсидии и гранты).</w:t>
      </w:r>
    </w:p>
    <w:p w:rsidR="003B1A5A" w:rsidRPr="003B1A5A" w:rsidRDefault="003B1A5A" w:rsidP="003B1A5A">
      <w:pPr>
        <w:ind w:firstLine="709"/>
        <w:jc w:val="both"/>
        <w:rPr>
          <w:rFonts w:eastAsia="Calibri"/>
          <w:szCs w:val="28"/>
        </w:rPr>
      </w:pPr>
      <w:r w:rsidRPr="003B1A5A">
        <w:rPr>
          <w:rFonts w:eastAsia="Calibri"/>
          <w:szCs w:val="28"/>
        </w:rPr>
        <w:t>Поддержка, предоставляемая субъектам малого бизнеса, позволяет предпринимателям создать и вести успешно предпринимательскую деятельность на начальном этапе, развить новые направления и масштабировать бизнес, получить квалифицированные консалтинговые услуги, приобрести качественное оборудование, увеличить оборот и число рабочих мест, что, в свою очередь, способствует повышению качества предоставляемых населению товаров и услуг, повышению объема налоговых поступлений в бюджет города от деятельности субъектов малого предпринимательства и социально-экономическому развитию города в целом.</w:t>
      </w:r>
    </w:p>
    <w:p w:rsidR="003B1A5A" w:rsidRPr="003B1A5A" w:rsidRDefault="003B1A5A" w:rsidP="003B1A5A">
      <w:pPr>
        <w:autoSpaceDE w:val="0"/>
        <w:autoSpaceDN w:val="0"/>
        <w:adjustRightInd w:val="0"/>
        <w:ind w:firstLine="709"/>
        <w:jc w:val="both"/>
        <w:rPr>
          <w:szCs w:val="28"/>
        </w:rPr>
      </w:pPr>
      <w:r w:rsidRPr="003B1A5A">
        <w:rPr>
          <w:szCs w:val="28"/>
        </w:rPr>
        <w:t>В среднесрочной перспективе развитие и стимулирование малого предпринимательства сохранит свою направленность на совершенствование норма</w:t>
      </w:r>
      <w:r w:rsidRPr="003B1A5A">
        <w:rPr>
          <w:szCs w:val="28"/>
        </w:rPr>
        <w:lastRenderedPageBreak/>
        <w:t>тивно-правовой базы, регулирующей предпринимательскую деятельность, информационное сопровождение деятельности субъектов, оказание финансовой и имущественной поддержки предпринимателям, развитие потребительского рынка.</w:t>
      </w:r>
    </w:p>
    <w:p w:rsidR="003B1A5A" w:rsidRPr="003B1A5A" w:rsidRDefault="003B1A5A" w:rsidP="003B1A5A">
      <w:pPr>
        <w:ind w:firstLine="709"/>
        <w:jc w:val="both"/>
        <w:rPr>
          <w:spacing w:val="-4"/>
          <w:szCs w:val="28"/>
        </w:rPr>
      </w:pPr>
      <w:r w:rsidRPr="003B1A5A">
        <w:rPr>
          <w:spacing w:val="-4"/>
          <w:szCs w:val="28"/>
        </w:rPr>
        <w:t>С учетом вышеперечисленных мер поддержки прогнозируется планомерный рост показателей, характеризующих развитие данного сектора экономики. О</w:t>
      </w:r>
      <w:r w:rsidRPr="003B1A5A">
        <w:rPr>
          <w:spacing w:val="-4"/>
          <w:szCs w:val="28"/>
          <w:shd w:val="clear" w:color="auto" w:fill="FFFFFF"/>
        </w:rPr>
        <w:t>траслевая структура малого бизнеса останется без изменений.</w:t>
      </w:r>
      <w:r w:rsidRPr="003B1A5A">
        <w:rPr>
          <w:rFonts w:ascii="Calibri" w:hAnsi="Calibri" w:cs="Calibri"/>
          <w:spacing w:val="-4"/>
          <w:sz w:val="26"/>
          <w:szCs w:val="26"/>
          <w:shd w:val="clear" w:color="auto" w:fill="FFFFFF"/>
        </w:rPr>
        <w:t xml:space="preserve"> </w:t>
      </w:r>
    </w:p>
    <w:p w:rsidR="003B1A5A" w:rsidRPr="003B1A5A" w:rsidRDefault="003B1A5A" w:rsidP="003B1A5A">
      <w:pPr>
        <w:ind w:firstLine="709"/>
        <w:jc w:val="both"/>
        <w:rPr>
          <w:szCs w:val="28"/>
        </w:rPr>
      </w:pPr>
      <w:r w:rsidRPr="003B1A5A">
        <w:rPr>
          <w:szCs w:val="28"/>
        </w:rPr>
        <w:t xml:space="preserve">Оборот </w:t>
      </w:r>
      <w:r w:rsidRPr="003B1A5A">
        <w:rPr>
          <w:spacing w:val="-4"/>
          <w:szCs w:val="28"/>
        </w:rPr>
        <w:t xml:space="preserve">малого бизнеса по базовому варианту прогноза </w:t>
      </w:r>
      <w:r w:rsidRPr="003B1A5A">
        <w:rPr>
          <w:szCs w:val="28"/>
        </w:rPr>
        <w:t>в 2022 году составит 208</w:t>
      </w:r>
      <w:r w:rsidRPr="003B1A5A">
        <w:rPr>
          <w:bCs/>
          <w:szCs w:val="28"/>
        </w:rPr>
        <w:t xml:space="preserve"> </w:t>
      </w:r>
      <w:r w:rsidRPr="003B1A5A">
        <w:rPr>
          <w:szCs w:val="28"/>
        </w:rPr>
        <w:t xml:space="preserve">млрд. рублей, что выше уровня 2019 года в сопоставимых ценах на 5,2%. Численность занятых в малом бизнесе возрастет до 45,6 тыс. человек и составит около 28% от общей численности занятых в экономике на территории города. </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«Малый бизнес» от значений показателей «Прогноза социально-экономического развития на 2019 год и на плановый период 2020 – 2021 годов» связаны с корректировкой темпов                      роста в соответствии с основными макроэкономическими параметрами экономического развития Российской Федерации, а также с уточнением количества субъектов малого бизнеса в соответствии с данными органов государственной статистики и федеральной налоговой службы. </w:t>
      </w:r>
    </w:p>
    <w:p w:rsidR="003B1A5A" w:rsidRPr="003B1A5A" w:rsidRDefault="003B1A5A" w:rsidP="003B1A5A">
      <w:pPr>
        <w:autoSpaceDE w:val="0"/>
        <w:autoSpaceDN w:val="0"/>
        <w:adjustRightInd w:val="0"/>
        <w:ind w:firstLine="709"/>
        <w:jc w:val="both"/>
        <w:rPr>
          <w:szCs w:val="28"/>
        </w:rPr>
      </w:pPr>
    </w:p>
    <w:p w:rsidR="003B1A5A" w:rsidRPr="003B1A5A" w:rsidRDefault="003B1A5A" w:rsidP="003B1A5A">
      <w:pPr>
        <w:ind w:firstLine="709"/>
        <w:jc w:val="both"/>
        <w:rPr>
          <w:szCs w:val="28"/>
          <w:shd w:val="clear" w:color="auto" w:fill="FFFFFF"/>
        </w:rPr>
      </w:pPr>
      <w:r w:rsidRPr="003B1A5A">
        <w:rPr>
          <w:szCs w:val="28"/>
          <w:shd w:val="clear" w:color="auto" w:fill="FFFFFF"/>
        </w:rPr>
        <w:t>Рынок товаров и услуг.</w:t>
      </w:r>
    </w:p>
    <w:p w:rsidR="003B1A5A" w:rsidRPr="003B1A5A" w:rsidRDefault="003B1A5A" w:rsidP="003B1A5A">
      <w:pPr>
        <w:ind w:firstLine="709"/>
        <w:jc w:val="both"/>
        <w:rPr>
          <w:szCs w:val="28"/>
        </w:rPr>
      </w:pPr>
      <w:r w:rsidRPr="003B1A5A">
        <w:rPr>
          <w:szCs w:val="28"/>
        </w:rPr>
        <w:t>Рынок товаров и услуг является одним из важнейших сегментов жизнеобеспечения города, характеризуется как стабильный и устойчивый, имеющий достаточно высокую степень товарного насыщения.</w:t>
      </w:r>
    </w:p>
    <w:p w:rsidR="003B1A5A" w:rsidRPr="003B1A5A" w:rsidRDefault="003B1A5A" w:rsidP="003B1A5A">
      <w:pPr>
        <w:ind w:firstLine="709"/>
        <w:jc w:val="both"/>
        <w:rPr>
          <w:szCs w:val="28"/>
        </w:rPr>
      </w:pPr>
      <w:r w:rsidRPr="003B1A5A">
        <w:rPr>
          <w:szCs w:val="28"/>
        </w:rPr>
        <w:t>2019 год, как и предыдущий, характеризуется положительной динамикой рынка товаров и услуг, обусловленной увеличением потребительского спроса домашних хозяйств на фоне повышения покупательной способности доходов населения, а также приростом численности населения.</w:t>
      </w:r>
    </w:p>
    <w:p w:rsidR="003B1A5A" w:rsidRPr="003B1A5A" w:rsidRDefault="003B1A5A" w:rsidP="003B1A5A">
      <w:pPr>
        <w:ind w:firstLine="709"/>
        <w:jc w:val="both"/>
        <w:rPr>
          <w:szCs w:val="28"/>
        </w:rPr>
      </w:pPr>
      <w:r w:rsidRPr="003B1A5A">
        <w:rPr>
          <w:szCs w:val="28"/>
        </w:rPr>
        <w:t xml:space="preserve">По оценке в 2019 году оборот розничной торговли по крупным и средним организациям составит 72,2 млрд. рублей, в сопоставимых ценах к уровню предыдущего года – 102,1%, оборот общественного питания – 3,7 млрд. рублей (101,7%), объем платных услуг населению – 26,5 млрд. рублей (102,6%). </w:t>
      </w:r>
    </w:p>
    <w:p w:rsidR="003B1A5A" w:rsidRPr="003B1A5A" w:rsidRDefault="003B1A5A" w:rsidP="003B1A5A">
      <w:pPr>
        <w:ind w:firstLine="709"/>
        <w:jc w:val="both"/>
        <w:rPr>
          <w:spacing w:val="6"/>
          <w:szCs w:val="28"/>
        </w:rPr>
      </w:pPr>
      <w:r w:rsidRPr="003B1A5A">
        <w:rPr>
          <w:szCs w:val="28"/>
        </w:rPr>
        <w:t xml:space="preserve">Объем потребительского рынка в 2019 году оценивается в размере                          177 млрд. рублей, в том числе: оборот розничной торговли – 135 млрд. </w:t>
      </w:r>
      <w:proofErr w:type="gramStart"/>
      <w:r w:rsidRPr="003B1A5A">
        <w:rPr>
          <w:szCs w:val="28"/>
        </w:rPr>
        <w:t xml:space="preserve">рублей,   </w:t>
      </w:r>
      <w:proofErr w:type="gramEnd"/>
      <w:r w:rsidRPr="003B1A5A">
        <w:rPr>
          <w:szCs w:val="28"/>
        </w:rPr>
        <w:t xml:space="preserve">                   в сопоставимых ценах к уровню предыдущего года – 102,7%; оборот </w:t>
      </w:r>
      <w:r w:rsidRPr="003B1A5A">
        <w:rPr>
          <w:spacing w:val="6"/>
          <w:szCs w:val="28"/>
        </w:rPr>
        <w:t>общественного питания – около 7 млрд. рублей (102,2%); объем платных услуг насе- лению – 35 млрд. рублей (102,6%).</w:t>
      </w:r>
    </w:p>
    <w:p w:rsidR="003B1A5A" w:rsidRPr="003B1A5A" w:rsidRDefault="003B1A5A" w:rsidP="003B1A5A">
      <w:pPr>
        <w:ind w:firstLine="709"/>
        <w:jc w:val="both"/>
        <w:rPr>
          <w:spacing w:val="-4"/>
          <w:szCs w:val="28"/>
        </w:rPr>
      </w:pPr>
      <w:r w:rsidRPr="003B1A5A">
        <w:rPr>
          <w:spacing w:val="-4"/>
          <w:szCs w:val="28"/>
        </w:rPr>
        <w:t xml:space="preserve">Цены на товары возрастут на 3,4%, на продукцию общественного питания – на 2,8%, на платные услуги населению в среднем по всем видам – на 2,7%. </w:t>
      </w:r>
    </w:p>
    <w:p w:rsidR="003B1A5A" w:rsidRPr="003B1A5A" w:rsidRDefault="003B1A5A" w:rsidP="003B1A5A">
      <w:pPr>
        <w:ind w:firstLine="709"/>
        <w:jc w:val="both"/>
        <w:rPr>
          <w:szCs w:val="28"/>
        </w:rPr>
      </w:pPr>
      <w:r w:rsidRPr="003B1A5A">
        <w:rPr>
          <w:szCs w:val="28"/>
        </w:rPr>
        <w:t>Оборот розничной торговли составит 76,4% от общего объема потребительского рынка, оборот общественного питания – 3,8%, объем реализации платных услуг населению – 19,8%.</w:t>
      </w:r>
    </w:p>
    <w:p w:rsidR="003B1A5A" w:rsidRPr="003B1A5A" w:rsidRDefault="003B1A5A" w:rsidP="003B1A5A">
      <w:pPr>
        <w:ind w:firstLine="709"/>
        <w:jc w:val="both"/>
        <w:rPr>
          <w:szCs w:val="28"/>
        </w:rPr>
      </w:pPr>
      <w:r w:rsidRPr="003B1A5A">
        <w:rPr>
          <w:szCs w:val="28"/>
        </w:rPr>
        <w:t xml:space="preserve">На крупные и средние предприятия приходится 53% оборота розничной торговли, 55% – оборота общественного питания, 76% – объема реализации                   </w:t>
      </w:r>
      <w:r w:rsidRPr="003B1A5A">
        <w:rPr>
          <w:szCs w:val="28"/>
        </w:rPr>
        <w:lastRenderedPageBreak/>
        <w:t>платных услуг населению. Доля оборота сетевых торговых компаний в обороте розничной торговли превысила 45%.</w:t>
      </w:r>
    </w:p>
    <w:p w:rsidR="003B1A5A" w:rsidRPr="003B1A5A" w:rsidRDefault="003B1A5A" w:rsidP="003B1A5A">
      <w:pPr>
        <w:ind w:firstLine="709"/>
        <w:jc w:val="both"/>
        <w:rPr>
          <w:bCs/>
          <w:szCs w:val="28"/>
        </w:rPr>
      </w:pPr>
      <w:r w:rsidRPr="003B1A5A">
        <w:rPr>
          <w:szCs w:val="28"/>
        </w:rPr>
        <w:t>Рынок товаров и услуг города, несмотря на сжатие в кризисный и посткризисный период, остается самым емким на территории округа. В</w:t>
      </w:r>
      <w:r w:rsidRPr="003B1A5A">
        <w:rPr>
          <w:bCs/>
          <w:szCs w:val="28"/>
        </w:rPr>
        <w:t xml:space="preserve"> городе сосредоточено более 40% торговой площади автономного округа.</w:t>
      </w:r>
    </w:p>
    <w:p w:rsidR="003B1A5A" w:rsidRPr="003B1A5A" w:rsidRDefault="003B1A5A" w:rsidP="003B1A5A">
      <w:pPr>
        <w:ind w:firstLine="709"/>
        <w:jc w:val="both"/>
        <w:rPr>
          <w:szCs w:val="28"/>
        </w:rPr>
      </w:pPr>
      <w:r w:rsidRPr="003B1A5A">
        <w:rPr>
          <w:szCs w:val="28"/>
        </w:rPr>
        <w:t xml:space="preserve">Позволит сделать рынок города более «прозрачным» </w:t>
      </w:r>
      <w:r w:rsidRPr="003B1A5A">
        <w:rPr>
          <w:bCs/>
          <w:szCs w:val="28"/>
        </w:rPr>
        <w:t xml:space="preserve">реализуемый </w:t>
      </w:r>
      <w:r w:rsidRPr="003B1A5A">
        <w:rPr>
          <w:szCs w:val="28"/>
        </w:rPr>
        <w:t>переход на новый порядок применения контрольно-кассовой техники, предусматривающий передачу данных о расчетах в режиме реального времени в Феде</w:t>
      </w:r>
      <w:r w:rsidRPr="003B1A5A">
        <w:rPr>
          <w:spacing w:val="-4"/>
          <w:szCs w:val="28"/>
        </w:rPr>
        <w:t>ральную налоговую службу России. Кроме непосредственно фискальных функций</w:t>
      </w:r>
      <w:r w:rsidRPr="003B1A5A">
        <w:rPr>
          <w:szCs w:val="28"/>
        </w:rPr>
        <w:t xml:space="preserve"> «умные» онлайн-кассы открывают перед предпринимателями дополнительные технологические возможности, связанные с автоматизированным учетом.</w:t>
      </w:r>
    </w:p>
    <w:p w:rsidR="003B1A5A" w:rsidRPr="003B1A5A" w:rsidRDefault="003B1A5A" w:rsidP="003B1A5A">
      <w:pPr>
        <w:ind w:firstLine="709"/>
        <w:jc w:val="both"/>
        <w:rPr>
          <w:szCs w:val="28"/>
        </w:rPr>
      </w:pPr>
      <w:r w:rsidRPr="003B1A5A">
        <w:rPr>
          <w:szCs w:val="28"/>
        </w:rPr>
        <w:t>В соответствии со сценариями прогноза рынок товаров и услуг в среднесрочный период характеризуется следующими тенденциями:</w:t>
      </w:r>
    </w:p>
    <w:p w:rsidR="003B1A5A" w:rsidRPr="003B1A5A" w:rsidRDefault="003B1A5A" w:rsidP="003B1A5A">
      <w:pPr>
        <w:ind w:firstLine="709"/>
        <w:jc w:val="both"/>
        <w:rPr>
          <w:szCs w:val="28"/>
        </w:rPr>
      </w:pPr>
      <w:r w:rsidRPr="003B1A5A">
        <w:rPr>
          <w:szCs w:val="28"/>
        </w:rPr>
        <w:t>- положительной динамикой объема рынка товаров и услуг, обуславли-               ваемой ростом потребительского спроса домашних хозяйств, положительной     динамикой численности населения города, а также дальнейшим развитием                     инфраструктуры потребительского рынка;</w:t>
      </w:r>
    </w:p>
    <w:p w:rsidR="003B1A5A" w:rsidRPr="003B1A5A" w:rsidRDefault="003B1A5A" w:rsidP="003B1A5A">
      <w:pPr>
        <w:ind w:firstLine="709"/>
        <w:jc w:val="both"/>
        <w:rPr>
          <w:szCs w:val="28"/>
        </w:rPr>
      </w:pPr>
      <w:r w:rsidRPr="003B1A5A">
        <w:rPr>
          <w:szCs w:val="28"/>
        </w:rPr>
        <w:t>- расширением инфраструктуры потребительского рынка, как за счет                    застройки новых жилых микрорайонов города, так и за счет реконструкции                   существующей застройки;</w:t>
      </w:r>
    </w:p>
    <w:p w:rsidR="003B1A5A" w:rsidRPr="003B1A5A" w:rsidRDefault="003B1A5A" w:rsidP="003B1A5A">
      <w:pPr>
        <w:ind w:firstLine="709"/>
        <w:jc w:val="both"/>
        <w:rPr>
          <w:szCs w:val="28"/>
        </w:rPr>
      </w:pPr>
      <w:r w:rsidRPr="003B1A5A">
        <w:rPr>
          <w:szCs w:val="28"/>
        </w:rPr>
        <w:t>- расширением закрытой сети общественного питания за счет ввода                              в эксплуатацию ряда социальных объектов;</w:t>
      </w:r>
    </w:p>
    <w:p w:rsidR="003B1A5A" w:rsidRPr="003B1A5A" w:rsidRDefault="003B1A5A" w:rsidP="003B1A5A">
      <w:pPr>
        <w:ind w:firstLine="709"/>
        <w:jc w:val="both"/>
        <w:rPr>
          <w:szCs w:val="28"/>
        </w:rPr>
      </w:pPr>
      <w:r w:rsidRPr="003B1A5A">
        <w:rPr>
          <w:szCs w:val="28"/>
        </w:rPr>
        <w:t>- стабилизацией темпов роста объемов сетевых компаний;</w:t>
      </w:r>
    </w:p>
    <w:p w:rsidR="003B1A5A" w:rsidRPr="003B1A5A" w:rsidRDefault="003B1A5A" w:rsidP="003B1A5A">
      <w:pPr>
        <w:ind w:firstLine="709"/>
        <w:jc w:val="both"/>
        <w:rPr>
          <w:szCs w:val="28"/>
        </w:rPr>
      </w:pPr>
      <w:r w:rsidRPr="003B1A5A">
        <w:rPr>
          <w:szCs w:val="28"/>
        </w:rPr>
        <w:t>- увеличением объемов интернет-торговли;</w:t>
      </w:r>
    </w:p>
    <w:p w:rsidR="003B1A5A" w:rsidRPr="003B1A5A" w:rsidRDefault="003B1A5A" w:rsidP="003B1A5A">
      <w:pPr>
        <w:ind w:firstLine="709"/>
        <w:jc w:val="both"/>
        <w:rPr>
          <w:szCs w:val="28"/>
        </w:rPr>
      </w:pPr>
      <w:r w:rsidRPr="003B1A5A">
        <w:rPr>
          <w:szCs w:val="28"/>
        </w:rPr>
        <w:t>- ростом доли объемов розничной торговли непродовольственными товарами в общем обороте розничной торговли;</w:t>
      </w:r>
    </w:p>
    <w:p w:rsidR="003B1A5A" w:rsidRPr="003B1A5A" w:rsidRDefault="003B1A5A" w:rsidP="003B1A5A">
      <w:pPr>
        <w:ind w:firstLine="709"/>
        <w:jc w:val="both"/>
        <w:rPr>
          <w:szCs w:val="28"/>
        </w:rPr>
      </w:pPr>
      <w:r w:rsidRPr="003B1A5A">
        <w:rPr>
          <w:szCs w:val="28"/>
        </w:rPr>
        <w:t>- сохранением положительной динамики в сфере общественного питания, несмотря на насыщение города объектами данной сферы в предыдущие годы, чему будет способствовать появление новых технологий переработки продуктов питания, развитие коммуникаций, средств доставки продукции и сырья, интенсификация многих производственных процессов;</w:t>
      </w:r>
    </w:p>
    <w:p w:rsidR="003B1A5A" w:rsidRPr="003B1A5A" w:rsidRDefault="003B1A5A" w:rsidP="003B1A5A">
      <w:pPr>
        <w:ind w:firstLine="709"/>
        <w:jc w:val="both"/>
        <w:rPr>
          <w:szCs w:val="28"/>
        </w:rPr>
      </w:pPr>
      <w:r w:rsidRPr="003B1A5A">
        <w:rPr>
          <w:szCs w:val="28"/>
        </w:rPr>
        <w:t>- более высокими темпами роста объемов потребительских услуг «необязательного» характера;</w:t>
      </w:r>
    </w:p>
    <w:p w:rsidR="003B1A5A" w:rsidRPr="003B1A5A" w:rsidRDefault="003B1A5A" w:rsidP="003B1A5A">
      <w:pPr>
        <w:ind w:firstLine="709"/>
        <w:jc w:val="both"/>
        <w:rPr>
          <w:spacing w:val="2"/>
          <w:szCs w:val="28"/>
        </w:rPr>
      </w:pPr>
      <w:r w:rsidRPr="003B1A5A">
        <w:rPr>
          <w:szCs w:val="28"/>
        </w:rPr>
        <w:t xml:space="preserve">- повышением качества предоставления потребительских услуг, в первую очередь, </w:t>
      </w:r>
      <w:r w:rsidRPr="003B1A5A">
        <w:rPr>
          <w:spacing w:val="2"/>
          <w:szCs w:val="28"/>
        </w:rPr>
        <w:t>телекоммуникационных;</w:t>
      </w:r>
    </w:p>
    <w:p w:rsidR="003B1A5A" w:rsidRPr="003B1A5A" w:rsidRDefault="003B1A5A" w:rsidP="003B1A5A">
      <w:pPr>
        <w:ind w:firstLine="709"/>
        <w:jc w:val="both"/>
        <w:rPr>
          <w:szCs w:val="28"/>
        </w:rPr>
      </w:pPr>
      <w:r w:rsidRPr="003B1A5A">
        <w:rPr>
          <w:szCs w:val="28"/>
        </w:rPr>
        <w:t>- ростом степени удовлетворенности потребности в услугах за счет более полного территориального охвата жилых районов;</w:t>
      </w:r>
    </w:p>
    <w:p w:rsidR="003B1A5A" w:rsidRPr="003B1A5A" w:rsidRDefault="003B1A5A" w:rsidP="003B1A5A">
      <w:pPr>
        <w:ind w:firstLine="709"/>
        <w:jc w:val="both"/>
        <w:rPr>
          <w:szCs w:val="28"/>
        </w:rPr>
      </w:pPr>
      <w:r w:rsidRPr="003B1A5A">
        <w:rPr>
          <w:szCs w:val="28"/>
        </w:rPr>
        <w:t>- расширением спектра услуг, оказываемых отдельным предприятием;</w:t>
      </w:r>
    </w:p>
    <w:p w:rsidR="003B1A5A" w:rsidRPr="003B1A5A" w:rsidRDefault="003B1A5A" w:rsidP="003B1A5A">
      <w:pPr>
        <w:ind w:firstLine="709"/>
        <w:jc w:val="both"/>
        <w:rPr>
          <w:szCs w:val="28"/>
        </w:rPr>
      </w:pPr>
      <w:r w:rsidRPr="003B1A5A">
        <w:rPr>
          <w:szCs w:val="28"/>
        </w:rPr>
        <w:t>- повышением конкурентоспособности предприятий сферы услуг и, следовательно, качества предоставляемых услуг.</w:t>
      </w:r>
    </w:p>
    <w:p w:rsidR="003B1A5A" w:rsidRPr="003B1A5A" w:rsidRDefault="003B1A5A" w:rsidP="003B1A5A">
      <w:pPr>
        <w:ind w:firstLine="709"/>
        <w:jc w:val="both"/>
        <w:rPr>
          <w:szCs w:val="28"/>
        </w:rPr>
      </w:pPr>
      <w:r w:rsidRPr="003B1A5A">
        <w:rPr>
          <w:szCs w:val="28"/>
        </w:rPr>
        <w:t xml:space="preserve">В 2022 году оборот розничной торговли по крупным и средним организациям составит по базовому варианту прогноза 86,8 млрд. рублей, в сопоставимых ценах к уровню 2019 года – 107,9%, оборот общественного питания – 4,4 млрд. рублей (106,6%), объем платных услуг населению – 32,5 млрд. рублей (107,6%). </w:t>
      </w:r>
    </w:p>
    <w:p w:rsidR="003B1A5A" w:rsidRPr="003B1A5A" w:rsidRDefault="003B1A5A" w:rsidP="003B1A5A">
      <w:pPr>
        <w:ind w:firstLine="709"/>
        <w:jc w:val="both"/>
        <w:rPr>
          <w:szCs w:val="28"/>
        </w:rPr>
      </w:pPr>
      <w:r w:rsidRPr="003B1A5A">
        <w:rPr>
          <w:szCs w:val="28"/>
        </w:rPr>
        <w:lastRenderedPageBreak/>
        <w:t xml:space="preserve">Объем потребительского рынка в 2022 году оценивается в размере                              213,7 млрд. рублей, что в товарной массе превысит уровень 2019 года на 8,1%. </w:t>
      </w:r>
    </w:p>
    <w:p w:rsidR="003B1A5A" w:rsidRPr="003B1A5A" w:rsidRDefault="003B1A5A" w:rsidP="003B1A5A">
      <w:pPr>
        <w:ind w:firstLine="709"/>
        <w:jc w:val="both"/>
        <w:rPr>
          <w:szCs w:val="28"/>
        </w:rPr>
      </w:pPr>
      <w:r w:rsidRPr="003B1A5A">
        <w:rPr>
          <w:spacing w:val="-4"/>
          <w:szCs w:val="28"/>
        </w:rPr>
        <w:t>Цены на товары за среднесрочный период возрастут на 11,5%, на продукцию общественного питания</w:t>
      </w:r>
      <w:r w:rsidRPr="003B1A5A">
        <w:rPr>
          <w:szCs w:val="28"/>
        </w:rPr>
        <w:t xml:space="preserve"> – на 11%, на платные услуги населению в среднем по всем видам – на 13,9%. </w:t>
      </w:r>
    </w:p>
    <w:p w:rsidR="003B1A5A" w:rsidRPr="003B1A5A" w:rsidRDefault="003B1A5A" w:rsidP="003B1A5A">
      <w:pPr>
        <w:ind w:firstLine="709"/>
        <w:jc w:val="both"/>
        <w:rPr>
          <w:szCs w:val="28"/>
        </w:rPr>
      </w:pPr>
      <w:r w:rsidRPr="003B1A5A">
        <w:rPr>
          <w:szCs w:val="28"/>
        </w:rPr>
        <w:t>Сжатие рынка товаров и услуг за среднесрочный период не компенсируется – объем рынка товаров и услуг по базовому варианту прогноза в товарном выражении составит 98,1%, среднедушевое потребление – 83,7%.</w:t>
      </w:r>
    </w:p>
    <w:p w:rsidR="003B1A5A" w:rsidRPr="003B1A5A" w:rsidRDefault="003B1A5A" w:rsidP="003B1A5A">
      <w:pPr>
        <w:ind w:firstLine="709"/>
        <w:jc w:val="both"/>
        <w:rPr>
          <w:szCs w:val="28"/>
        </w:rPr>
      </w:pPr>
      <w:r w:rsidRPr="003B1A5A">
        <w:rPr>
          <w:szCs w:val="28"/>
        </w:rPr>
        <w:t>За среднесрочный период по базовому варианту прогноза: мощность предприятий общественного питания общедоступной сети увеличится на 1,1</w:t>
      </w:r>
      <w:proofErr w:type="gramStart"/>
      <w:r w:rsidRPr="003B1A5A">
        <w:rPr>
          <w:szCs w:val="28"/>
        </w:rPr>
        <w:t xml:space="preserve">%,   </w:t>
      </w:r>
      <w:proofErr w:type="gramEnd"/>
      <w:r w:rsidRPr="003B1A5A">
        <w:rPr>
          <w:szCs w:val="28"/>
        </w:rPr>
        <w:t xml:space="preserve">                торговая площадь стационарных торговых объектов – на 3,4%, общая площадь жилищного фонда (квартир) – на 9,9%, мощность гостиничной сети – на 3,4%, мощность предприятий бытового обслуживания – на 2,2%. </w:t>
      </w:r>
    </w:p>
    <w:p w:rsidR="003B1A5A" w:rsidRPr="003B1A5A" w:rsidRDefault="003B1A5A" w:rsidP="003B1A5A">
      <w:pPr>
        <w:ind w:firstLine="709"/>
        <w:jc w:val="both"/>
        <w:rPr>
          <w:szCs w:val="28"/>
        </w:rPr>
      </w:pPr>
      <w:r w:rsidRPr="003B1A5A">
        <w:rPr>
          <w:szCs w:val="28"/>
        </w:rPr>
        <w:t xml:space="preserve">Торговая сеть города в последние годы расширялась, в основном, за счет ввода в эксплуатацию крупных торговых объектов, в каждом из которых сосредоточено значительное количество предприятий розничной торговли и сферы услуг различного формата, специализации, ценового сегмента, в том числе известных брендов. </w:t>
      </w:r>
    </w:p>
    <w:p w:rsidR="003B1A5A" w:rsidRPr="003B1A5A" w:rsidRDefault="003B1A5A" w:rsidP="003B1A5A">
      <w:pPr>
        <w:ind w:firstLine="709"/>
        <w:jc w:val="both"/>
        <w:rPr>
          <w:szCs w:val="28"/>
        </w:rPr>
      </w:pPr>
      <w:r w:rsidRPr="003B1A5A">
        <w:rPr>
          <w:szCs w:val="28"/>
        </w:rPr>
        <w:t>В городе функционирует 85 торговых, торгово-развлекательных центров (комплексов). Границы торговой зоны наиболее крупных центров простираются за пределы муниципального образования, значительному притоку покупателей из других муниципальных образований способствуют хорошая транспортная доступность, широкий ассортимент товаров.</w:t>
      </w:r>
    </w:p>
    <w:p w:rsidR="003B1A5A" w:rsidRPr="003B1A5A" w:rsidRDefault="003B1A5A" w:rsidP="003B1A5A">
      <w:pPr>
        <w:ind w:firstLine="709"/>
        <w:jc w:val="both"/>
        <w:rPr>
          <w:szCs w:val="28"/>
        </w:rPr>
      </w:pPr>
      <w:r w:rsidRPr="003B1A5A">
        <w:rPr>
          <w:spacing w:val="-4"/>
          <w:szCs w:val="28"/>
        </w:rPr>
        <w:t>В розничной торговле доминируют торговые сети различной специализации,</w:t>
      </w:r>
      <w:r w:rsidRPr="003B1A5A">
        <w:rPr>
          <w:szCs w:val="28"/>
        </w:rPr>
        <w:t xml:space="preserve"> ценовой политики, форматов: гипермаркеты, супермаркеты, магазины эконом-класса. </w:t>
      </w:r>
    </w:p>
    <w:p w:rsidR="003B1A5A" w:rsidRPr="003B1A5A" w:rsidRDefault="003B1A5A" w:rsidP="003B1A5A">
      <w:pPr>
        <w:ind w:firstLine="709"/>
        <w:jc w:val="both"/>
        <w:rPr>
          <w:szCs w:val="28"/>
        </w:rPr>
      </w:pPr>
      <w:r w:rsidRPr="003B1A5A">
        <w:rPr>
          <w:szCs w:val="28"/>
        </w:rPr>
        <w:t xml:space="preserve">Ключевая роль в жизнеобеспечении населения города продовольственными и непродовольственными товарами принадлежит следующим розничным </w:t>
      </w:r>
      <w:r w:rsidRPr="003B1A5A">
        <w:rPr>
          <w:spacing w:val="-4"/>
          <w:szCs w:val="28"/>
        </w:rPr>
        <w:t>торговым сетям: «О'КЕЙ», «Метро», «Магнит», «Лента», «Монетка», «Пятерочка»,</w:t>
      </w:r>
      <w:r w:rsidRPr="003B1A5A">
        <w:rPr>
          <w:szCs w:val="28"/>
        </w:rPr>
        <w:t xml:space="preserve"> «Мясной двор», «Перекресток», «Светофор». Лидером потребительского рынка в городе по количеству торговых объектов является розничная сеть «Магнит».</w:t>
      </w:r>
    </w:p>
    <w:p w:rsidR="003B1A5A" w:rsidRPr="003B1A5A" w:rsidRDefault="003B1A5A" w:rsidP="003B1A5A">
      <w:pPr>
        <w:ind w:firstLine="709"/>
        <w:jc w:val="both"/>
        <w:rPr>
          <w:szCs w:val="28"/>
        </w:rPr>
      </w:pPr>
      <w:r w:rsidRPr="003B1A5A">
        <w:rPr>
          <w:szCs w:val="28"/>
        </w:rPr>
        <w:t>Наряду с развитием сетевого принципа организации торгового обслужи-                вания продолжается открытие продовольственных и непродовольственных                  магазинов «шаговой доступности», «у дома», магазинов на первых этажах                                       жилых домов.</w:t>
      </w:r>
    </w:p>
    <w:p w:rsidR="003B1A5A" w:rsidRPr="003B1A5A" w:rsidRDefault="003B1A5A" w:rsidP="003B1A5A">
      <w:pPr>
        <w:ind w:firstLine="709"/>
        <w:jc w:val="both"/>
        <w:rPr>
          <w:szCs w:val="28"/>
        </w:rPr>
      </w:pPr>
      <w:r w:rsidRPr="003B1A5A">
        <w:rPr>
          <w:szCs w:val="28"/>
        </w:rPr>
        <w:t>Несмотря на открытие новых торговых объектов, часть действующих                  объектов по различным причинам закрывается, помещения переоборудуются под другие виды предпринимательской деятельности, такие как объекты общественного питания и доставка еды, складские помещения, оптовая торговля, офисные помещения, оказание бытовых, юридических и других видов услуг.</w:t>
      </w:r>
    </w:p>
    <w:p w:rsidR="003B1A5A" w:rsidRPr="003B1A5A" w:rsidRDefault="003B1A5A" w:rsidP="003B1A5A">
      <w:pPr>
        <w:ind w:firstLine="709"/>
        <w:jc w:val="both"/>
        <w:rPr>
          <w:szCs w:val="28"/>
        </w:rPr>
      </w:pPr>
      <w:r w:rsidRPr="003B1A5A">
        <w:rPr>
          <w:szCs w:val="28"/>
        </w:rPr>
        <w:t xml:space="preserve">В целях определения единых требований к размещению нестационарных торговых объектов на территории города, определения порядка заключения                  договоров на право размещения нестационарных торговых объектов на </w:t>
      </w:r>
      <w:proofErr w:type="gramStart"/>
      <w:r w:rsidRPr="003B1A5A">
        <w:rPr>
          <w:szCs w:val="28"/>
        </w:rPr>
        <w:t>терри- тории</w:t>
      </w:r>
      <w:proofErr w:type="gramEnd"/>
      <w:r w:rsidRPr="003B1A5A">
        <w:rPr>
          <w:szCs w:val="28"/>
        </w:rPr>
        <w:t xml:space="preserve"> города разработано и утверждено постановление Администрации города </w:t>
      </w:r>
      <w:r w:rsidRPr="003B1A5A">
        <w:rPr>
          <w:szCs w:val="28"/>
        </w:rPr>
        <w:lastRenderedPageBreak/>
        <w:t>от 09.11.2017 № 9589 «О размещении нестационарных торговых объектов                       на территории города Сургута».</w:t>
      </w:r>
    </w:p>
    <w:p w:rsidR="003B1A5A" w:rsidRPr="003B1A5A" w:rsidRDefault="003B1A5A" w:rsidP="003B1A5A">
      <w:pPr>
        <w:ind w:firstLine="709"/>
        <w:jc w:val="both"/>
        <w:rPr>
          <w:szCs w:val="28"/>
        </w:rPr>
      </w:pPr>
      <w:r w:rsidRPr="003B1A5A">
        <w:rPr>
          <w:szCs w:val="28"/>
        </w:rPr>
        <w:t>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городской округ город Сургут (далее – схема), утвержденной постановлением Администрации города от 03.04.2012 № 2199, разработанной в соответствии с приказом Департамента экономического развития автономного округа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3B1A5A" w:rsidRPr="003B1A5A" w:rsidRDefault="003B1A5A" w:rsidP="003B1A5A">
      <w:pPr>
        <w:ind w:firstLine="709"/>
        <w:jc w:val="both"/>
        <w:rPr>
          <w:szCs w:val="28"/>
        </w:rPr>
      </w:pPr>
      <w:r w:rsidRPr="003B1A5A">
        <w:rPr>
          <w:szCs w:val="28"/>
        </w:rPr>
        <w:t>Схема включает 256 мест под размещение торговых объектов, в том числе: под киоски – 53 места, под павильоны – 30 мест, под автофургоны – 15 мест, под остановочные комплексы с торговой площадью (автопавильоны) – 158 мест.</w:t>
      </w:r>
    </w:p>
    <w:p w:rsidR="003B1A5A" w:rsidRPr="003B1A5A" w:rsidRDefault="003B1A5A" w:rsidP="003B1A5A">
      <w:pPr>
        <w:ind w:firstLine="709"/>
        <w:jc w:val="both"/>
        <w:rPr>
          <w:szCs w:val="28"/>
        </w:rPr>
      </w:pPr>
      <w:r w:rsidRPr="003B1A5A">
        <w:rPr>
          <w:szCs w:val="28"/>
        </w:rPr>
        <w:t>Продолжается рост оборотов интернет-торговли. Электронная торговля                 в современных условиях – это быстроразвивающаяся и постоянно модернизирующаяся модель ведения бизнеса. Основными драйверами развития интернет-торговли являются: общее повышение покупательной способности населения, рост конкуренции интернет-магазинов, динамика развития электронных платежей. Наиболее востребованные товары в интернет-торговле: одежда, электротехника, товары для развлечений, игрушки, косметика, программное обеспечение, билеты, а также запчасти и аксессуары для автомобилей, спортивные товары.</w:t>
      </w:r>
    </w:p>
    <w:p w:rsidR="003B1A5A" w:rsidRPr="003B1A5A" w:rsidRDefault="003B1A5A" w:rsidP="003B1A5A">
      <w:pPr>
        <w:ind w:firstLine="709"/>
        <w:jc w:val="both"/>
        <w:rPr>
          <w:szCs w:val="28"/>
        </w:rPr>
      </w:pPr>
      <w:r w:rsidRPr="003B1A5A">
        <w:rPr>
          <w:szCs w:val="28"/>
        </w:rPr>
        <w:t xml:space="preserve">Немаловажную роль в обеспечении жителей города товарами играет                   универсальный городской розничный рынок «Центральный» мощностью                        106 торговых мест. Количество торговых мест для осуществления деятельности по продаже сельскохозяйственной продукции на рынке «Центральный»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составляет 10% от общего количества торговых мест на рынке в соответствии с </w:t>
      </w:r>
      <w:r w:rsidRPr="003B1A5A">
        <w:rPr>
          <w:szCs w:val="28"/>
          <w:shd w:val="clear" w:color="auto" w:fill="FEFEFE"/>
        </w:rPr>
        <w:t>постановлением Администрации города Сургута</w:t>
      </w:r>
      <w:r w:rsidRPr="003B1A5A">
        <w:rPr>
          <w:szCs w:val="28"/>
        </w:rPr>
        <w:t xml:space="preserve">. На территории рынка в постоянном режиме проводятся ярмарки «Выходного дня» с участием местных товаропроизводителей, </w:t>
      </w:r>
      <w:r w:rsidRPr="003B1A5A">
        <w:rPr>
          <w:bCs/>
          <w:szCs w:val="28"/>
        </w:rPr>
        <w:t>сельхозпроизводителей города, автономного округа, Тюменской области и других регионов России.</w:t>
      </w:r>
    </w:p>
    <w:p w:rsidR="003B1A5A" w:rsidRPr="003B1A5A" w:rsidRDefault="003B1A5A" w:rsidP="003B1A5A">
      <w:pPr>
        <w:ind w:firstLine="709"/>
        <w:jc w:val="both"/>
        <w:rPr>
          <w:szCs w:val="28"/>
        </w:rPr>
      </w:pPr>
      <w:r w:rsidRPr="003B1A5A">
        <w:rPr>
          <w:szCs w:val="28"/>
        </w:rPr>
        <w:t xml:space="preserve">Общая торговая площадь стационарных объектов за 2019 год по оценке увеличится к уровню предыдущего года на 0,8% до 742 тыс. кв. метров. В связи с опережающими темпами прироста численности населения, обеспеченность      </w:t>
      </w:r>
      <w:r w:rsidRPr="003B1A5A">
        <w:rPr>
          <w:spacing w:val="-4"/>
          <w:szCs w:val="28"/>
        </w:rPr>
        <w:t>жителей города торговыми площадями незначительно снизится (99,3%) и составит</w:t>
      </w:r>
      <w:r w:rsidRPr="003B1A5A">
        <w:rPr>
          <w:szCs w:val="28"/>
        </w:rPr>
        <w:t xml:space="preserve"> на конец года 1 955 кв. метров на одну тысячу жителей или 263% к действующему нормативу (744 кв. метров торговой площади на 1 тыс. жителей).</w:t>
      </w:r>
    </w:p>
    <w:p w:rsidR="003B1A5A" w:rsidRPr="003B1A5A" w:rsidRDefault="003B1A5A" w:rsidP="003B1A5A">
      <w:pPr>
        <w:ind w:firstLine="709"/>
        <w:jc w:val="both"/>
        <w:rPr>
          <w:szCs w:val="28"/>
        </w:rPr>
      </w:pPr>
      <w:r w:rsidRPr="003B1A5A">
        <w:rPr>
          <w:spacing w:val="-4"/>
          <w:szCs w:val="28"/>
        </w:rPr>
        <w:t>За среднесрочный период по базовому варианту прогноза площадь торговых</w:t>
      </w:r>
      <w:r w:rsidRPr="003B1A5A">
        <w:rPr>
          <w:szCs w:val="28"/>
        </w:rPr>
        <w:t xml:space="preserve"> площадей стационарных объектов увеличится на 3,4% до 768 тыс. кв. метров, </w:t>
      </w:r>
      <w:r w:rsidRPr="003B1A5A">
        <w:rPr>
          <w:szCs w:val="28"/>
        </w:rPr>
        <w:lastRenderedPageBreak/>
        <w:t>обеспеченность жителей города торговыми площадями снизится в связи с опережающими темпами прироста численности населения на 1,1% (98,9%) и составит 1 932 кв. метров на одну тысячу жителей или 260% к действующему нормативу.</w:t>
      </w:r>
    </w:p>
    <w:p w:rsidR="003B1A5A" w:rsidRPr="003B1A5A" w:rsidRDefault="003B1A5A" w:rsidP="003B1A5A">
      <w:pPr>
        <w:ind w:firstLine="709"/>
        <w:jc w:val="both"/>
        <w:rPr>
          <w:szCs w:val="28"/>
        </w:rPr>
      </w:pPr>
      <w:r w:rsidRPr="003B1A5A">
        <w:rPr>
          <w:szCs w:val="28"/>
        </w:rPr>
        <w:t xml:space="preserve">Наиболее привлекательным в сегменте общественного питания города остается развитие сети предприятий быстрого питания и предприятий, предоставляющих посетителям дополнительные услуги. </w:t>
      </w:r>
    </w:p>
    <w:p w:rsidR="003B1A5A" w:rsidRPr="003B1A5A" w:rsidRDefault="003B1A5A" w:rsidP="003B1A5A">
      <w:pPr>
        <w:ind w:firstLine="709"/>
        <w:jc w:val="both"/>
        <w:rPr>
          <w:spacing w:val="2"/>
          <w:szCs w:val="28"/>
        </w:rPr>
      </w:pPr>
      <w:r w:rsidRPr="003B1A5A">
        <w:rPr>
          <w:spacing w:val="2"/>
          <w:szCs w:val="28"/>
        </w:rPr>
        <w:t>В видовой структуре открытой сети общественного питания наибольший удельный вес приходится на кафе, закусочные и общедоступные столовые.</w:t>
      </w:r>
    </w:p>
    <w:p w:rsidR="003B1A5A" w:rsidRPr="003B1A5A" w:rsidRDefault="003B1A5A" w:rsidP="003B1A5A">
      <w:pPr>
        <w:ind w:firstLine="709"/>
        <w:jc w:val="both"/>
        <w:rPr>
          <w:spacing w:val="-4"/>
          <w:szCs w:val="28"/>
        </w:rPr>
      </w:pPr>
      <w:r w:rsidRPr="003B1A5A">
        <w:rPr>
          <w:spacing w:val="-4"/>
          <w:szCs w:val="28"/>
        </w:rPr>
        <w:t xml:space="preserve">Несмотря на динамичное развитие сети предприятий общественного                        питания, ежегодно ввиду убыточности, запрета в автономном округе на привле-                чение </w:t>
      </w:r>
      <w:r w:rsidRPr="003B1A5A">
        <w:rPr>
          <w:bCs/>
          <w:spacing w:val="-4"/>
          <w:szCs w:val="28"/>
        </w:rPr>
        <w:t xml:space="preserve">иностранных граждан, осуществляющих трудовую деятельность на осно-                  вании патентов, </w:t>
      </w:r>
      <w:r w:rsidRPr="003B1A5A">
        <w:rPr>
          <w:spacing w:val="-4"/>
          <w:szCs w:val="28"/>
        </w:rPr>
        <w:t>в данною сферу деятельности и по иным причинам ряд объектов закрывается.</w:t>
      </w:r>
    </w:p>
    <w:p w:rsidR="003B1A5A" w:rsidRPr="003B1A5A" w:rsidRDefault="003B1A5A" w:rsidP="003B1A5A">
      <w:pPr>
        <w:ind w:firstLine="709"/>
        <w:jc w:val="both"/>
        <w:rPr>
          <w:szCs w:val="28"/>
        </w:rPr>
      </w:pPr>
      <w:r w:rsidRPr="003B1A5A">
        <w:rPr>
          <w:spacing w:val="2"/>
          <w:szCs w:val="28"/>
        </w:rPr>
        <w:t xml:space="preserve">В структуре предприятий общественного питания около 30% приходится на закрытую сеть (174 на 17 608 посадочных мест). </w:t>
      </w:r>
    </w:p>
    <w:p w:rsidR="003B1A5A" w:rsidRPr="003B1A5A" w:rsidRDefault="003B1A5A" w:rsidP="003B1A5A">
      <w:pPr>
        <w:ind w:firstLine="709"/>
        <w:jc w:val="both"/>
        <w:rPr>
          <w:szCs w:val="28"/>
        </w:rPr>
      </w:pPr>
      <w:r w:rsidRPr="003B1A5A">
        <w:rPr>
          <w:szCs w:val="28"/>
        </w:rPr>
        <w:t>В соответствии с правилами благоустройства территории города установка летних кафе разрешается только на земельных участках, предоставленных под эксплуатацию стационарных объектов общественного питания в границах отведенной территории. В 2019 году в соответствии с правилами благоустройства на территории города функционировало 4 летних кафе.</w:t>
      </w:r>
    </w:p>
    <w:p w:rsidR="003B1A5A" w:rsidRPr="003B1A5A" w:rsidRDefault="003B1A5A" w:rsidP="003B1A5A">
      <w:pPr>
        <w:ind w:firstLine="709"/>
        <w:jc w:val="both"/>
        <w:rPr>
          <w:szCs w:val="28"/>
        </w:rPr>
      </w:pPr>
      <w:r w:rsidRPr="003B1A5A">
        <w:rPr>
          <w:szCs w:val="28"/>
        </w:rPr>
        <w:t>К концу 2019 года мощность сети общественного питания по оценке составит</w:t>
      </w:r>
      <w:r w:rsidRPr="003B1A5A">
        <w:rPr>
          <w:spacing w:val="-6"/>
          <w:szCs w:val="28"/>
        </w:rPr>
        <w:t xml:space="preserve"> более 40 тыс. посадочных мест, в том числе мощность общедоступной</w:t>
      </w:r>
      <w:r w:rsidRPr="003B1A5A">
        <w:rPr>
          <w:szCs w:val="28"/>
        </w:rPr>
        <w:t xml:space="preserve"> сети – 22,5 тыс. посадочных мест. </w:t>
      </w:r>
    </w:p>
    <w:p w:rsidR="003B1A5A" w:rsidRPr="003B1A5A" w:rsidRDefault="003B1A5A" w:rsidP="003B1A5A">
      <w:pPr>
        <w:ind w:firstLine="709"/>
        <w:jc w:val="both"/>
        <w:rPr>
          <w:szCs w:val="28"/>
        </w:rPr>
      </w:pPr>
      <w:r w:rsidRPr="003B1A5A">
        <w:rPr>
          <w:szCs w:val="28"/>
        </w:rPr>
        <w:t>За среднесрочный период по базовому варианту прогноза мощность предприятий общественного питания возрастет на 0,6% (100,6%) и к концу 2022 года составит 40,4 тыс. посадочных мест, в том числе открытой сети – 22,8 тыс. посадочных мест (101,1%).</w:t>
      </w:r>
    </w:p>
    <w:p w:rsidR="003B1A5A" w:rsidRPr="003B1A5A" w:rsidRDefault="003B1A5A" w:rsidP="003B1A5A">
      <w:pPr>
        <w:ind w:firstLine="709"/>
        <w:jc w:val="both"/>
        <w:rPr>
          <w:spacing w:val="-4"/>
          <w:szCs w:val="28"/>
        </w:rPr>
      </w:pPr>
      <w:r w:rsidRPr="003B1A5A">
        <w:rPr>
          <w:szCs w:val="28"/>
        </w:rPr>
        <w:t xml:space="preserve">Обеспеченность жителей города предприятиями общепита общедоступной сети в связи с опережающими темпами прироста численности населения снизится к концу 2019 года на 0,8% к уровню 2018 года (99,2%) до 59,3 посадочных мест на одну тысячу жителей или до 148% к действующему нормативу (40 посадочных мест на 1 тыс. жителей), к концу 2022 года на 3,4% к уровню 2019 года (96,6%) до 57,3 посадочных мест на одну тысячу жителей                                    </w:t>
      </w:r>
      <w:r w:rsidRPr="003B1A5A">
        <w:rPr>
          <w:spacing w:val="-4"/>
          <w:szCs w:val="28"/>
        </w:rPr>
        <w:t>или до 143% к действующему нормативу (40 посадочных мест на 1 тыс. жителей).</w:t>
      </w:r>
    </w:p>
    <w:p w:rsidR="003B1A5A" w:rsidRPr="003B1A5A" w:rsidRDefault="003B1A5A" w:rsidP="003B1A5A">
      <w:pPr>
        <w:ind w:firstLine="709"/>
        <w:jc w:val="both"/>
        <w:rPr>
          <w:szCs w:val="28"/>
        </w:rPr>
      </w:pPr>
      <w:r w:rsidRPr="003B1A5A">
        <w:rPr>
          <w:szCs w:val="28"/>
        </w:rPr>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и телекоммуникационные услуги. Повышение качества предоставления услуг отмечается, в первую очередь, в телекоммуникационной сфере.</w:t>
      </w:r>
    </w:p>
    <w:p w:rsidR="003B1A5A" w:rsidRPr="003B1A5A" w:rsidRDefault="003B1A5A" w:rsidP="003B1A5A">
      <w:pPr>
        <w:ind w:firstLine="709"/>
        <w:jc w:val="both"/>
        <w:rPr>
          <w:spacing w:val="2"/>
          <w:szCs w:val="28"/>
        </w:rPr>
      </w:pPr>
      <w:r w:rsidRPr="003B1A5A">
        <w:rPr>
          <w:spacing w:val="2"/>
          <w:szCs w:val="28"/>
        </w:rPr>
        <w:t xml:space="preserve">Несмотря на значительные объемы жилищного строительства в городе, положительные темпы прироста численности населения не позволяют достичь существенного прироста обеспеченности населения жильем, которая сохраняется на уровне 22-х квадратных метров на одного жителя. </w:t>
      </w:r>
    </w:p>
    <w:p w:rsidR="003B1A5A" w:rsidRPr="003B1A5A" w:rsidRDefault="003B1A5A" w:rsidP="003B1A5A">
      <w:pPr>
        <w:ind w:firstLine="709"/>
        <w:jc w:val="both"/>
        <w:rPr>
          <w:spacing w:val="2"/>
          <w:szCs w:val="28"/>
        </w:rPr>
      </w:pPr>
      <w:r w:rsidRPr="003B1A5A">
        <w:rPr>
          <w:spacing w:val="2"/>
          <w:szCs w:val="28"/>
        </w:rPr>
        <w:lastRenderedPageBreak/>
        <w:t xml:space="preserve">К концу среднесрочного периода по базовому варианту прогноза обеспеченность населения жильем достигнет 23,4 кв. метров на одного жителя                         </w:t>
      </w:r>
      <w:proofErr w:type="gramStart"/>
      <w:r w:rsidRPr="003B1A5A">
        <w:rPr>
          <w:spacing w:val="2"/>
          <w:szCs w:val="28"/>
        </w:rPr>
        <w:t xml:space="preserve">   (</w:t>
      </w:r>
      <w:proofErr w:type="gramEnd"/>
      <w:r w:rsidRPr="003B1A5A">
        <w:rPr>
          <w:spacing w:val="2"/>
          <w:szCs w:val="28"/>
        </w:rPr>
        <w:t>в процентах к уровню 2019 года – 105).</w:t>
      </w:r>
    </w:p>
    <w:p w:rsidR="003B1A5A" w:rsidRPr="003B1A5A" w:rsidRDefault="003B1A5A" w:rsidP="003B1A5A">
      <w:pPr>
        <w:ind w:firstLine="709"/>
        <w:jc w:val="both"/>
        <w:rPr>
          <w:szCs w:val="28"/>
        </w:rPr>
      </w:pPr>
      <w:r w:rsidRPr="003B1A5A">
        <w:rPr>
          <w:szCs w:val="28"/>
        </w:rPr>
        <w:t xml:space="preserve">Рост численности населения, развитие торговой и развлекательной инфраструктуры остаются основными факторами расширения сектора сферы потребительских услуг, что, в свою очередь, способствует росту </w:t>
      </w:r>
      <w:proofErr w:type="gramStart"/>
      <w:r w:rsidRPr="003B1A5A">
        <w:rPr>
          <w:szCs w:val="28"/>
        </w:rPr>
        <w:t xml:space="preserve">конкуренции,   </w:t>
      </w:r>
      <w:proofErr w:type="gramEnd"/>
      <w:r w:rsidRPr="003B1A5A">
        <w:rPr>
          <w:szCs w:val="28"/>
        </w:rPr>
        <w:t xml:space="preserve">                              и, как следствие, повышению качества оказываемых услуг.</w:t>
      </w:r>
    </w:p>
    <w:p w:rsidR="003B1A5A" w:rsidRPr="003B1A5A" w:rsidRDefault="003B1A5A" w:rsidP="003B1A5A">
      <w:pPr>
        <w:ind w:firstLine="709"/>
        <w:jc w:val="both"/>
        <w:rPr>
          <w:szCs w:val="28"/>
        </w:rPr>
      </w:pPr>
      <w:r w:rsidRPr="003B1A5A">
        <w:rPr>
          <w:szCs w:val="28"/>
        </w:rPr>
        <w:t xml:space="preserve">Развитие инфраструктуры города, повышение мобильности </w:t>
      </w:r>
      <w:proofErr w:type="gramStart"/>
      <w:r w:rsidRPr="003B1A5A">
        <w:rPr>
          <w:szCs w:val="28"/>
        </w:rPr>
        <w:t xml:space="preserve">граждан,   </w:t>
      </w:r>
      <w:proofErr w:type="gramEnd"/>
      <w:r w:rsidRPr="003B1A5A">
        <w:rPr>
          <w:szCs w:val="28"/>
        </w:rPr>
        <w:t xml:space="preserve">                    деловой активности, растущая популярность внутреннего и въездного туризма               в округе, в том числе делового, формирование новых экскурсионно-туристических продуктов для привлечения потенциальных потребителей, способствует достаточно стабильному развитию гостиничного хозяйства в городе.</w:t>
      </w:r>
    </w:p>
    <w:p w:rsidR="003B1A5A" w:rsidRPr="003B1A5A" w:rsidRDefault="003B1A5A" w:rsidP="003B1A5A">
      <w:pPr>
        <w:ind w:firstLine="709"/>
        <w:jc w:val="both"/>
        <w:rPr>
          <w:szCs w:val="28"/>
        </w:rPr>
      </w:pPr>
      <w:r w:rsidRPr="003B1A5A">
        <w:rPr>
          <w:szCs w:val="28"/>
        </w:rPr>
        <w:t xml:space="preserve">Современный гостиничный бизнес предоставляет разнообразные услуги населению по обеспечению комфортности временного проживания. В последнее время возросло количество гостиниц и комплексов для успешного развития </w:t>
      </w:r>
      <w:r w:rsidRPr="003B1A5A">
        <w:rPr>
          <w:spacing w:val="-4"/>
          <w:szCs w:val="28"/>
        </w:rPr>
        <w:t>туризма. Рынок гостиничных услуг развивается в сторону повышения стандартов</w:t>
      </w:r>
      <w:r w:rsidRPr="003B1A5A">
        <w:rPr>
          <w:szCs w:val="28"/>
        </w:rPr>
        <w:t xml:space="preserve"> обслуживания и расширения спектра услуг.</w:t>
      </w:r>
    </w:p>
    <w:p w:rsidR="003B1A5A" w:rsidRPr="003B1A5A" w:rsidRDefault="003B1A5A" w:rsidP="003B1A5A">
      <w:pPr>
        <w:ind w:firstLine="709"/>
        <w:jc w:val="both"/>
        <w:rPr>
          <w:szCs w:val="28"/>
        </w:rPr>
      </w:pPr>
      <w:r w:rsidRPr="003B1A5A">
        <w:rPr>
          <w:szCs w:val="28"/>
        </w:rPr>
        <w:t xml:space="preserve">К концу 2019 года по оценке в городе будет функционировать 64 объекта гостиничного хозяйства на 2 849 мест. За год мощность гостиниц увеличится </w:t>
      </w:r>
      <w:r w:rsidRPr="003B1A5A">
        <w:rPr>
          <w:szCs w:val="28"/>
        </w:rPr>
        <w:br/>
        <w:t xml:space="preserve">на 1,4%, обеспеченность населения объектами гостиничного хозяйства изменится незначительно (99,8%) и составит 7,5 койко-места или 125% </w:t>
      </w:r>
      <w:r w:rsidRPr="003B1A5A">
        <w:rPr>
          <w:szCs w:val="28"/>
        </w:rPr>
        <w:br/>
        <w:t xml:space="preserve">к действующему нормативу (6 мест на 1 тыс. жителей). </w:t>
      </w:r>
    </w:p>
    <w:p w:rsidR="003B1A5A" w:rsidRPr="003B1A5A" w:rsidRDefault="003B1A5A" w:rsidP="003B1A5A">
      <w:pPr>
        <w:ind w:firstLine="709"/>
        <w:jc w:val="both"/>
        <w:rPr>
          <w:szCs w:val="28"/>
        </w:rPr>
      </w:pPr>
      <w:r w:rsidRPr="003B1A5A">
        <w:rPr>
          <w:spacing w:val="-4"/>
          <w:szCs w:val="28"/>
        </w:rPr>
        <w:t>За среднесрочный период по базовому варианту прогноза мощность гостиничных объектов</w:t>
      </w:r>
      <w:r w:rsidRPr="003B1A5A">
        <w:rPr>
          <w:szCs w:val="28"/>
        </w:rPr>
        <w:t xml:space="preserve"> увеличится до 2 945 мест или на 3,4%. Обеспеченность жителей города объектами гостиничного хозяйства снизится на 1,2% и составит 7,4 места на одну тысячу жителей или 123,5% к действующему нормативу (6 мест на 1 тыс. жителей). </w:t>
      </w:r>
    </w:p>
    <w:p w:rsidR="003B1A5A" w:rsidRPr="003B1A5A" w:rsidRDefault="003B1A5A" w:rsidP="003B1A5A">
      <w:pPr>
        <w:ind w:firstLine="709"/>
        <w:jc w:val="both"/>
        <w:rPr>
          <w:szCs w:val="28"/>
        </w:rPr>
      </w:pPr>
      <w:r w:rsidRPr="003B1A5A">
        <w:rPr>
          <w:szCs w:val="28"/>
        </w:rPr>
        <w:t>Бытовое обслуживание населения - одна из основных сфер потребительского рынка, обеспечивающая удовлетворение потребностей населения в разнообразных видах услуг для организации быта, создания комфортных условий жизни.</w:t>
      </w:r>
    </w:p>
    <w:p w:rsidR="003B1A5A" w:rsidRPr="003B1A5A" w:rsidRDefault="003B1A5A" w:rsidP="003B1A5A">
      <w:pPr>
        <w:ind w:firstLine="709"/>
        <w:jc w:val="both"/>
        <w:rPr>
          <w:szCs w:val="28"/>
        </w:rPr>
      </w:pPr>
      <w:r w:rsidRPr="003B1A5A">
        <w:rPr>
          <w:szCs w:val="28"/>
        </w:rPr>
        <w:t xml:space="preserve">В общем объеме бытовых услуг наибольший удельный вес приходится                      на услуги по ремонту и техобслуживанию транспортных средств, по ремонту                 и строительству жилищ, парикмахерских и салонов красоты, по ремонту                   и пошиву одежды, по ремонту бытовой аппаратуры и техники, </w:t>
      </w:r>
      <w:proofErr w:type="gramStart"/>
      <w:r w:rsidRPr="003B1A5A">
        <w:rPr>
          <w:szCs w:val="28"/>
        </w:rPr>
        <w:t xml:space="preserve">химчисток,   </w:t>
      </w:r>
      <w:proofErr w:type="gramEnd"/>
      <w:r w:rsidRPr="003B1A5A">
        <w:rPr>
          <w:szCs w:val="28"/>
        </w:rPr>
        <w:t xml:space="preserve">               прачечных. </w:t>
      </w:r>
    </w:p>
    <w:p w:rsidR="003B1A5A" w:rsidRPr="003B1A5A" w:rsidRDefault="003B1A5A" w:rsidP="003B1A5A">
      <w:pPr>
        <w:ind w:firstLine="709"/>
        <w:jc w:val="both"/>
        <w:rPr>
          <w:szCs w:val="28"/>
        </w:rPr>
      </w:pPr>
      <w:r w:rsidRPr="003B1A5A">
        <w:rPr>
          <w:szCs w:val="28"/>
        </w:rPr>
        <w:t xml:space="preserve">К концу 2019 года по оценке в городе будет функционировать более </w:t>
      </w:r>
      <w:r w:rsidRPr="003B1A5A">
        <w:rPr>
          <w:szCs w:val="28"/>
        </w:rPr>
        <w:br/>
        <w:t>1 090 предприятий бытового обслуживания населения на 4,4 тысячи рабочих мест, обеспеченность населения объектами бытового обслуживания составит 11,5 рабочего места на 1 тысячу жителей или 128% к действующему нормативу (9 рабочих мест на 1 тыс. жителей).</w:t>
      </w:r>
    </w:p>
    <w:p w:rsidR="003B1A5A" w:rsidRPr="003B1A5A" w:rsidRDefault="003B1A5A" w:rsidP="003B1A5A">
      <w:pPr>
        <w:ind w:firstLine="709"/>
        <w:jc w:val="both"/>
        <w:rPr>
          <w:szCs w:val="28"/>
        </w:rPr>
      </w:pPr>
      <w:r w:rsidRPr="003B1A5A">
        <w:rPr>
          <w:szCs w:val="28"/>
        </w:rPr>
        <w:t>В сфере бытового обслуживания увеличивается территориальный охват жилых районов, в том числе вновь застроенных, повышается конкурентоспособ</w:t>
      </w:r>
      <w:r w:rsidRPr="003B1A5A">
        <w:rPr>
          <w:szCs w:val="28"/>
        </w:rPr>
        <w:lastRenderedPageBreak/>
        <w:t>ность предприятий и, соответственно, качество предоставляемых услуг, расширяется спектр услуг, оказываемых отдельным предприятием. Предоставление бытовых услуг населению города осуществляется в основном предприятиями малого бизнеса.</w:t>
      </w:r>
    </w:p>
    <w:p w:rsidR="003B1A5A" w:rsidRPr="003B1A5A" w:rsidRDefault="003B1A5A" w:rsidP="003B1A5A">
      <w:pPr>
        <w:ind w:firstLine="709"/>
        <w:jc w:val="both"/>
        <w:rPr>
          <w:szCs w:val="28"/>
        </w:rPr>
      </w:pPr>
      <w:r w:rsidRPr="003B1A5A">
        <w:rPr>
          <w:spacing w:val="-4"/>
          <w:szCs w:val="28"/>
        </w:rPr>
        <w:t xml:space="preserve">За среднесрочный период по базовому варианту прогноза мощность предприятий бытового обслуживания </w:t>
      </w:r>
      <w:r w:rsidRPr="003B1A5A">
        <w:rPr>
          <w:szCs w:val="28"/>
        </w:rPr>
        <w:t>увеличится на 2,2% до 4,5 тысяч мест, при этом обеспеченность жителей города объектами бытового обслуживания незначительно снизится (97,7%) в связи с опережающими темпами прироста численности населения и составит 11,3 рабочего места на 1 тысячу жителей или 125% к действующему нормативу (9 рабочих мест на 1 тыс. жителей).</w:t>
      </w:r>
    </w:p>
    <w:p w:rsidR="003B1A5A" w:rsidRPr="003B1A5A" w:rsidRDefault="003B1A5A" w:rsidP="003B1A5A">
      <w:pPr>
        <w:ind w:firstLine="709"/>
        <w:jc w:val="both"/>
        <w:rPr>
          <w:szCs w:val="28"/>
        </w:rPr>
      </w:pPr>
      <w:r w:rsidRPr="003B1A5A">
        <w:rPr>
          <w:szCs w:val="28"/>
        </w:rPr>
        <w:t>В перспективе продолжится реализация следующих муниципальных                  программ, оказывающих влияние на развитие рынка товаров и услуг в городе:</w:t>
      </w:r>
    </w:p>
    <w:p w:rsidR="003B1A5A" w:rsidRPr="003B1A5A" w:rsidRDefault="003B1A5A" w:rsidP="003B1A5A">
      <w:pPr>
        <w:ind w:firstLine="709"/>
        <w:jc w:val="both"/>
        <w:rPr>
          <w:rFonts w:eastAsia="Calibri"/>
          <w:szCs w:val="28"/>
        </w:rPr>
      </w:pPr>
      <w:r w:rsidRPr="003B1A5A">
        <w:rPr>
          <w:rFonts w:eastAsia="Calibri"/>
          <w:szCs w:val="28"/>
        </w:rPr>
        <w:t>- «Развитие малого и среднего предпринимательства в городе Сургуте                  на период до 2030 года»;</w:t>
      </w:r>
    </w:p>
    <w:p w:rsidR="003B1A5A" w:rsidRPr="003B1A5A" w:rsidRDefault="003B1A5A" w:rsidP="003B1A5A">
      <w:pPr>
        <w:tabs>
          <w:tab w:val="left" w:pos="368"/>
          <w:tab w:val="left" w:pos="993"/>
        </w:tabs>
        <w:autoSpaceDE w:val="0"/>
        <w:autoSpaceDN w:val="0"/>
        <w:adjustRightInd w:val="0"/>
        <w:ind w:firstLine="709"/>
        <w:jc w:val="both"/>
        <w:rPr>
          <w:rFonts w:eastAsia="Calibri"/>
          <w:szCs w:val="28"/>
        </w:rPr>
      </w:pPr>
      <w:r w:rsidRPr="003B1A5A">
        <w:rPr>
          <w:rFonts w:eastAsia="Calibri"/>
          <w:szCs w:val="28"/>
        </w:rPr>
        <w:t xml:space="preserve">- «Развитие агропромышленного комплекса в городе Сургуте на период </w:t>
      </w:r>
      <w:r w:rsidRPr="003B1A5A">
        <w:rPr>
          <w:rFonts w:eastAsia="Calibri"/>
          <w:szCs w:val="28"/>
        </w:rPr>
        <w:br/>
        <w:t>до 2030 года»;</w:t>
      </w:r>
    </w:p>
    <w:p w:rsidR="003B1A5A" w:rsidRPr="003B1A5A" w:rsidRDefault="003B1A5A" w:rsidP="003B1A5A">
      <w:pPr>
        <w:tabs>
          <w:tab w:val="left" w:pos="993"/>
        </w:tabs>
        <w:ind w:firstLine="709"/>
        <w:jc w:val="both"/>
        <w:rPr>
          <w:szCs w:val="28"/>
        </w:rPr>
      </w:pPr>
      <w:r w:rsidRPr="003B1A5A">
        <w:rPr>
          <w:rFonts w:eastAsia="Calibri"/>
          <w:szCs w:val="28"/>
        </w:rPr>
        <w:t xml:space="preserve">- «Энергосбережение и повышение энергетической эффективности </w:t>
      </w:r>
      <w:r w:rsidRPr="003B1A5A">
        <w:rPr>
          <w:rFonts w:eastAsia="Calibri"/>
          <w:szCs w:val="28"/>
        </w:rPr>
        <w:br/>
        <w:t>в городе Сургуте на период до 2030 года»;</w:t>
      </w:r>
    </w:p>
    <w:p w:rsidR="003B1A5A" w:rsidRPr="003B1A5A" w:rsidRDefault="003B1A5A" w:rsidP="003B1A5A">
      <w:pPr>
        <w:tabs>
          <w:tab w:val="left" w:pos="351"/>
        </w:tabs>
        <w:autoSpaceDE w:val="0"/>
        <w:autoSpaceDN w:val="0"/>
        <w:adjustRightInd w:val="0"/>
        <w:ind w:firstLine="709"/>
        <w:jc w:val="both"/>
        <w:rPr>
          <w:rFonts w:eastAsia="Calibri"/>
          <w:szCs w:val="28"/>
        </w:rPr>
      </w:pPr>
      <w:r w:rsidRPr="003B1A5A">
        <w:rPr>
          <w:rFonts w:eastAsia="Calibri"/>
          <w:szCs w:val="28"/>
        </w:rPr>
        <w:t xml:space="preserve">- «Развитие коммунального комплекса в городе Сургуте на период </w:t>
      </w:r>
      <w:r w:rsidRPr="003B1A5A">
        <w:rPr>
          <w:rFonts w:eastAsia="Calibri"/>
          <w:szCs w:val="28"/>
        </w:rPr>
        <w:br/>
        <w:t>до 2030 года»;</w:t>
      </w:r>
    </w:p>
    <w:p w:rsidR="003B1A5A" w:rsidRPr="003B1A5A" w:rsidRDefault="003B1A5A" w:rsidP="003B1A5A">
      <w:pPr>
        <w:tabs>
          <w:tab w:val="left" w:pos="351"/>
        </w:tabs>
        <w:autoSpaceDE w:val="0"/>
        <w:autoSpaceDN w:val="0"/>
        <w:adjustRightInd w:val="0"/>
        <w:ind w:firstLine="709"/>
        <w:jc w:val="both"/>
        <w:rPr>
          <w:rFonts w:eastAsia="Calibri"/>
          <w:szCs w:val="28"/>
        </w:rPr>
      </w:pPr>
      <w:r w:rsidRPr="003B1A5A">
        <w:rPr>
          <w:rFonts w:eastAsia="Calibri"/>
          <w:szCs w:val="28"/>
        </w:rPr>
        <w:t>- «Развитие жилищной сферы на период до 2030 года»;</w:t>
      </w:r>
    </w:p>
    <w:p w:rsidR="003B1A5A" w:rsidRPr="003B1A5A" w:rsidRDefault="003B1A5A" w:rsidP="003B1A5A">
      <w:pPr>
        <w:tabs>
          <w:tab w:val="left" w:pos="351"/>
        </w:tabs>
        <w:autoSpaceDE w:val="0"/>
        <w:autoSpaceDN w:val="0"/>
        <w:adjustRightInd w:val="0"/>
        <w:ind w:firstLine="709"/>
        <w:jc w:val="both"/>
        <w:rPr>
          <w:rFonts w:eastAsia="Calibri"/>
          <w:szCs w:val="28"/>
        </w:rPr>
      </w:pPr>
      <w:r w:rsidRPr="003B1A5A">
        <w:rPr>
          <w:rFonts w:eastAsia="Calibri"/>
          <w:szCs w:val="28"/>
        </w:rPr>
        <w:t>- «Комфортное проживание в городе Сургуте на период до 2030 года»;</w:t>
      </w:r>
    </w:p>
    <w:p w:rsidR="003B1A5A" w:rsidRPr="003B1A5A" w:rsidRDefault="003B1A5A" w:rsidP="003B1A5A">
      <w:pPr>
        <w:ind w:firstLine="709"/>
        <w:jc w:val="both"/>
        <w:rPr>
          <w:szCs w:val="28"/>
        </w:rPr>
      </w:pPr>
      <w:r w:rsidRPr="003B1A5A">
        <w:rPr>
          <w:szCs w:val="28"/>
        </w:rPr>
        <w:t xml:space="preserve">- «Организация ритуальных услуг и содержание объектов похоронного                обслуживания в городе Сургуте </w:t>
      </w:r>
      <w:r w:rsidRPr="003B1A5A">
        <w:rPr>
          <w:rFonts w:eastAsia="Calibri"/>
          <w:szCs w:val="28"/>
        </w:rPr>
        <w:t>на период до 2030 года</w:t>
      </w:r>
      <w:r w:rsidRPr="003B1A5A">
        <w:rPr>
          <w:szCs w:val="28"/>
        </w:rPr>
        <w:t>»;</w:t>
      </w:r>
    </w:p>
    <w:p w:rsidR="003B1A5A" w:rsidRPr="003B1A5A" w:rsidRDefault="003B1A5A" w:rsidP="003B1A5A">
      <w:pPr>
        <w:ind w:firstLine="709"/>
        <w:jc w:val="both"/>
        <w:rPr>
          <w:rFonts w:eastAsia="Calibri"/>
          <w:spacing w:val="-4"/>
          <w:szCs w:val="28"/>
        </w:rPr>
      </w:pPr>
      <w:r w:rsidRPr="003B1A5A">
        <w:rPr>
          <w:rFonts w:eastAsia="Calibri"/>
          <w:spacing w:val="-4"/>
          <w:szCs w:val="28"/>
        </w:rPr>
        <w:t>- «Развитие транспортной системы города Сургута на период до 2030 года»;</w:t>
      </w:r>
    </w:p>
    <w:p w:rsidR="003B1A5A" w:rsidRPr="003B1A5A" w:rsidRDefault="003B1A5A" w:rsidP="003B1A5A">
      <w:pPr>
        <w:ind w:firstLine="709"/>
        <w:jc w:val="both"/>
        <w:rPr>
          <w:rFonts w:eastAsia="Calibri"/>
          <w:szCs w:val="28"/>
        </w:rPr>
      </w:pPr>
      <w:r w:rsidRPr="003B1A5A">
        <w:rPr>
          <w:rFonts w:eastAsia="Calibri"/>
          <w:szCs w:val="28"/>
        </w:rPr>
        <w:t>- «Развитие образования города Сургута на период до 2030 года»;</w:t>
      </w:r>
    </w:p>
    <w:p w:rsidR="003B1A5A" w:rsidRPr="003B1A5A" w:rsidRDefault="003B1A5A" w:rsidP="003B1A5A">
      <w:pPr>
        <w:ind w:firstLine="709"/>
        <w:jc w:val="both"/>
        <w:rPr>
          <w:rFonts w:eastAsia="Calibri"/>
          <w:szCs w:val="28"/>
        </w:rPr>
      </w:pPr>
      <w:r w:rsidRPr="003B1A5A">
        <w:rPr>
          <w:rFonts w:eastAsia="Calibri"/>
          <w:szCs w:val="28"/>
        </w:rPr>
        <w:t>- «Развитие культуры и туризма в городе Сургуте на период до 2030 года»;</w:t>
      </w:r>
    </w:p>
    <w:p w:rsidR="003B1A5A" w:rsidRPr="003B1A5A" w:rsidRDefault="003B1A5A" w:rsidP="003B1A5A">
      <w:pPr>
        <w:ind w:firstLine="709"/>
        <w:jc w:val="both"/>
        <w:rPr>
          <w:rFonts w:eastAsia="Calibri"/>
          <w:szCs w:val="28"/>
        </w:rPr>
      </w:pPr>
      <w:r w:rsidRPr="003B1A5A">
        <w:rPr>
          <w:rFonts w:eastAsia="Calibri"/>
          <w:szCs w:val="28"/>
        </w:rPr>
        <w:t>- «Развитие физической культуры и спорта в городе Сургуте на период                  до 2030 года».</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«Рынок товаров и </w:t>
      </w:r>
      <w:proofErr w:type="gramStart"/>
      <w:r w:rsidRPr="003B1A5A">
        <w:rPr>
          <w:szCs w:val="28"/>
        </w:rPr>
        <w:t xml:space="preserve">услуг»   </w:t>
      </w:r>
      <w:proofErr w:type="gramEnd"/>
      <w:r w:rsidRPr="003B1A5A">
        <w:rPr>
          <w:szCs w:val="28"/>
        </w:rPr>
        <w:t xml:space="preserve">              </w:t>
      </w:r>
      <w:r w:rsidRPr="003B1A5A">
        <w:rPr>
          <w:spacing w:val="-6"/>
          <w:szCs w:val="28"/>
        </w:rPr>
        <w:t>от значений показателей «Прогноза социально-экономического развития на 2019 год</w:t>
      </w:r>
      <w:r w:rsidRPr="003B1A5A">
        <w:rPr>
          <w:szCs w:val="28"/>
        </w:rPr>
        <w:t xml:space="preserve"> и на плановый период 2020 – 2021 годов» объясняются корректировкой темпов роста объемов рынка товаров и услуг в соответствии 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Отрасли социальной сферы.</w:t>
      </w:r>
    </w:p>
    <w:p w:rsidR="003B1A5A" w:rsidRPr="003B1A5A" w:rsidRDefault="003B1A5A" w:rsidP="003B1A5A">
      <w:pPr>
        <w:ind w:firstLine="709"/>
        <w:jc w:val="both"/>
        <w:rPr>
          <w:szCs w:val="28"/>
        </w:rPr>
      </w:pPr>
      <w:r w:rsidRPr="003B1A5A">
        <w:rPr>
          <w:szCs w:val="28"/>
        </w:rPr>
        <w:t>Образование.</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pacing w:val="-4"/>
          <w:sz w:val="28"/>
          <w:szCs w:val="28"/>
        </w:rPr>
        <w:t>Для достижения национальных целей и стратегических задач, поставленных Указом № 204, деятельность сферы образования направлена на реализацию национальных, федеральных и региональных проектов Российской Федерации, в соответствии с которыми ключевыми направлениями развития определены: обеспечение доступности качественного образования, создание условий для раннего развития детей в возрасте до 3-х лет,</w:t>
      </w:r>
      <w:r w:rsidRPr="003B1A5A">
        <w:rPr>
          <w:color w:val="auto"/>
          <w:spacing w:val="-4"/>
        </w:rPr>
        <w:t xml:space="preserve"> </w:t>
      </w:r>
      <w:r w:rsidRPr="003B1A5A">
        <w:rPr>
          <w:rFonts w:ascii="Times New Roman" w:hAnsi="Times New Roman" w:cs="Times New Roman"/>
          <w:color w:val="auto"/>
          <w:spacing w:val="-4"/>
          <w:sz w:val="28"/>
          <w:szCs w:val="28"/>
        </w:rPr>
        <w:t>создание эффективной системы развития способно</w:t>
      </w:r>
      <w:r w:rsidRPr="003B1A5A">
        <w:rPr>
          <w:rFonts w:ascii="Times New Roman" w:hAnsi="Times New Roman" w:cs="Times New Roman"/>
          <w:color w:val="auto"/>
          <w:spacing w:val="-4"/>
          <w:sz w:val="28"/>
          <w:szCs w:val="28"/>
        </w:rPr>
        <w:lastRenderedPageBreak/>
        <w:t xml:space="preserve">стей и талантов у детей, внедрение новых методов обучения и образовательных технологий, создание современной и безопасной цифровой образовательной среды, подготовка, переподготовка и повышение квалификации кадров для работы в системе образования. </w:t>
      </w:r>
    </w:p>
    <w:p w:rsidR="003B1A5A" w:rsidRPr="003B1A5A" w:rsidRDefault="003B1A5A" w:rsidP="003B1A5A">
      <w:pPr>
        <w:pStyle w:val="Default"/>
        <w:ind w:firstLine="709"/>
        <w:jc w:val="both"/>
        <w:rPr>
          <w:color w:val="auto"/>
          <w:shd w:val="clear" w:color="auto" w:fill="FEFEFE"/>
        </w:rPr>
      </w:pPr>
      <w:r w:rsidRPr="003B1A5A">
        <w:rPr>
          <w:rFonts w:ascii="Times New Roman" w:hAnsi="Times New Roman" w:cs="Times New Roman"/>
          <w:color w:val="auto"/>
          <w:sz w:val="28"/>
          <w:szCs w:val="28"/>
        </w:rPr>
        <w:t>В составе регионального портфеля проектов «Развитие образования                         в Ханты-Мансийском автономном округе – Югре» (национальный проект                     «Образование») город участвует в реализации проектов «Современная школа», «Успех каждого ребенка», «Поддержка семей, имеющих детей», «Цифровая                  образовательная среда», «Учитель будущего», «Социальная активность»,                      что позволит создать новые места в общеобразовательных организациях, увеличить охват детей в возрасте от 5 до 18 лет программами дополнительного образования, увеличить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увеличить долю педагогических работников общего образования, прошедших повышение квалификации.</w:t>
      </w:r>
    </w:p>
    <w:p w:rsidR="003B1A5A" w:rsidRPr="003B1A5A" w:rsidRDefault="003B1A5A" w:rsidP="003B1A5A">
      <w:pPr>
        <w:ind w:firstLine="709"/>
        <w:jc w:val="both"/>
        <w:rPr>
          <w:szCs w:val="28"/>
        </w:rPr>
      </w:pPr>
      <w:r w:rsidRPr="003B1A5A">
        <w:rPr>
          <w:szCs w:val="28"/>
        </w:rPr>
        <w:t>Для достижения значений показателей, предусмотренных национальными проектами, в городской образовательной системе в среднесрочной перспективе запланировано следующее.</w:t>
      </w:r>
    </w:p>
    <w:p w:rsidR="003B1A5A" w:rsidRPr="003B1A5A" w:rsidRDefault="003B1A5A" w:rsidP="003B1A5A">
      <w:pPr>
        <w:ind w:firstLine="709"/>
        <w:jc w:val="both"/>
        <w:rPr>
          <w:szCs w:val="28"/>
        </w:rPr>
      </w:pPr>
      <w:r w:rsidRPr="003B1A5A">
        <w:rPr>
          <w:szCs w:val="28"/>
        </w:rPr>
        <w:t>К концу 2019 года сеть образовательных учреждений будет включать:</w:t>
      </w:r>
    </w:p>
    <w:p w:rsidR="003B1A5A" w:rsidRPr="003B1A5A" w:rsidRDefault="003B1A5A" w:rsidP="003B1A5A">
      <w:pPr>
        <w:tabs>
          <w:tab w:val="left" w:pos="993"/>
        </w:tabs>
        <w:ind w:firstLine="709"/>
        <w:jc w:val="both"/>
        <w:rPr>
          <w:szCs w:val="28"/>
        </w:rPr>
      </w:pPr>
      <w:r w:rsidRPr="003B1A5A">
        <w:rPr>
          <w:szCs w:val="28"/>
        </w:rPr>
        <w:t>- 49 дошкольных образовательных учреждений (муниципальных детских дошкольных учреждений и частных детских дошкольных учреждений, реализующих основную образовательную программу дошкольного образования);</w:t>
      </w:r>
    </w:p>
    <w:p w:rsidR="003B1A5A" w:rsidRPr="003B1A5A" w:rsidRDefault="003B1A5A" w:rsidP="003B1A5A">
      <w:pPr>
        <w:tabs>
          <w:tab w:val="left" w:pos="993"/>
        </w:tabs>
        <w:ind w:firstLine="709"/>
        <w:jc w:val="both"/>
        <w:rPr>
          <w:szCs w:val="28"/>
        </w:rPr>
      </w:pPr>
      <w:r w:rsidRPr="003B1A5A">
        <w:rPr>
          <w:szCs w:val="28"/>
        </w:rPr>
        <w:t>- 41 общеобразовательное учреждение, включая окружные учреждения                  и частное общеобразовательное учреждение (37 муниципальных общеобразовательных учреждений, 3 окружных коррекционных общеобразовательных учреждения, частное общеобразовательное учреждение, из общего количества 6 учреждений реализуют основную образовательную программу дошкольного образования);</w:t>
      </w:r>
    </w:p>
    <w:p w:rsidR="003B1A5A" w:rsidRPr="003B1A5A" w:rsidRDefault="003B1A5A" w:rsidP="003B1A5A">
      <w:pPr>
        <w:tabs>
          <w:tab w:val="left" w:pos="993"/>
        </w:tabs>
        <w:ind w:firstLine="709"/>
        <w:jc w:val="both"/>
        <w:rPr>
          <w:szCs w:val="28"/>
        </w:rPr>
      </w:pPr>
      <w:r w:rsidRPr="003B1A5A">
        <w:rPr>
          <w:spacing w:val="-6"/>
          <w:szCs w:val="28"/>
        </w:rPr>
        <w:t>- 4 учреждения дополнительного образования детей (подведомственные</w:t>
      </w:r>
      <w:r w:rsidRPr="003B1A5A">
        <w:rPr>
          <w:szCs w:val="28"/>
        </w:rPr>
        <w:t xml:space="preserve">                   департаменту образования);</w:t>
      </w:r>
    </w:p>
    <w:p w:rsidR="003B1A5A" w:rsidRPr="003B1A5A" w:rsidRDefault="003B1A5A" w:rsidP="003B1A5A">
      <w:pPr>
        <w:tabs>
          <w:tab w:val="left" w:pos="720"/>
          <w:tab w:val="left" w:pos="993"/>
        </w:tabs>
        <w:ind w:firstLine="709"/>
        <w:jc w:val="both"/>
        <w:rPr>
          <w:szCs w:val="28"/>
        </w:rPr>
      </w:pPr>
      <w:r w:rsidRPr="003B1A5A">
        <w:rPr>
          <w:szCs w:val="28"/>
        </w:rPr>
        <w:t>- 9 учреждений среднего профессионального образования (с учетом филиалов);</w:t>
      </w:r>
    </w:p>
    <w:p w:rsidR="003B1A5A" w:rsidRPr="003B1A5A" w:rsidRDefault="003B1A5A" w:rsidP="003B1A5A">
      <w:pPr>
        <w:tabs>
          <w:tab w:val="left" w:pos="720"/>
          <w:tab w:val="left" w:pos="993"/>
        </w:tabs>
        <w:ind w:firstLine="709"/>
        <w:jc w:val="both"/>
        <w:rPr>
          <w:szCs w:val="28"/>
        </w:rPr>
      </w:pPr>
      <w:r w:rsidRPr="003B1A5A">
        <w:rPr>
          <w:szCs w:val="28"/>
        </w:rPr>
        <w:t>- 3 учреждения высшего профессионального образования (включая                     филиал).</w:t>
      </w:r>
    </w:p>
    <w:p w:rsidR="003B1A5A" w:rsidRPr="003B1A5A" w:rsidRDefault="003B1A5A" w:rsidP="003B1A5A">
      <w:pPr>
        <w:ind w:firstLine="709"/>
        <w:jc w:val="both"/>
        <w:rPr>
          <w:szCs w:val="28"/>
        </w:rPr>
      </w:pPr>
      <w:r w:rsidRPr="003B1A5A">
        <w:rPr>
          <w:szCs w:val="28"/>
        </w:rPr>
        <w:t xml:space="preserve">Кроме того, на территории города образовательную деятельность                         </w:t>
      </w:r>
      <w:r w:rsidRPr="003B1A5A">
        <w:rPr>
          <w:spacing w:val="-6"/>
          <w:szCs w:val="28"/>
        </w:rPr>
        <w:t>осуществляют 2 специальные учебно-воспитательные школы – школа при исправительном</w:t>
      </w:r>
      <w:r w:rsidRPr="003B1A5A">
        <w:rPr>
          <w:szCs w:val="28"/>
        </w:rPr>
        <w:t xml:space="preserve"> учреждении и школа для детей с девиантным (общественно опасным) поведением.</w:t>
      </w:r>
    </w:p>
    <w:p w:rsidR="003B1A5A" w:rsidRPr="003B1A5A" w:rsidRDefault="003B1A5A" w:rsidP="003B1A5A">
      <w:pPr>
        <w:ind w:firstLine="709"/>
        <w:jc w:val="both"/>
        <w:rPr>
          <w:szCs w:val="28"/>
        </w:rPr>
      </w:pPr>
      <w:r w:rsidRPr="003B1A5A">
        <w:rPr>
          <w:szCs w:val="28"/>
        </w:rPr>
        <w:t>Основными проблемными вопросами в сфере образования в 2019 году                      и на перспективу остаются:</w:t>
      </w:r>
    </w:p>
    <w:p w:rsidR="003B1A5A" w:rsidRPr="003B1A5A" w:rsidRDefault="003B1A5A" w:rsidP="003B1A5A">
      <w:pPr>
        <w:tabs>
          <w:tab w:val="num" w:pos="851"/>
          <w:tab w:val="left" w:pos="1134"/>
        </w:tabs>
        <w:suppressAutoHyphens/>
        <w:ind w:firstLine="709"/>
        <w:jc w:val="both"/>
        <w:rPr>
          <w:spacing w:val="-8"/>
          <w:szCs w:val="28"/>
        </w:rPr>
      </w:pPr>
      <w:r w:rsidRPr="003B1A5A">
        <w:rPr>
          <w:szCs w:val="28"/>
        </w:rPr>
        <w:t xml:space="preserve">- невозможность организации односменного режима работы всех </w:t>
      </w:r>
      <w:proofErr w:type="gramStart"/>
      <w:r w:rsidRPr="003B1A5A">
        <w:rPr>
          <w:szCs w:val="28"/>
        </w:rPr>
        <w:t>обще-образовательных</w:t>
      </w:r>
      <w:proofErr w:type="gramEnd"/>
      <w:r w:rsidRPr="003B1A5A">
        <w:rPr>
          <w:szCs w:val="28"/>
        </w:rPr>
        <w:t xml:space="preserve"> учреждений ввиду ограниченной мощности образовательных организаций, что обусловлено увеличением численности обучающихся, </w:t>
      </w:r>
      <w:r w:rsidRPr="003B1A5A">
        <w:rPr>
          <w:szCs w:val="28"/>
        </w:rPr>
        <w:lastRenderedPageBreak/>
        <w:t>интенсивным строительством новых жилых микрорайонов, необеспеченных зданиями общеобразовательных учреждений, снижением мощности имеющихся учреждений в связи с изменением требований к оснащению и организации учебного процесса</w:t>
      </w:r>
      <w:r w:rsidRPr="003B1A5A">
        <w:rPr>
          <w:spacing w:val="-8"/>
          <w:szCs w:val="28"/>
        </w:rPr>
        <w:t>;</w:t>
      </w:r>
    </w:p>
    <w:p w:rsidR="003B1A5A" w:rsidRPr="003B1A5A" w:rsidRDefault="003B1A5A" w:rsidP="003B1A5A">
      <w:pPr>
        <w:tabs>
          <w:tab w:val="num" w:pos="851"/>
          <w:tab w:val="left" w:pos="1134"/>
        </w:tabs>
        <w:suppressAutoHyphens/>
        <w:ind w:firstLine="709"/>
        <w:jc w:val="both"/>
        <w:rPr>
          <w:szCs w:val="28"/>
        </w:rPr>
      </w:pPr>
      <w:r w:rsidRPr="003B1A5A">
        <w:rPr>
          <w:szCs w:val="28"/>
        </w:rPr>
        <w:t>- высокий износ материально-технической базы образовательных учреждений.</w:t>
      </w:r>
    </w:p>
    <w:p w:rsidR="003B1A5A" w:rsidRPr="003B1A5A" w:rsidRDefault="003B1A5A" w:rsidP="003B1A5A">
      <w:pPr>
        <w:ind w:firstLine="709"/>
        <w:jc w:val="both"/>
        <w:rPr>
          <w:szCs w:val="28"/>
        </w:rPr>
      </w:pPr>
      <w:r w:rsidRPr="003B1A5A">
        <w:rPr>
          <w:szCs w:val="28"/>
        </w:rPr>
        <w:t xml:space="preserve">В 2019 году для решения приоритетных задач проведены и планируются следующие мероприятия: </w:t>
      </w:r>
    </w:p>
    <w:p w:rsidR="003B1A5A" w:rsidRPr="003B1A5A" w:rsidRDefault="003B1A5A" w:rsidP="003B1A5A">
      <w:pPr>
        <w:ind w:firstLine="709"/>
        <w:jc w:val="both"/>
        <w:rPr>
          <w:szCs w:val="28"/>
        </w:rPr>
      </w:pPr>
      <w:r w:rsidRPr="003B1A5A">
        <w:rPr>
          <w:szCs w:val="28"/>
        </w:rPr>
        <w:t xml:space="preserve">- открылись вторые корпуса детских садов «Яблонька» (540 </w:t>
      </w:r>
      <w:proofErr w:type="gramStart"/>
      <w:r w:rsidRPr="003B1A5A">
        <w:rPr>
          <w:szCs w:val="28"/>
        </w:rPr>
        <w:t xml:space="preserve">мест)   </w:t>
      </w:r>
      <w:proofErr w:type="gramEnd"/>
      <w:r w:rsidRPr="003B1A5A">
        <w:rPr>
          <w:szCs w:val="28"/>
        </w:rPr>
        <w:t xml:space="preserve">                              и «Огонек» (350 мест) – учреждения оснащены бассейном, тренажерным и спортивным залами, просторными группами, новой современной мебелью;</w:t>
      </w:r>
    </w:p>
    <w:p w:rsidR="003B1A5A" w:rsidRPr="003B1A5A" w:rsidRDefault="003B1A5A" w:rsidP="003B1A5A">
      <w:pPr>
        <w:ind w:firstLine="709"/>
        <w:jc w:val="both"/>
        <w:rPr>
          <w:szCs w:val="28"/>
        </w:rPr>
      </w:pPr>
      <w:r w:rsidRPr="003B1A5A">
        <w:rPr>
          <w:szCs w:val="28"/>
        </w:rPr>
        <w:t>- с целью оптимизации сети муниципальных образовательных учреждений</w:t>
      </w:r>
      <w:r w:rsidRPr="003B1A5A">
        <w:rPr>
          <w:spacing w:val="-6"/>
          <w:szCs w:val="28"/>
        </w:rPr>
        <w:t xml:space="preserve"> реорганизовано 4 муниципальных бюджетных </w:t>
      </w:r>
      <w:r w:rsidRPr="003B1A5A">
        <w:rPr>
          <w:szCs w:val="28"/>
        </w:rPr>
        <w:t xml:space="preserve">дошкольных образовательных учреждения. </w:t>
      </w:r>
    </w:p>
    <w:p w:rsidR="003B1A5A" w:rsidRPr="003B1A5A" w:rsidRDefault="003B1A5A" w:rsidP="003B1A5A">
      <w:pPr>
        <w:ind w:firstLine="709"/>
        <w:jc w:val="both"/>
        <w:rPr>
          <w:szCs w:val="28"/>
        </w:rPr>
      </w:pPr>
      <w:r w:rsidRPr="003B1A5A">
        <w:rPr>
          <w:szCs w:val="28"/>
        </w:rPr>
        <w:t>С учетом данных изменений численность детей, посещающих дошкольные образовательные организации, составит к концу года 31,7 тыс. человек. Обеспеченность детей дошкольными образовательными организациями увеличится до 98,4% от норматива (70 мест на 100 детей).</w:t>
      </w:r>
    </w:p>
    <w:p w:rsidR="003B1A5A" w:rsidRPr="003B1A5A" w:rsidRDefault="003B1A5A" w:rsidP="003B1A5A">
      <w:pPr>
        <w:pStyle w:val="af"/>
        <w:spacing w:after="0"/>
        <w:ind w:left="0" w:firstLine="709"/>
        <w:jc w:val="both"/>
        <w:rPr>
          <w:sz w:val="28"/>
          <w:szCs w:val="28"/>
        </w:rPr>
      </w:pPr>
      <w:r w:rsidRPr="003B1A5A">
        <w:rPr>
          <w:sz w:val="28"/>
          <w:szCs w:val="28"/>
        </w:rPr>
        <w:t xml:space="preserve">В перспективе для увеличения числа мест в дошкольных учреждениях              </w:t>
      </w:r>
      <w:r w:rsidRPr="003B1A5A">
        <w:rPr>
          <w:spacing w:val="-4"/>
          <w:sz w:val="28"/>
          <w:szCs w:val="28"/>
        </w:rPr>
        <w:t xml:space="preserve">планируется использование </w:t>
      </w:r>
      <w:proofErr w:type="gramStart"/>
      <w:r w:rsidRPr="003B1A5A">
        <w:rPr>
          <w:spacing w:val="-4"/>
          <w:sz w:val="28"/>
          <w:szCs w:val="28"/>
        </w:rPr>
        <w:t>ресурсов</w:t>
      </w:r>
      <w:proofErr w:type="gramEnd"/>
      <w:r w:rsidRPr="003B1A5A">
        <w:rPr>
          <w:spacing w:val="-4"/>
          <w:sz w:val="28"/>
          <w:szCs w:val="28"/>
        </w:rPr>
        <w:t xml:space="preserve"> действующих муниципальных дошкольных</w:t>
      </w:r>
      <w:r w:rsidRPr="003B1A5A">
        <w:rPr>
          <w:sz w:val="28"/>
          <w:szCs w:val="28"/>
        </w:rPr>
        <w:t xml:space="preserve"> образовательных учреждений, строительство и ввод в эксплуатацию новых               объектов (в том числе билдинг – садов). </w:t>
      </w:r>
    </w:p>
    <w:p w:rsidR="003B1A5A" w:rsidRPr="003B1A5A" w:rsidRDefault="003B1A5A" w:rsidP="003B1A5A">
      <w:pPr>
        <w:pStyle w:val="af"/>
        <w:spacing w:after="0"/>
        <w:ind w:left="0" w:firstLine="709"/>
        <w:jc w:val="both"/>
        <w:rPr>
          <w:sz w:val="28"/>
          <w:szCs w:val="28"/>
        </w:rPr>
      </w:pPr>
      <w:r w:rsidRPr="003B1A5A">
        <w:rPr>
          <w:sz w:val="28"/>
          <w:szCs w:val="28"/>
        </w:rPr>
        <w:t>Так, по базовому варианту прогноза запланировано начало работы:</w:t>
      </w:r>
    </w:p>
    <w:p w:rsidR="003B1A5A" w:rsidRPr="003B1A5A" w:rsidRDefault="003B1A5A" w:rsidP="003B1A5A">
      <w:pPr>
        <w:pStyle w:val="af"/>
        <w:spacing w:after="0"/>
        <w:ind w:left="0" w:firstLine="709"/>
        <w:jc w:val="both"/>
        <w:rPr>
          <w:sz w:val="28"/>
          <w:szCs w:val="28"/>
        </w:rPr>
      </w:pPr>
      <w:r w:rsidRPr="003B1A5A">
        <w:rPr>
          <w:sz w:val="28"/>
          <w:szCs w:val="28"/>
        </w:rPr>
        <w:t>- в 2020 году 3-х объектов дошкольного образования: частной организации, реализующей образовательные программы дошкольного образования и оказывающей услуги по присмотру и уходу за детьми, дошкольного образовательного учреждения, школы – детского сада;</w:t>
      </w:r>
    </w:p>
    <w:p w:rsidR="003B1A5A" w:rsidRPr="003B1A5A" w:rsidRDefault="003B1A5A" w:rsidP="003B1A5A">
      <w:pPr>
        <w:pStyle w:val="af"/>
        <w:spacing w:after="0"/>
        <w:ind w:left="0" w:firstLine="709"/>
        <w:jc w:val="both"/>
        <w:rPr>
          <w:sz w:val="28"/>
          <w:szCs w:val="28"/>
        </w:rPr>
      </w:pPr>
      <w:r w:rsidRPr="003B1A5A">
        <w:rPr>
          <w:sz w:val="28"/>
          <w:szCs w:val="28"/>
        </w:rPr>
        <w:t>- в 2021 году частной организации, реализующей образовательные                      программы дошкольного образования и оказывающей услуги по присмотру                      и уходу за детьми.</w:t>
      </w:r>
    </w:p>
    <w:p w:rsidR="003B1A5A" w:rsidRPr="003B1A5A" w:rsidRDefault="003B1A5A" w:rsidP="003B1A5A">
      <w:pPr>
        <w:ind w:firstLine="709"/>
        <w:jc w:val="both"/>
        <w:rPr>
          <w:szCs w:val="28"/>
        </w:rPr>
      </w:pPr>
      <w:r w:rsidRPr="003B1A5A">
        <w:rPr>
          <w:szCs w:val="28"/>
        </w:rPr>
        <w:t xml:space="preserve">При условии ввода в эксплуатацию новых дошкольных образовательных учреждений, численность детей, посещающих дошкольные образовательные учреждения в среднесрочном периоде будет иметь положительную динамику                 и к концу 2022 года составит 32,7 тыс. человек или 103,1% к уровню 2019 года, будет обеспечена 100% доступность дошкольного образования. </w:t>
      </w:r>
    </w:p>
    <w:p w:rsidR="003B1A5A" w:rsidRPr="003B1A5A" w:rsidRDefault="003B1A5A" w:rsidP="003B1A5A">
      <w:pPr>
        <w:ind w:firstLine="709"/>
        <w:jc w:val="both"/>
        <w:rPr>
          <w:szCs w:val="28"/>
        </w:rPr>
      </w:pPr>
      <w:r w:rsidRPr="003B1A5A">
        <w:rPr>
          <w:szCs w:val="28"/>
        </w:rPr>
        <w:t xml:space="preserve">Численность учащихся в образовательных организациях в 2019 году                    увеличится на 5,4% к уровню 2018 года до 52,8 тыс. человек. Вместе с тем, </w:t>
      </w:r>
      <w:r w:rsidRPr="003B1A5A">
        <w:rPr>
          <w:spacing w:val="-4"/>
          <w:szCs w:val="28"/>
        </w:rPr>
        <w:t>в силу демографических процессов</w:t>
      </w:r>
      <w:r w:rsidRPr="003B1A5A">
        <w:rPr>
          <w:szCs w:val="28"/>
        </w:rPr>
        <w:t xml:space="preserve">, уровень </w:t>
      </w:r>
      <w:r w:rsidRPr="003B1A5A">
        <w:rPr>
          <w:spacing w:val="-4"/>
          <w:szCs w:val="28"/>
        </w:rPr>
        <w:t xml:space="preserve">обеспеченности местами в </w:t>
      </w:r>
      <w:r w:rsidRPr="003B1A5A">
        <w:rPr>
          <w:szCs w:val="28"/>
        </w:rPr>
        <w:t>образовательных организациях</w:t>
      </w:r>
      <w:r w:rsidRPr="003B1A5A">
        <w:rPr>
          <w:spacing w:val="-4"/>
          <w:szCs w:val="28"/>
        </w:rPr>
        <w:t xml:space="preserve"> в 2019 году </w:t>
      </w:r>
      <w:r w:rsidRPr="003B1A5A">
        <w:rPr>
          <w:szCs w:val="28"/>
        </w:rPr>
        <w:t>снизится на 3,6% до 64,3% к нормативу (1 место на 1-го учащегося).</w:t>
      </w:r>
    </w:p>
    <w:p w:rsidR="003B1A5A" w:rsidRPr="003B1A5A" w:rsidRDefault="003B1A5A" w:rsidP="003B1A5A">
      <w:pPr>
        <w:ind w:firstLine="709"/>
        <w:jc w:val="both"/>
        <w:rPr>
          <w:spacing w:val="-6"/>
          <w:szCs w:val="28"/>
        </w:rPr>
      </w:pPr>
      <w:r w:rsidRPr="003B1A5A">
        <w:rPr>
          <w:szCs w:val="28"/>
        </w:rPr>
        <w:t xml:space="preserve">Для увеличения числа мест в образовательных организациях в </w:t>
      </w:r>
      <w:proofErr w:type="gramStart"/>
      <w:r w:rsidRPr="003B1A5A">
        <w:rPr>
          <w:szCs w:val="28"/>
        </w:rPr>
        <w:t>средне-</w:t>
      </w:r>
      <w:r w:rsidRPr="003B1A5A">
        <w:rPr>
          <w:spacing w:val="-4"/>
          <w:szCs w:val="28"/>
        </w:rPr>
        <w:t>срочном</w:t>
      </w:r>
      <w:proofErr w:type="gramEnd"/>
      <w:r w:rsidRPr="003B1A5A">
        <w:rPr>
          <w:spacing w:val="-4"/>
          <w:szCs w:val="28"/>
        </w:rPr>
        <w:t xml:space="preserve"> периоде планируется строительство и ввод в эксплуатацию новых школ – откроются</w:t>
      </w:r>
      <w:r w:rsidRPr="003B1A5A">
        <w:rPr>
          <w:szCs w:val="28"/>
        </w:rPr>
        <w:t xml:space="preserve"> 8 общеобразовательных учреждений, 2 блока к существующим общеобразовательным учреждениям и </w:t>
      </w:r>
      <w:r w:rsidRPr="003B1A5A">
        <w:rPr>
          <w:spacing w:val="-6"/>
          <w:szCs w:val="28"/>
        </w:rPr>
        <w:t>школа-детский сад.</w:t>
      </w:r>
    </w:p>
    <w:p w:rsidR="003B1A5A" w:rsidRPr="003B1A5A" w:rsidRDefault="003B1A5A" w:rsidP="003B1A5A">
      <w:pPr>
        <w:ind w:firstLine="709"/>
        <w:jc w:val="both"/>
        <w:rPr>
          <w:szCs w:val="28"/>
        </w:rPr>
      </w:pPr>
      <w:r w:rsidRPr="003B1A5A">
        <w:rPr>
          <w:szCs w:val="28"/>
        </w:rPr>
        <w:lastRenderedPageBreak/>
        <w:t>С учетом прогнозируемых темпов роста численности населения, планируемые к вводу объекты позволят увеличить обеспеченность местами в общеобразовательных учреждениях к концу 2022 года по базовому варианту прогноза на 20%.</w:t>
      </w:r>
    </w:p>
    <w:p w:rsidR="003B1A5A" w:rsidRPr="003B1A5A" w:rsidRDefault="003B1A5A" w:rsidP="003B1A5A">
      <w:pPr>
        <w:ind w:firstLine="709"/>
        <w:jc w:val="both"/>
        <w:rPr>
          <w:szCs w:val="28"/>
        </w:rPr>
      </w:pPr>
      <w:r w:rsidRPr="003B1A5A">
        <w:rPr>
          <w:szCs w:val="28"/>
        </w:rPr>
        <w:t xml:space="preserve">Таким образом, услуги общего образования в 2021/22 учебном году будут оказывать 50 общеобразовательных учреждений с численностью обучающихся 59,1 тыс. человек (46 муниципальных общеобразовательных учреждений,                           3 окружных коррекционных общеобразовательных учреждения и частное </w:t>
      </w:r>
      <w:r w:rsidRPr="003B1A5A">
        <w:rPr>
          <w:spacing w:val="-4"/>
          <w:szCs w:val="28"/>
        </w:rPr>
        <w:t>общеобразовательное учреждение), а услуги дошкольного образования – 57 учреждений</w:t>
      </w:r>
      <w:r w:rsidRPr="003B1A5A">
        <w:rPr>
          <w:szCs w:val="28"/>
        </w:rPr>
        <w:t xml:space="preserve"> </w:t>
      </w:r>
      <w:r w:rsidRPr="003B1A5A">
        <w:rPr>
          <w:spacing w:val="-4"/>
          <w:szCs w:val="28"/>
        </w:rPr>
        <w:t>(44 муниципальных дошкольных образовательных учреждения, 6 муниципальных</w:t>
      </w:r>
      <w:r w:rsidRPr="003B1A5A">
        <w:rPr>
          <w:szCs w:val="28"/>
        </w:rPr>
        <w:t xml:space="preserve"> общеобразовательных учреждений, реализующих основную образовательную программу дошкольного образования, 6 частных организаций, реализующих программы дошкольного образования, окружное учреждение для обучающихся с ограниченными возможностями здоровья).</w:t>
      </w:r>
    </w:p>
    <w:p w:rsidR="003B1A5A" w:rsidRPr="003B1A5A" w:rsidRDefault="003B1A5A" w:rsidP="003B1A5A">
      <w:pPr>
        <w:ind w:firstLine="709"/>
        <w:jc w:val="both"/>
        <w:rPr>
          <w:szCs w:val="28"/>
        </w:rPr>
      </w:pPr>
      <w:r w:rsidRPr="003B1A5A">
        <w:rPr>
          <w:szCs w:val="28"/>
        </w:rPr>
        <w:t>В городе сложилась развитая система дополнительного образования детей и молодежи, представленная организациями различных форм собственности, в рамках которой успешно реализуются различные модели дополнительного образования детей на базе организаций культуры, физической культуры и спорта, образовательных учреждений и организаций дополнительного образования детей.</w:t>
      </w:r>
    </w:p>
    <w:p w:rsidR="003B1A5A" w:rsidRPr="003B1A5A" w:rsidRDefault="003B1A5A" w:rsidP="003B1A5A">
      <w:pPr>
        <w:suppressAutoHyphens/>
        <w:ind w:firstLine="709"/>
        <w:jc w:val="both"/>
        <w:rPr>
          <w:szCs w:val="28"/>
        </w:rPr>
      </w:pPr>
      <w:r w:rsidRPr="003B1A5A">
        <w:rPr>
          <w:szCs w:val="28"/>
        </w:rPr>
        <w:t xml:space="preserve">В 2019 году и в среднесрочном периоде продолжится внедрение персонифицированного финансирования дополнительного образования детей                в соответствии с постановлением Администрации города от 08.11.2016 № 8249 </w:t>
      </w:r>
      <w:r w:rsidRPr="003B1A5A">
        <w:rPr>
          <w:bCs/>
          <w:szCs w:val="28"/>
        </w:rPr>
        <w:t>«Об утверждении программы персонифицированного финансирования дополнительного образования детей в городе Сургуте на 2016 – 2021 годы». Обучение с использованием сертификата по дополнительным общеразвивающим программам осуществляют 5 муниципальных учреждений и 12 негосударственных организаций. В</w:t>
      </w:r>
      <w:r w:rsidRPr="003B1A5A">
        <w:rPr>
          <w:szCs w:val="28"/>
        </w:rPr>
        <w:t xml:space="preserve"> 2019</w:t>
      </w:r>
      <w:r w:rsidRPr="003B1A5A">
        <w:rPr>
          <w:bCs/>
          <w:szCs w:val="28"/>
        </w:rPr>
        <w:t xml:space="preserve"> – </w:t>
      </w:r>
      <w:r w:rsidRPr="003B1A5A">
        <w:rPr>
          <w:szCs w:val="28"/>
        </w:rPr>
        <w:t xml:space="preserve">2021 годах будут обучаться 8 009 детей, в том числе 960 детей в негосударственных учреждениях, имеющих лицензию на осуществление образовательной деятельности по программам дополнительного образования. </w:t>
      </w:r>
    </w:p>
    <w:p w:rsidR="003B1A5A" w:rsidRPr="003B1A5A" w:rsidRDefault="003B1A5A" w:rsidP="003B1A5A">
      <w:pPr>
        <w:suppressAutoHyphens/>
        <w:ind w:firstLine="709"/>
        <w:jc w:val="both"/>
        <w:rPr>
          <w:szCs w:val="28"/>
        </w:rPr>
      </w:pPr>
      <w:r w:rsidRPr="003B1A5A">
        <w:rPr>
          <w:szCs w:val="28"/>
        </w:rPr>
        <w:t>С 2018 года в городе реализуется проект «Доступное образование – инвестиции в будущее», направленный на создание современной модели организации дополнительного образования детей в соответствии                                              с особенностями социально-экономического и технологического развития города и автономного округа. Перспективными направлениями в образовании детей остаются естественно-научные и технологические направления. На базе ресурсных центров осуществляется освоение образовательных программ                          в сетевых профильных группах учащихся 10 – 11-х классов. Ресурсными центрами являются школы № 1, № 7. Школа № 1 является ресурсным центром по освоению программ элективных курсов по повышению финансовой грамотности учащихся и педагогов, школа № 7 по освоению программ предмета «Технология», элективных курсов, проектно-исследовательской деятельности.</w:t>
      </w:r>
    </w:p>
    <w:p w:rsidR="003B1A5A" w:rsidRPr="003B1A5A" w:rsidRDefault="003B1A5A" w:rsidP="003B1A5A">
      <w:pPr>
        <w:ind w:firstLine="709"/>
        <w:jc w:val="both"/>
        <w:rPr>
          <w:szCs w:val="28"/>
          <w:shd w:val="clear" w:color="auto" w:fill="FFFFFF"/>
        </w:rPr>
      </w:pPr>
      <w:r w:rsidRPr="003B1A5A">
        <w:rPr>
          <w:szCs w:val="28"/>
        </w:rPr>
        <w:t xml:space="preserve">В рамках национального проекта «Цифровая образовательная среда» </w:t>
      </w:r>
      <w:r w:rsidRPr="003B1A5A">
        <w:rPr>
          <w:szCs w:val="28"/>
          <w:shd w:val="clear" w:color="auto" w:fill="FFFFFF"/>
        </w:rPr>
        <w:t xml:space="preserve">в 2020 году в городе откроется центр цифрового образования «IT-cube», который </w:t>
      </w:r>
      <w:r w:rsidRPr="003B1A5A">
        <w:rPr>
          <w:szCs w:val="28"/>
          <w:shd w:val="clear" w:color="auto" w:fill="FFFFFF"/>
        </w:rPr>
        <w:lastRenderedPageBreak/>
        <w:t xml:space="preserve">станет еще одной площадкой </w:t>
      </w:r>
      <w:r w:rsidRPr="003B1A5A">
        <w:rPr>
          <w:szCs w:val="28"/>
        </w:rPr>
        <w:t xml:space="preserve">муниципального </w:t>
      </w:r>
      <w:proofErr w:type="gramStart"/>
      <w:r w:rsidRPr="003B1A5A">
        <w:rPr>
          <w:szCs w:val="28"/>
        </w:rPr>
        <w:t>автономного  образовательного</w:t>
      </w:r>
      <w:proofErr w:type="gramEnd"/>
      <w:r w:rsidRPr="003B1A5A">
        <w:rPr>
          <w:szCs w:val="28"/>
        </w:rPr>
        <w:t xml:space="preserve"> учреждения дополнительного образования  </w:t>
      </w:r>
      <w:r w:rsidRPr="003B1A5A">
        <w:rPr>
          <w:szCs w:val="28"/>
          <w:shd w:val="clear" w:color="auto" w:fill="FFFFFF"/>
        </w:rPr>
        <w:t>«Технополис» и позволит увеличить количество обучающихся в учреждении на 400 человек.</w:t>
      </w:r>
      <w:r w:rsidRPr="003B1A5A">
        <w:rPr>
          <w:rFonts w:ascii="Arial" w:hAnsi="Arial" w:cs="Arial"/>
          <w:shd w:val="clear" w:color="auto" w:fill="FFFFFF"/>
        </w:rPr>
        <w:t xml:space="preserve"> </w:t>
      </w:r>
      <w:r w:rsidRPr="003B1A5A">
        <w:rPr>
          <w:szCs w:val="28"/>
          <w:shd w:val="clear" w:color="auto" w:fill="FFFFFF"/>
        </w:rPr>
        <w:t xml:space="preserve">Обучение будет проводиться по 6 основным направлениям («кубам») - </w:t>
      </w:r>
      <w:r w:rsidRPr="003B1A5A">
        <w:rPr>
          <w:szCs w:val="28"/>
        </w:rPr>
        <w:t>это изучение высокоуровневых языков программирования, разработка мобильных приложений, сетевое администрирование, цифровая гигиена, изучение больших данных, разработка 3D</w:t>
      </w:r>
      <w:r w:rsidRPr="003B1A5A">
        <w:rPr>
          <w:szCs w:val="28"/>
          <w:shd w:val="clear" w:color="auto" w:fill="FFFFFF"/>
        </w:rPr>
        <w:t>.</w:t>
      </w:r>
    </w:p>
    <w:p w:rsidR="003B1A5A" w:rsidRPr="003B1A5A" w:rsidRDefault="003B1A5A" w:rsidP="003B1A5A">
      <w:pPr>
        <w:ind w:firstLine="709"/>
        <w:jc w:val="both"/>
        <w:rPr>
          <w:szCs w:val="28"/>
        </w:rPr>
      </w:pPr>
      <w:r w:rsidRPr="003B1A5A">
        <w:rPr>
          <w:szCs w:val="28"/>
        </w:rPr>
        <w:t>В городе создана система социального партнерства общеобразовательных организаций с учреждениями высшего образования и среднего профессионального образования, а также предприятиями и организациями экономической и социальной сферы. Партнерами системы образования являются Сургутские государственный университет и Сургутский государственный педагогический университет, Новосибирский государственный университет архитектуры, дизайна и искусств, Уральский государственный университет путей сообщения, Тюменский индустриальный университет, Казанский национальный исследовательский технический университет им. А.Н. Туполева, «Сургутская ГРЭС-2» – филиал публичного акционерного общества «Юнипро», общество с ограниченной ответственностью «Газпром трансгаз Сургут», Учебный центр Феде-</w:t>
      </w:r>
      <w:r w:rsidRPr="003B1A5A">
        <w:rPr>
          <w:spacing w:val="-4"/>
          <w:szCs w:val="28"/>
        </w:rPr>
        <w:t>ральной противопожарной службы по Ханты-Мансийскому автономному округу – Югре,</w:t>
      </w:r>
      <w:r w:rsidRPr="003B1A5A">
        <w:rPr>
          <w:szCs w:val="28"/>
        </w:rPr>
        <w:t xml:space="preserve"> акционерное общество «Тюменьэнерго», Управление Министерства внутренних дел России по городу Сургуту, открытое акционерное общество «Российские железные дороги». </w:t>
      </w:r>
    </w:p>
    <w:p w:rsidR="003B1A5A" w:rsidRPr="003B1A5A" w:rsidRDefault="003B1A5A" w:rsidP="003B1A5A">
      <w:pPr>
        <w:ind w:firstLine="709"/>
        <w:jc w:val="both"/>
        <w:rPr>
          <w:szCs w:val="28"/>
        </w:rPr>
      </w:pPr>
      <w:r w:rsidRPr="003B1A5A">
        <w:rPr>
          <w:szCs w:val="28"/>
        </w:rPr>
        <w:t xml:space="preserve">Данное сотрудничество направлено на подготовку перспективного кадрового резерва, раннюю профессиональную ориентацию учащихся через взаимодействие в реализации профильных программ обучения, расширение сети корпоративных классов: «Газпромкласс» (Сургутский естественно-научный лицей), «Энергокласс» (лицей № 3), «Пожарно-спасательный» (школа № 46), «Технологический» (школа № 19), «Юридический» (лицей им. генерал-майора Хисматулина В.И.), «Транспорткласс» (школа № 29), «Авиакласс» (школа № 7), «Педагогический класс» (школа № 12), которые дают возможность старшеклассникам углубленно изучать выбранные дисциплины, выбрать востребованные специальности с последующим обучением в учреждениях высшего и среднего профессионального образования и трудоустройством на предприятиях и в организациях региона. В корпоративных классах в 2019/20 учебном году обучается </w:t>
      </w:r>
      <w:r w:rsidRPr="003B1A5A">
        <w:rPr>
          <w:spacing w:val="-4"/>
          <w:szCs w:val="28"/>
        </w:rPr>
        <w:t>376 человек. Развитие сети профильных классов позволяет построить траекторию</w:t>
      </w:r>
      <w:r w:rsidRPr="003B1A5A">
        <w:rPr>
          <w:szCs w:val="28"/>
        </w:rPr>
        <w:t xml:space="preserve"> обучения в соответствии с образовательными запросами в рамках флагманского проекта «Непрерывное образование» и регионального проекта «Современная школа».</w:t>
      </w:r>
    </w:p>
    <w:p w:rsidR="003B1A5A" w:rsidRPr="003B1A5A" w:rsidRDefault="003B1A5A" w:rsidP="003B1A5A">
      <w:pPr>
        <w:ind w:firstLine="709"/>
        <w:jc w:val="both"/>
        <w:rPr>
          <w:bCs/>
          <w:szCs w:val="28"/>
          <w:shd w:val="clear" w:color="auto" w:fill="FFFFFF"/>
        </w:rPr>
      </w:pPr>
      <w:r w:rsidRPr="003B1A5A">
        <w:rPr>
          <w:bCs/>
          <w:szCs w:val="28"/>
          <w:shd w:val="clear" w:color="auto" w:fill="FFFFFF"/>
        </w:rPr>
        <w:t>В целом система профессионального образования в городе представлена достаточным количеством вузов и колледжей. Образовательную деятельность         по программам среднего профессионального образования осуществляют 9 учреждений, по образовательным программам высшего образования – 3 учреждения (2 региональных и 1 филиал федерального). Всего в учреждениях профессионального образования обучается более 19 тыс. человек.</w:t>
      </w:r>
    </w:p>
    <w:p w:rsidR="003B1A5A" w:rsidRPr="003B1A5A" w:rsidRDefault="003B1A5A" w:rsidP="003B1A5A">
      <w:pPr>
        <w:ind w:firstLine="709"/>
        <w:jc w:val="both"/>
        <w:rPr>
          <w:szCs w:val="28"/>
        </w:rPr>
      </w:pPr>
      <w:r w:rsidRPr="003B1A5A">
        <w:rPr>
          <w:szCs w:val="28"/>
        </w:rPr>
        <w:t xml:space="preserve">Значительное внимание уделяется отдыху и оздоровлению детей.                  Так, в 2019 году на территории города в организациях отдыха и оздоровления </w:t>
      </w:r>
      <w:r w:rsidRPr="003B1A5A">
        <w:rPr>
          <w:szCs w:val="28"/>
        </w:rPr>
        <w:lastRenderedPageBreak/>
        <w:t xml:space="preserve">отдохнули более 14 тыс. детей (в период весенних каникул организовано                      23 лагеря с охватом 2 684 детей, в период летних каникул – 59 лагерей с охватом 7 534 детей, в период осенних каникул – 33 лагеря с охватом 3 934 детей). В </w:t>
      </w:r>
      <w:r w:rsidRPr="003B1A5A">
        <w:rPr>
          <w:bCs/>
          <w:szCs w:val="28"/>
          <w:shd w:val="clear" w:color="auto" w:fill="FFFFFF"/>
        </w:rPr>
        <w:t>2020 – 2022 годах</w:t>
      </w:r>
      <w:r w:rsidRPr="003B1A5A">
        <w:rPr>
          <w:szCs w:val="28"/>
        </w:rPr>
        <w:t xml:space="preserve"> планируется сохранить численность детей, охваченных отдыхом и оздоровлением, на уровне 2019 года.</w:t>
      </w:r>
    </w:p>
    <w:p w:rsidR="003B1A5A" w:rsidRPr="003B1A5A" w:rsidRDefault="003B1A5A" w:rsidP="003B1A5A">
      <w:pPr>
        <w:ind w:firstLine="709"/>
        <w:jc w:val="both"/>
        <w:rPr>
          <w:bCs/>
          <w:szCs w:val="28"/>
        </w:rPr>
      </w:pPr>
      <w:r w:rsidRPr="003B1A5A">
        <w:rPr>
          <w:bCs/>
          <w:szCs w:val="28"/>
          <w:shd w:val="clear" w:color="auto" w:fill="FFFFFF"/>
        </w:rPr>
        <w:t xml:space="preserve">Основные приоритеты в </w:t>
      </w:r>
      <w:r w:rsidRPr="003B1A5A">
        <w:rPr>
          <w:bCs/>
          <w:szCs w:val="28"/>
        </w:rPr>
        <w:t>сфере образования на среднесрочный период:</w:t>
      </w:r>
    </w:p>
    <w:p w:rsidR="003B1A5A" w:rsidRPr="003B1A5A" w:rsidRDefault="003B1A5A" w:rsidP="003B1A5A">
      <w:pPr>
        <w:ind w:firstLine="709"/>
        <w:jc w:val="both"/>
        <w:rPr>
          <w:szCs w:val="28"/>
        </w:rPr>
      </w:pPr>
      <w:r w:rsidRPr="003B1A5A">
        <w:rPr>
          <w:szCs w:val="28"/>
        </w:rPr>
        <w:t>- развитие сети образовательных учреждений различных типов, видов                     и форм;</w:t>
      </w:r>
    </w:p>
    <w:p w:rsidR="003B1A5A" w:rsidRPr="003B1A5A" w:rsidRDefault="003B1A5A" w:rsidP="003B1A5A">
      <w:pPr>
        <w:ind w:firstLine="709"/>
        <w:jc w:val="both"/>
        <w:rPr>
          <w:szCs w:val="28"/>
        </w:rPr>
      </w:pPr>
      <w:r w:rsidRPr="003B1A5A">
        <w:rPr>
          <w:szCs w:val="28"/>
        </w:rPr>
        <w:t>- обеспечение комплексной безопасности образовательной среды;</w:t>
      </w:r>
    </w:p>
    <w:p w:rsidR="003B1A5A" w:rsidRPr="003B1A5A" w:rsidRDefault="003B1A5A" w:rsidP="003B1A5A">
      <w:pPr>
        <w:ind w:firstLine="709"/>
        <w:jc w:val="both"/>
        <w:rPr>
          <w:spacing w:val="-4"/>
          <w:szCs w:val="28"/>
        </w:rPr>
      </w:pPr>
      <w:r w:rsidRPr="003B1A5A">
        <w:rPr>
          <w:spacing w:val="-4"/>
          <w:szCs w:val="28"/>
        </w:rPr>
        <w:t>- обновление содержания, повышение качества и доступности образования;</w:t>
      </w:r>
    </w:p>
    <w:p w:rsidR="003B1A5A" w:rsidRPr="003B1A5A" w:rsidRDefault="003B1A5A" w:rsidP="003B1A5A">
      <w:pPr>
        <w:ind w:firstLine="709"/>
        <w:jc w:val="both"/>
        <w:rPr>
          <w:szCs w:val="28"/>
        </w:rPr>
      </w:pPr>
      <w:r w:rsidRPr="003B1A5A">
        <w:rPr>
          <w:szCs w:val="28"/>
        </w:rPr>
        <w:t>- разработка системы мер, направленных на формирование высококвалифицированных педагогических кадров;</w:t>
      </w:r>
    </w:p>
    <w:p w:rsidR="003B1A5A" w:rsidRPr="003B1A5A" w:rsidRDefault="003B1A5A" w:rsidP="003B1A5A">
      <w:pPr>
        <w:ind w:firstLine="709"/>
        <w:jc w:val="both"/>
        <w:rPr>
          <w:szCs w:val="28"/>
        </w:rPr>
      </w:pPr>
      <w:r w:rsidRPr="003B1A5A">
        <w:rPr>
          <w:szCs w:val="28"/>
        </w:rPr>
        <w:t xml:space="preserve">- создание условий для сохранения и укрепления здоровья обучающихся </w:t>
      </w:r>
      <w:r w:rsidRPr="003B1A5A">
        <w:rPr>
          <w:szCs w:val="28"/>
        </w:rPr>
        <w:br/>
        <w:t>и воспитанников, воспитания здорового образа жизни;</w:t>
      </w:r>
    </w:p>
    <w:p w:rsidR="003B1A5A" w:rsidRPr="003B1A5A" w:rsidRDefault="003B1A5A" w:rsidP="003B1A5A">
      <w:pPr>
        <w:ind w:firstLine="709"/>
        <w:jc w:val="both"/>
        <w:rPr>
          <w:spacing w:val="-6"/>
          <w:szCs w:val="28"/>
        </w:rPr>
      </w:pPr>
      <w:r w:rsidRPr="003B1A5A">
        <w:rPr>
          <w:spacing w:val="-6"/>
          <w:szCs w:val="28"/>
        </w:rPr>
        <w:t xml:space="preserve">- создание системы сопровождения детей с учетом индивидуальных </w:t>
      </w:r>
      <w:proofErr w:type="gramStart"/>
      <w:r w:rsidRPr="003B1A5A">
        <w:rPr>
          <w:spacing w:val="-6"/>
          <w:szCs w:val="28"/>
        </w:rPr>
        <w:t>потреб-ностей</w:t>
      </w:r>
      <w:proofErr w:type="gramEnd"/>
      <w:r w:rsidRPr="003B1A5A">
        <w:rPr>
          <w:spacing w:val="-6"/>
          <w:szCs w:val="28"/>
        </w:rPr>
        <w:t xml:space="preserve"> и способностей ребенка;</w:t>
      </w:r>
    </w:p>
    <w:p w:rsidR="003B1A5A" w:rsidRPr="003B1A5A" w:rsidRDefault="003B1A5A" w:rsidP="003B1A5A">
      <w:pPr>
        <w:ind w:firstLine="709"/>
        <w:jc w:val="both"/>
        <w:rPr>
          <w:spacing w:val="-6"/>
          <w:szCs w:val="28"/>
        </w:rPr>
      </w:pPr>
      <w:r w:rsidRPr="003B1A5A">
        <w:rPr>
          <w:szCs w:val="28"/>
        </w:rPr>
        <w:t>- создание условий для формирования духовно-нравственной, социально-активной</w:t>
      </w:r>
      <w:r w:rsidRPr="003B1A5A">
        <w:rPr>
          <w:spacing w:val="-6"/>
          <w:szCs w:val="28"/>
        </w:rPr>
        <w:t xml:space="preserve"> и успешной личности с высоким уровнем гражданских компетентностей;</w:t>
      </w:r>
    </w:p>
    <w:p w:rsidR="003B1A5A" w:rsidRPr="003B1A5A" w:rsidRDefault="003B1A5A" w:rsidP="003B1A5A">
      <w:pPr>
        <w:ind w:firstLine="709"/>
        <w:jc w:val="both"/>
        <w:rPr>
          <w:spacing w:val="-6"/>
          <w:szCs w:val="28"/>
        </w:rPr>
      </w:pPr>
      <w:r w:rsidRPr="003B1A5A">
        <w:rPr>
          <w:spacing w:val="-6"/>
          <w:szCs w:val="28"/>
        </w:rPr>
        <w:t>- развитие информационной образовательной среды образовательного учреждения, широкое внедрение программ дистанционного обучения, цифровых и электронных средств обучения нового поколения.</w:t>
      </w:r>
    </w:p>
    <w:p w:rsidR="003B1A5A" w:rsidRPr="003B1A5A" w:rsidRDefault="003B1A5A" w:rsidP="003B1A5A">
      <w:pPr>
        <w:ind w:firstLine="709"/>
        <w:jc w:val="both"/>
        <w:rPr>
          <w:spacing w:val="-6"/>
          <w:szCs w:val="28"/>
        </w:rPr>
      </w:pPr>
      <w:r w:rsidRPr="003B1A5A">
        <w:rPr>
          <w:spacing w:val="-6"/>
          <w:szCs w:val="28"/>
        </w:rPr>
        <w:t>Кроме того, продолжится реализация муниципальной программы «Развитие образования города Сургута на период до 2030 года», отдельных мероприятий муниципальных программ:</w:t>
      </w:r>
      <w:r w:rsidRPr="003B1A5A">
        <w:t xml:space="preserve"> </w:t>
      </w:r>
    </w:p>
    <w:p w:rsidR="003B1A5A" w:rsidRPr="003B1A5A" w:rsidRDefault="003B1A5A" w:rsidP="003B1A5A">
      <w:pPr>
        <w:suppressAutoHyphens/>
        <w:ind w:firstLine="709"/>
        <w:jc w:val="both"/>
        <w:rPr>
          <w:spacing w:val="-4"/>
          <w:szCs w:val="28"/>
        </w:rPr>
      </w:pPr>
      <w:r w:rsidRPr="003B1A5A">
        <w:rPr>
          <w:spacing w:val="-4"/>
          <w:szCs w:val="28"/>
        </w:rPr>
        <w:t>- «Профилактика правонарушений в городе Сургуте на период до 2030 года»;</w:t>
      </w:r>
    </w:p>
    <w:p w:rsidR="003B1A5A" w:rsidRPr="003B1A5A" w:rsidRDefault="003B1A5A" w:rsidP="003B1A5A">
      <w:pPr>
        <w:suppressAutoHyphens/>
        <w:ind w:firstLine="709"/>
        <w:jc w:val="both"/>
        <w:rPr>
          <w:szCs w:val="28"/>
        </w:rPr>
      </w:pPr>
      <w:r w:rsidRPr="003B1A5A">
        <w:rPr>
          <w:szCs w:val="28"/>
        </w:rPr>
        <w:t>- «Улучшение условий и охраны труда в городе Сургуте на период                                    до 2030 года»;</w:t>
      </w:r>
    </w:p>
    <w:p w:rsidR="003B1A5A" w:rsidRPr="003B1A5A" w:rsidRDefault="003B1A5A" w:rsidP="003B1A5A">
      <w:pPr>
        <w:suppressAutoHyphens/>
        <w:ind w:firstLine="709"/>
        <w:jc w:val="both"/>
        <w:rPr>
          <w:bCs/>
          <w:szCs w:val="28"/>
        </w:rPr>
      </w:pPr>
      <w:r w:rsidRPr="003B1A5A">
        <w:rPr>
          <w:szCs w:val="28"/>
        </w:rPr>
        <w:t xml:space="preserve">- отдельных мероприятий государственных программ Ханты-Мансийского автономного округа – Югры: </w:t>
      </w:r>
      <w:r w:rsidRPr="003B1A5A">
        <w:rPr>
          <w:bCs/>
          <w:szCs w:val="28"/>
        </w:rPr>
        <w:t>«</w:t>
      </w:r>
      <w:r w:rsidRPr="003B1A5A">
        <w:rPr>
          <w:szCs w:val="28"/>
        </w:rPr>
        <w:t>Развитие образования</w:t>
      </w:r>
      <w:r w:rsidRPr="003B1A5A">
        <w:rPr>
          <w:bCs/>
          <w:szCs w:val="28"/>
        </w:rPr>
        <w:t>», «</w:t>
      </w:r>
      <w:r w:rsidRPr="003B1A5A">
        <w:rPr>
          <w:szCs w:val="28"/>
        </w:rPr>
        <w:t>Социальное и демографическое развитие</w:t>
      </w:r>
      <w:r w:rsidRPr="003B1A5A">
        <w:rPr>
          <w:bCs/>
          <w:szCs w:val="28"/>
        </w:rPr>
        <w:t>», «</w:t>
      </w:r>
      <w:r w:rsidRPr="003B1A5A">
        <w:rPr>
          <w:szCs w:val="28"/>
        </w:rPr>
        <w:t>Поддержка занятости населения</w:t>
      </w:r>
      <w:r w:rsidRPr="003B1A5A">
        <w:rPr>
          <w:bCs/>
          <w:szCs w:val="28"/>
        </w:rPr>
        <w:t>».</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Здравоохранение.</w:t>
      </w:r>
    </w:p>
    <w:p w:rsidR="003B1A5A" w:rsidRPr="003B1A5A" w:rsidRDefault="003B1A5A" w:rsidP="003B1A5A">
      <w:pPr>
        <w:ind w:firstLine="709"/>
        <w:jc w:val="both"/>
        <w:rPr>
          <w:szCs w:val="28"/>
        </w:rPr>
      </w:pPr>
      <w:r w:rsidRPr="003B1A5A">
        <w:rPr>
          <w:szCs w:val="28"/>
        </w:rPr>
        <w:t>Система здравоохранения – важнейшая часть социальной инфраструктуры города, которая при этом является органическим элементом существующего экономического пространства.</w:t>
      </w:r>
    </w:p>
    <w:p w:rsidR="003B1A5A" w:rsidRPr="003B1A5A" w:rsidRDefault="003B1A5A" w:rsidP="003B1A5A">
      <w:pPr>
        <w:pStyle w:val="Default"/>
        <w:ind w:firstLine="709"/>
        <w:jc w:val="both"/>
        <w:rPr>
          <w:rFonts w:ascii="Times New Roman" w:eastAsiaTheme="minorHAnsi" w:hAnsi="Times New Roman" w:cs="Times New Roman"/>
          <w:color w:val="auto"/>
          <w:sz w:val="28"/>
          <w:szCs w:val="28"/>
          <w:lang w:eastAsia="en-US"/>
        </w:rPr>
      </w:pPr>
      <w:r w:rsidRPr="003B1A5A">
        <w:rPr>
          <w:rFonts w:ascii="Times New Roman" w:hAnsi="Times New Roman" w:cs="Times New Roman"/>
          <w:color w:val="auto"/>
          <w:sz w:val="28"/>
          <w:szCs w:val="28"/>
        </w:rPr>
        <w:t>Основным приоритетом в сфере здравоохранения на среднесрочный                     период будет являться выполнение задач, поставленных в Указе № 204, направленных на реализацию национального проекта «Здравоохранение», федеральных и региональных проектов Российской Федерации.</w:t>
      </w:r>
    </w:p>
    <w:p w:rsidR="003B1A5A" w:rsidRPr="003B1A5A" w:rsidRDefault="003B1A5A" w:rsidP="003B1A5A">
      <w:pPr>
        <w:ind w:firstLine="709"/>
        <w:jc w:val="both"/>
        <w:rPr>
          <w:szCs w:val="28"/>
        </w:rPr>
      </w:pPr>
      <w:r w:rsidRPr="003B1A5A">
        <w:rPr>
          <w:szCs w:val="28"/>
        </w:rPr>
        <w:t xml:space="preserve">В составе регионального портфеля проектов «Здравоохранение» </w:t>
      </w:r>
      <w:r w:rsidRPr="003B1A5A">
        <w:rPr>
          <w:szCs w:val="28"/>
        </w:rPr>
        <w:br/>
        <w:t>в среднесрочной перспективе планируется реализация следующих проектов: «Развитие системы оказания первичной медико-санитарной помощи</w:t>
      </w:r>
      <w:r w:rsidRPr="003B1A5A">
        <w:rPr>
          <w:rFonts w:eastAsia="Arial Unicode MS"/>
          <w:szCs w:val="28"/>
        </w:rPr>
        <w:t xml:space="preserve">», </w:t>
      </w:r>
      <w:r w:rsidRPr="003B1A5A">
        <w:rPr>
          <w:szCs w:val="28"/>
        </w:rPr>
        <w:t xml:space="preserve">«Развитие детского здравоохранения, включая создание современной инфраструктуры </w:t>
      </w:r>
      <w:r w:rsidRPr="003B1A5A">
        <w:rPr>
          <w:spacing w:val="-4"/>
          <w:szCs w:val="28"/>
        </w:rPr>
        <w:t xml:space="preserve">оказания медицинской помощи детям в Ханты-Мансийском автономном округе – </w:t>
      </w:r>
      <w:r w:rsidRPr="003B1A5A">
        <w:rPr>
          <w:spacing w:val="-4"/>
          <w:szCs w:val="28"/>
        </w:rPr>
        <w:lastRenderedPageBreak/>
        <w:t>Югре»,</w:t>
      </w:r>
      <w:r w:rsidRPr="003B1A5A">
        <w:rPr>
          <w:szCs w:val="28"/>
        </w:rPr>
        <w:t xml:space="preserve"> «Борьба с онкологическими заболеваниями», «Борьба с сердечно-сосудистыми заболеваниями»,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«Развитие экспорта медицинских услуг».</w:t>
      </w:r>
    </w:p>
    <w:p w:rsidR="003B1A5A" w:rsidRPr="003B1A5A" w:rsidRDefault="003B1A5A" w:rsidP="003B1A5A">
      <w:pPr>
        <w:widowControl w:val="0"/>
        <w:ind w:firstLine="709"/>
        <w:contextualSpacing/>
        <w:jc w:val="both"/>
        <w:rPr>
          <w:shd w:val="clear" w:color="auto" w:fill="FEFEFE"/>
        </w:rPr>
      </w:pPr>
      <w:r w:rsidRPr="003B1A5A">
        <w:rPr>
          <w:szCs w:val="28"/>
        </w:rPr>
        <w:t xml:space="preserve">Реализация мероприятий региональных проектов позволит: </w:t>
      </w:r>
      <w:r w:rsidRPr="003B1A5A">
        <w:rPr>
          <w:szCs w:val="28"/>
          <w:shd w:val="clear" w:color="auto" w:fill="FEFEFE"/>
        </w:rPr>
        <w:t>обеспечить    оптимальную доступность для населения медицинских организаций, оказы-                 вающих первичную медико-санитарную помощь</w:t>
      </w:r>
      <w:r w:rsidRPr="003B1A5A">
        <w:rPr>
          <w:szCs w:val="28"/>
        </w:rPr>
        <w:t xml:space="preserve">, сократить число младенческой и детской смертности, ликвидировать кадровый дефицит в медицинских организациях, оказывающих первичную медико-санитарную помощь, снизить смертность от болезней системы кровообращения </w:t>
      </w:r>
      <w:r w:rsidRPr="003B1A5A">
        <w:rPr>
          <w:szCs w:val="28"/>
          <w:shd w:val="clear" w:color="auto" w:fill="FEFEFE"/>
        </w:rPr>
        <w:t xml:space="preserve">и новообразований, </w:t>
      </w:r>
      <w:r w:rsidRPr="003B1A5A">
        <w:rPr>
          <w:rFonts w:eastAsia="Arial Unicode MS"/>
          <w:szCs w:val="28"/>
          <w:u w:color="000000"/>
        </w:rPr>
        <w:t>увеличить объем экспорта медицинских услуг.</w:t>
      </w:r>
    </w:p>
    <w:p w:rsidR="003B1A5A" w:rsidRPr="003B1A5A" w:rsidRDefault="003B1A5A" w:rsidP="003B1A5A">
      <w:pPr>
        <w:ind w:firstLine="709"/>
        <w:jc w:val="both"/>
        <w:rPr>
          <w:szCs w:val="28"/>
        </w:rPr>
      </w:pPr>
      <w:r w:rsidRPr="003B1A5A">
        <w:rPr>
          <w:szCs w:val="28"/>
        </w:rPr>
        <w:t xml:space="preserve">На территории города реализуется государственная программа Ханты-Мансийского автономного округа – Югры «Современное </w:t>
      </w:r>
      <w:proofErr w:type="gramStart"/>
      <w:r w:rsidRPr="003B1A5A">
        <w:rPr>
          <w:szCs w:val="28"/>
        </w:rPr>
        <w:t xml:space="preserve">здравоохранение»   </w:t>
      </w:r>
      <w:proofErr w:type="gramEnd"/>
      <w:r w:rsidRPr="003B1A5A">
        <w:rPr>
          <w:szCs w:val="28"/>
        </w:rPr>
        <w:t xml:space="preserve">                 (далее – программа).</w:t>
      </w:r>
    </w:p>
    <w:p w:rsidR="003B1A5A" w:rsidRPr="003B1A5A" w:rsidRDefault="003B1A5A" w:rsidP="003B1A5A">
      <w:pPr>
        <w:ind w:firstLine="709"/>
        <w:jc w:val="both"/>
        <w:rPr>
          <w:szCs w:val="28"/>
        </w:rPr>
      </w:pPr>
      <w:r w:rsidRPr="003B1A5A">
        <w:rPr>
          <w:szCs w:val="28"/>
        </w:rPr>
        <w:t>Целями программы являются снижение смертности, увеличение продолжительности жизни населения, повышение удовлетворенности населения качеством медицинской помощи.</w:t>
      </w:r>
    </w:p>
    <w:p w:rsidR="003B1A5A" w:rsidRPr="003B1A5A" w:rsidRDefault="003B1A5A" w:rsidP="003B1A5A">
      <w:pPr>
        <w:ind w:firstLine="709"/>
        <w:jc w:val="both"/>
        <w:rPr>
          <w:szCs w:val="28"/>
        </w:rPr>
      </w:pPr>
      <w:r w:rsidRPr="003B1A5A">
        <w:rPr>
          <w:szCs w:val="28"/>
        </w:rPr>
        <w:t>Для достижения поставленных целей определены основные задачи:</w:t>
      </w:r>
    </w:p>
    <w:p w:rsidR="003B1A5A" w:rsidRPr="003B1A5A" w:rsidRDefault="003B1A5A" w:rsidP="003B1A5A">
      <w:pPr>
        <w:ind w:firstLine="709"/>
        <w:jc w:val="both"/>
        <w:rPr>
          <w:szCs w:val="28"/>
        </w:rPr>
      </w:pPr>
      <w:r w:rsidRPr="003B1A5A">
        <w:rPr>
          <w:szCs w:val="28"/>
        </w:rPr>
        <w:t>- совершенствование оказания первичной медико-санитарной помощи, включая профилактику заболеваний и формирование здорового образа жизни;</w:t>
      </w:r>
    </w:p>
    <w:p w:rsidR="003B1A5A" w:rsidRPr="003B1A5A" w:rsidRDefault="003B1A5A" w:rsidP="003B1A5A">
      <w:pPr>
        <w:ind w:firstLine="709"/>
        <w:jc w:val="both"/>
        <w:rPr>
          <w:spacing w:val="-4"/>
          <w:szCs w:val="28"/>
        </w:rPr>
      </w:pPr>
      <w:r w:rsidRPr="003B1A5A">
        <w:rPr>
          <w:spacing w:val="-4"/>
          <w:szCs w:val="28"/>
        </w:rPr>
        <w:t>- повышение доступности и качества медицинской помощи детям и матерям;</w:t>
      </w:r>
    </w:p>
    <w:p w:rsidR="003B1A5A" w:rsidRPr="003B1A5A" w:rsidRDefault="003B1A5A" w:rsidP="003B1A5A">
      <w:pPr>
        <w:ind w:firstLine="709"/>
        <w:jc w:val="both"/>
        <w:rPr>
          <w:szCs w:val="28"/>
        </w:rPr>
      </w:pPr>
      <w:r w:rsidRPr="003B1A5A">
        <w:rPr>
          <w:szCs w:val="28"/>
        </w:rPr>
        <w:t>-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3B1A5A" w:rsidRPr="003B1A5A" w:rsidRDefault="003B1A5A" w:rsidP="003B1A5A">
      <w:pPr>
        <w:ind w:firstLine="709"/>
        <w:jc w:val="both"/>
        <w:rPr>
          <w:spacing w:val="-4"/>
          <w:szCs w:val="28"/>
        </w:rPr>
      </w:pPr>
      <w:r w:rsidRPr="003B1A5A">
        <w:rPr>
          <w:spacing w:val="-4"/>
          <w:szCs w:val="28"/>
        </w:rPr>
        <w:t>- совершенствование оказания паллиативной медицинской помощи, развитие медицинской реабилитации и санаторно-курортного лечения;</w:t>
      </w:r>
    </w:p>
    <w:p w:rsidR="003B1A5A" w:rsidRPr="003B1A5A" w:rsidRDefault="003B1A5A" w:rsidP="003B1A5A">
      <w:pPr>
        <w:ind w:firstLine="709"/>
        <w:jc w:val="both"/>
        <w:rPr>
          <w:szCs w:val="28"/>
        </w:rPr>
      </w:pPr>
      <w:r w:rsidRPr="003B1A5A">
        <w:rPr>
          <w:szCs w:val="28"/>
        </w:rPr>
        <w:t>- преодоление кадрового дефицита, обеспечение системы здравоохранения высококвалифицированными специалистами;</w:t>
      </w:r>
    </w:p>
    <w:p w:rsidR="003B1A5A" w:rsidRPr="003B1A5A" w:rsidRDefault="003B1A5A" w:rsidP="003B1A5A">
      <w:pPr>
        <w:ind w:firstLine="709"/>
        <w:jc w:val="both"/>
        <w:rPr>
          <w:szCs w:val="28"/>
        </w:rPr>
      </w:pPr>
      <w:r w:rsidRPr="003B1A5A">
        <w:rPr>
          <w:szCs w:val="28"/>
        </w:rPr>
        <w:t xml:space="preserve">- повышение эффективности организации медицинской помощи за счет внедрения информационных технологий, ведение медицинской документации </w:t>
      </w:r>
      <w:r w:rsidRPr="003B1A5A">
        <w:rPr>
          <w:szCs w:val="28"/>
        </w:rPr>
        <w:br/>
        <w:t>в электронном виде.</w:t>
      </w:r>
    </w:p>
    <w:p w:rsidR="003B1A5A" w:rsidRPr="003B1A5A" w:rsidRDefault="003B1A5A" w:rsidP="003B1A5A">
      <w:pPr>
        <w:ind w:firstLine="709"/>
        <w:jc w:val="both"/>
        <w:rPr>
          <w:szCs w:val="28"/>
        </w:rPr>
      </w:pPr>
      <w:r w:rsidRPr="003B1A5A">
        <w:rPr>
          <w:spacing w:val="-4"/>
          <w:szCs w:val="28"/>
        </w:rPr>
        <w:t>В реализации задач государственной программы принимают участие 9 государственных и</w:t>
      </w:r>
      <w:r w:rsidRPr="003B1A5A">
        <w:rPr>
          <w:szCs w:val="28"/>
        </w:rPr>
        <w:t xml:space="preserve"> 1 частная медицинские организации, оказывающие населению круглосуточную стационарную помощь на 3 314 койках, 5 амбулаторно-поликлинических учреждений на 4 703 посещения в смену, 2 государственных и 7 частных стоматологических клиник, городская станция скорой медицинской помощи, станция переливания крови, филиал центра медицинской профилактики, филиал врачебно-физкультурного диспансера, филиал центра по профилактике и борьбе со СПИД и инфекционными заболеваниями, центр лекарственного мониторинга.</w:t>
      </w:r>
    </w:p>
    <w:p w:rsidR="003B1A5A" w:rsidRPr="003B1A5A" w:rsidRDefault="003B1A5A" w:rsidP="003B1A5A">
      <w:pPr>
        <w:ind w:firstLine="709"/>
        <w:jc w:val="both"/>
        <w:rPr>
          <w:szCs w:val="28"/>
        </w:rPr>
      </w:pPr>
      <w:r w:rsidRPr="003B1A5A">
        <w:rPr>
          <w:szCs w:val="28"/>
        </w:rPr>
        <w:t xml:space="preserve">К реализации Территориальной программы государственных гарантий бесплатного оказания гражданам медицинской помощи активно привлекаются </w:t>
      </w:r>
      <w:r w:rsidRPr="003B1A5A">
        <w:rPr>
          <w:szCs w:val="28"/>
        </w:rPr>
        <w:lastRenderedPageBreak/>
        <w:t>частные медицинские организации. В 2019 году в территориальной программе государственных гарантий участвует 15 негосударственных медицинских организаций, в которых медицинская помощь оказывается по направлениям: стоматологические услуги, лабораторная, ультразвуковая диагностика и магнитно-резонансная томография, первичная медико-санитарная помощь (прием врачей узких специалистов), паллиативная помощь. Оплата оказанных медицинских услуг осуществляется в системе обязательного медицинского страхования по единым тарифам как для государственных, так и для частных медицинских организаций.</w:t>
      </w:r>
    </w:p>
    <w:p w:rsidR="003B1A5A" w:rsidRPr="003B1A5A" w:rsidRDefault="003B1A5A" w:rsidP="003B1A5A">
      <w:pPr>
        <w:ind w:firstLine="709"/>
        <w:jc w:val="both"/>
        <w:rPr>
          <w:szCs w:val="28"/>
        </w:rPr>
      </w:pPr>
      <w:r w:rsidRPr="003B1A5A">
        <w:rPr>
          <w:szCs w:val="28"/>
        </w:rPr>
        <w:t xml:space="preserve">В целях создания условий для оказания медицинской помощи населению до конца 2019 года будут выполнены работы по строительству </w:t>
      </w:r>
      <w:r w:rsidRPr="003B1A5A">
        <w:rPr>
          <w:spacing w:val="-9"/>
          <w:szCs w:val="28"/>
        </w:rPr>
        <w:t xml:space="preserve">дополнительных парковочных мест возле </w:t>
      </w:r>
      <w:r w:rsidRPr="003B1A5A">
        <w:rPr>
          <w:rFonts w:eastAsia="Calibri"/>
          <w:szCs w:val="28"/>
        </w:rPr>
        <w:t>бюджетных учреждений Ханты-Мансийского автономного округа – Югры</w:t>
      </w:r>
      <w:r w:rsidRPr="003B1A5A">
        <w:rPr>
          <w:szCs w:val="28"/>
        </w:rPr>
        <w:t xml:space="preserve"> «Окружной кардиологический диспансер «Центр диагностики и сердечно-сосудистой хирургии»</w:t>
      </w:r>
      <w:r w:rsidRPr="003B1A5A">
        <w:rPr>
          <w:spacing w:val="-9"/>
          <w:szCs w:val="28"/>
        </w:rPr>
        <w:t xml:space="preserve">, </w:t>
      </w:r>
      <w:r w:rsidRPr="003B1A5A">
        <w:rPr>
          <w:szCs w:val="28"/>
        </w:rPr>
        <w:t xml:space="preserve">«Сургутская городская клиническая поликлиника № </w:t>
      </w:r>
      <w:r w:rsidRPr="003B1A5A">
        <w:rPr>
          <w:spacing w:val="-9"/>
          <w:szCs w:val="28"/>
        </w:rPr>
        <w:t xml:space="preserve">1», </w:t>
      </w:r>
      <w:r w:rsidRPr="003B1A5A">
        <w:rPr>
          <w:szCs w:val="28"/>
        </w:rPr>
        <w:t xml:space="preserve">«Сургутская городская клиническая поликлиника № </w:t>
      </w:r>
      <w:r w:rsidRPr="003B1A5A">
        <w:rPr>
          <w:spacing w:val="-9"/>
          <w:szCs w:val="28"/>
        </w:rPr>
        <w:t xml:space="preserve">5». В прогнозируемом периоде планируется построить еще 7 парковок. </w:t>
      </w:r>
    </w:p>
    <w:p w:rsidR="003B1A5A" w:rsidRPr="003B1A5A" w:rsidRDefault="003B1A5A" w:rsidP="003B1A5A">
      <w:pPr>
        <w:ind w:firstLine="709"/>
        <w:jc w:val="both"/>
        <w:rPr>
          <w:szCs w:val="28"/>
        </w:rPr>
      </w:pPr>
      <w:r w:rsidRPr="003B1A5A">
        <w:rPr>
          <w:szCs w:val="28"/>
        </w:rPr>
        <w:t xml:space="preserve">Включение инновационной составляющей в государственную программу осуществляется в соответствии с мероприятиями, направленными на внедрение новых методов лечения и диагностики онкологических и сердечно-сосудистых заболеваний и состояний, а также инновационных мероприятий, направленных на профилактику факторов риска их развития, повышение качества и создание условий для оказания специализированной, в том числе высокотехнологичной, медицинской помощи. </w:t>
      </w:r>
    </w:p>
    <w:p w:rsidR="003B1A5A" w:rsidRPr="003B1A5A" w:rsidRDefault="003B1A5A" w:rsidP="003B1A5A">
      <w:pPr>
        <w:ind w:firstLine="709"/>
        <w:jc w:val="both"/>
        <w:rPr>
          <w:szCs w:val="28"/>
        </w:rPr>
      </w:pPr>
      <w:r w:rsidRPr="003B1A5A">
        <w:rPr>
          <w:szCs w:val="28"/>
        </w:rPr>
        <w:t>На территории города пять медицинских центров оказывают специализированную, в том числе высокотехнологичную медицинскую помощь населению Ханты-Мансийского автономного округа – Югры:</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«Окружной кардиологический диспансер «Центр диагностики и сердечно-</w:t>
      </w:r>
      <w:r w:rsidRPr="003B1A5A">
        <w:rPr>
          <w:spacing w:val="-4"/>
          <w:szCs w:val="28"/>
        </w:rPr>
        <w:t>сосудистой хирургии» – региональный высокотехнологичный центр, оказывающий</w:t>
      </w:r>
      <w:r w:rsidRPr="003B1A5A">
        <w:rPr>
          <w:szCs w:val="28"/>
        </w:rPr>
        <w:t xml:space="preserve"> кардиологическую и кардиохирургическую помощь, мощность 223 койки;</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«Сургутская окружная клиническая больница» на сегодняшний день является самым крупным многопрофильным лечебным учреждением здравоохранения на территории Ханты-Мансийского автономного округа, мощность 929 коек;</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«Сургутская клиническая травматологическая больница» – региональный высокотехнологичный центр по профилю «травматология и ортопедия» и «нейрохирургия», мощность 566 коек;</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«Сургутская городская клиническая больница» является многопрофильным учреждением, оказывающим специализированную, в том числе высокотехнологичную медицинскую помощь как взрослому, так и детскому населению, мощность 375 коек;</w:t>
      </w:r>
    </w:p>
    <w:p w:rsidR="003B1A5A" w:rsidRPr="003B1A5A" w:rsidRDefault="003B1A5A" w:rsidP="003B1A5A">
      <w:pPr>
        <w:ind w:firstLine="709"/>
        <w:jc w:val="both"/>
        <w:rPr>
          <w:szCs w:val="28"/>
        </w:rPr>
      </w:pPr>
      <w:r w:rsidRPr="003B1A5A">
        <w:rPr>
          <w:szCs w:val="28"/>
        </w:rPr>
        <w:lastRenderedPageBreak/>
        <w:t xml:space="preserve">- </w:t>
      </w:r>
      <w:r w:rsidRPr="003B1A5A">
        <w:rPr>
          <w:rFonts w:eastAsia="Calibri"/>
          <w:szCs w:val="28"/>
        </w:rPr>
        <w:t>бюджетное учреждение Ханты-Мансийского автономного округа – Югры</w:t>
      </w:r>
      <w:r w:rsidRPr="003B1A5A">
        <w:rPr>
          <w:szCs w:val="28"/>
        </w:rPr>
        <w:t xml:space="preserve"> «Сургутский клинический перинатальный центр» - учреждение охраны материнства и детства, оказывающее специализированную и высокотехнологичную медицинскую помощь населению округа, мощность 358 коек.</w:t>
      </w:r>
    </w:p>
    <w:p w:rsidR="003B1A5A" w:rsidRPr="003B1A5A" w:rsidRDefault="003B1A5A" w:rsidP="003B1A5A">
      <w:pPr>
        <w:ind w:firstLine="709"/>
        <w:jc w:val="both"/>
        <w:rPr>
          <w:szCs w:val="28"/>
        </w:rPr>
      </w:pPr>
      <w:r w:rsidRPr="003B1A5A">
        <w:rPr>
          <w:szCs w:val="28"/>
        </w:rPr>
        <w:t>Повышение производительности труда в амбулаторно-поликлинических учреждениях города осуществляется за счет:</w:t>
      </w:r>
    </w:p>
    <w:p w:rsidR="003B1A5A" w:rsidRPr="003B1A5A" w:rsidRDefault="003B1A5A" w:rsidP="003B1A5A">
      <w:pPr>
        <w:ind w:firstLine="709"/>
        <w:jc w:val="both"/>
        <w:rPr>
          <w:szCs w:val="28"/>
        </w:rPr>
      </w:pPr>
      <w:r w:rsidRPr="003B1A5A">
        <w:rPr>
          <w:spacing w:val="-6"/>
          <w:szCs w:val="28"/>
        </w:rPr>
        <w:t xml:space="preserve">- создания новой модели медицинской организации, оказывающей первичную </w:t>
      </w:r>
      <w:r w:rsidRPr="003B1A5A">
        <w:rPr>
          <w:spacing w:val="-4"/>
          <w:szCs w:val="28"/>
        </w:rPr>
        <w:t>медико-санитарную помощь, что позволит повысить удовлетворенность населения</w:t>
      </w:r>
      <w:r w:rsidRPr="003B1A5A">
        <w:rPr>
          <w:szCs w:val="28"/>
        </w:rPr>
        <w:t xml:space="preserve"> качеством оказания медицинской помощи в амбулаторных условиях;</w:t>
      </w:r>
    </w:p>
    <w:p w:rsidR="003B1A5A" w:rsidRPr="003B1A5A" w:rsidRDefault="003B1A5A" w:rsidP="003B1A5A">
      <w:pPr>
        <w:ind w:firstLine="709"/>
        <w:jc w:val="both"/>
        <w:rPr>
          <w:szCs w:val="28"/>
        </w:rPr>
      </w:pPr>
      <w:r w:rsidRPr="003B1A5A">
        <w:rPr>
          <w:szCs w:val="28"/>
        </w:rPr>
        <w:t>- внедрения цифровых технологий и автоматизированных информационных систем, что позволит повысить эффективность управленческих процессов, минимизировать временные затраты;</w:t>
      </w:r>
    </w:p>
    <w:p w:rsidR="003B1A5A" w:rsidRPr="003B1A5A" w:rsidRDefault="003B1A5A" w:rsidP="003B1A5A">
      <w:pPr>
        <w:ind w:firstLine="709"/>
        <w:jc w:val="both"/>
        <w:rPr>
          <w:spacing w:val="-4"/>
          <w:szCs w:val="28"/>
        </w:rPr>
      </w:pPr>
      <w:r w:rsidRPr="003B1A5A">
        <w:rPr>
          <w:spacing w:val="-4"/>
          <w:szCs w:val="28"/>
        </w:rPr>
        <w:t>- реализации проекта «Бережливая поликлиника», повышение квалификации сотрудников и применение технологий бережливого производства.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Социальное обслуживание населения.</w:t>
      </w:r>
    </w:p>
    <w:p w:rsidR="003B1A5A" w:rsidRPr="003B1A5A" w:rsidRDefault="003B1A5A" w:rsidP="003B1A5A">
      <w:pPr>
        <w:ind w:firstLine="709"/>
        <w:jc w:val="both"/>
        <w:rPr>
          <w:spacing w:val="-4"/>
          <w:szCs w:val="28"/>
          <w:shd w:val="clear" w:color="auto" w:fill="FFFFFF"/>
        </w:rPr>
      </w:pPr>
      <w:r w:rsidRPr="003B1A5A">
        <w:rPr>
          <w:spacing w:val="-4"/>
          <w:szCs w:val="28"/>
        </w:rPr>
        <w:t xml:space="preserve">Одним из приоритетных направлений </w:t>
      </w:r>
      <w:r w:rsidRPr="003B1A5A">
        <w:rPr>
          <w:spacing w:val="-4"/>
          <w:szCs w:val="28"/>
          <w:shd w:val="clear" w:color="auto" w:fill="FFFFFF"/>
        </w:rPr>
        <w:t xml:space="preserve">социального обслуживания населения </w:t>
      </w:r>
      <w:r w:rsidRPr="003B1A5A">
        <w:rPr>
          <w:spacing w:val="-4"/>
          <w:szCs w:val="28"/>
        </w:rPr>
        <w:t>является повышение эффективности и качества предоставления социальных услуг, в том числе за счет усиления адресного подхода.</w:t>
      </w:r>
    </w:p>
    <w:p w:rsidR="003B1A5A" w:rsidRPr="003B1A5A" w:rsidRDefault="003B1A5A" w:rsidP="003B1A5A">
      <w:pPr>
        <w:ind w:firstLine="709"/>
        <w:jc w:val="both"/>
        <w:rPr>
          <w:szCs w:val="28"/>
        </w:rPr>
      </w:pPr>
      <w:r w:rsidRPr="003B1A5A">
        <w:rPr>
          <w:spacing w:val="-6"/>
          <w:szCs w:val="28"/>
        </w:rPr>
        <w:t>Социальное обслуживание населения на территории города осуществляют                    6 учреждений</w:t>
      </w:r>
      <w:r w:rsidRPr="003B1A5A">
        <w:rPr>
          <w:szCs w:val="28"/>
        </w:rPr>
        <w:t xml:space="preserve"> социального обслуживания:</w:t>
      </w:r>
    </w:p>
    <w:p w:rsidR="003B1A5A" w:rsidRPr="003B1A5A" w:rsidRDefault="003B1A5A" w:rsidP="003B1A5A">
      <w:pPr>
        <w:ind w:firstLine="709"/>
        <w:contextualSpacing/>
        <w:jc w:val="both"/>
        <w:rPr>
          <w:rFonts w:eastAsia="Calibri"/>
          <w:szCs w:val="28"/>
        </w:rPr>
      </w:pPr>
      <w:r w:rsidRPr="003B1A5A">
        <w:rPr>
          <w:rFonts w:eastAsia="Calibri"/>
          <w:szCs w:val="28"/>
        </w:rPr>
        <w:t>- бюджетное учреждение Ханты-Мансийского автономного округа – Югры «Геронтологический центр» –</w:t>
      </w:r>
      <w:r w:rsidRPr="003B1A5A">
        <w:rPr>
          <w:szCs w:val="28"/>
        </w:rPr>
        <w:t xml:space="preserve"> является стационарным учреждением социального обслуживания граждан пожилого возраста, признанных нуждающимися в социальном обслуживании (женщины старше 55 лет, мужчины старше 60 лет), альтернативой санаторно-курортному оздоровлению для отдельных категорий граждан</w:t>
      </w:r>
      <w:r w:rsidRPr="003B1A5A">
        <w:rPr>
          <w:rFonts w:eastAsia="Calibri"/>
          <w:szCs w:val="28"/>
        </w:rPr>
        <w:t xml:space="preserve">; </w:t>
      </w:r>
    </w:p>
    <w:p w:rsidR="003B1A5A" w:rsidRPr="003B1A5A" w:rsidRDefault="003B1A5A" w:rsidP="003B1A5A">
      <w:pPr>
        <w:ind w:firstLine="709"/>
        <w:contextualSpacing/>
        <w:jc w:val="both"/>
        <w:rPr>
          <w:rFonts w:eastAsia="Calibri"/>
          <w:szCs w:val="28"/>
        </w:rPr>
      </w:pPr>
      <w:r w:rsidRPr="003B1A5A">
        <w:rPr>
          <w:rFonts w:eastAsia="Calibri"/>
          <w:szCs w:val="28"/>
        </w:rPr>
        <w:t>- бюджетное учреждение Ханты-Мансийского автономного округа – Югры «</w:t>
      </w:r>
      <w:r w:rsidRPr="003B1A5A">
        <w:rPr>
          <w:szCs w:val="28"/>
        </w:rPr>
        <w:t>Сургутский комплексный центр социального обслуживания населения»</w:t>
      </w:r>
      <w:r w:rsidRPr="003B1A5A">
        <w:rPr>
          <w:rFonts w:eastAsia="Calibri"/>
          <w:szCs w:val="28"/>
        </w:rPr>
        <w:t xml:space="preserve">, целью создания которого является оказание услуг гражданам </w:t>
      </w:r>
      <w:r w:rsidRPr="003B1A5A">
        <w:rPr>
          <w:rFonts w:eastAsia="Calibri"/>
          <w:spacing w:val="-6"/>
          <w:szCs w:val="28"/>
        </w:rPr>
        <w:t>пожилого возраста и инвалидам, женщинам, оказавшимся в трудной</w:t>
      </w:r>
      <w:r w:rsidRPr="003B1A5A">
        <w:rPr>
          <w:rFonts w:eastAsia="Calibri"/>
          <w:szCs w:val="28"/>
        </w:rPr>
        <w:t xml:space="preserve"> жизненной ситуации;</w:t>
      </w:r>
    </w:p>
    <w:p w:rsidR="003B1A5A" w:rsidRPr="003B1A5A" w:rsidRDefault="003B1A5A" w:rsidP="003B1A5A">
      <w:pPr>
        <w:ind w:firstLine="709"/>
        <w:jc w:val="both"/>
        <w:rPr>
          <w:szCs w:val="28"/>
        </w:rPr>
      </w:pPr>
      <w:r w:rsidRPr="003B1A5A">
        <w:rPr>
          <w:szCs w:val="28"/>
        </w:rPr>
        <w:t>- бюджетное учреждение Ханты-Мансийского автономного округа – Югры «Сургутский реабилитационный центр для детей и подростков с ограниченными возможностями», предназначенное для социального обслуживания детей-инвалидов и их семей, а также детей, испытывающих трудности в социальной адаптации;</w:t>
      </w:r>
    </w:p>
    <w:p w:rsidR="003B1A5A" w:rsidRPr="003B1A5A" w:rsidRDefault="003B1A5A" w:rsidP="003B1A5A">
      <w:pPr>
        <w:ind w:firstLine="709"/>
        <w:jc w:val="both"/>
        <w:rPr>
          <w:szCs w:val="28"/>
        </w:rPr>
      </w:pPr>
      <w:r w:rsidRPr="003B1A5A">
        <w:rPr>
          <w:szCs w:val="28"/>
        </w:rPr>
        <w:t>- автономное учреждение Ханты-Мансийского автономного округа – Югры «Сургутский социально-оздоровительный центр» –</w:t>
      </w:r>
      <w:r w:rsidRPr="003B1A5A">
        <w:rPr>
          <w:bCs/>
          <w:szCs w:val="28"/>
        </w:rPr>
        <w:t xml:space="preserve"> </w:t>
      </w:r>
      <w:r w:rsidRPr="003B1A5A">
        <w:rPr>
          <w:szCs w:val="28"/>
        </w:rPr>
        <w:t xml:space="preserve">целью учреждения              является социальное обслуживание граждан пожилого возраста (женщины старше 55-и лет, мужчины старше 60-и лет), </w:t>
      </w:r>
      <w:r w:rsidRPr="003B1A5A">
        <w:rPr>
          <w:bCs/>
          <w:szCs w:val="28"/>
          <w:lang w:eastAsia="ar-SA"/>
        </w:rPr>
        <w:t>инвалидов старше 18 лет</w:t>
      </w:r>
      <w:r w:rsidRPr="003B1A5A">
        <w:rPr>
          <w:szCs w:val="28"/>
        </w:rPr>
        <w:t>;</w:t>
      </w:r>
    </w:p>
    <w:p w:rsidR="003B1A5A" w:rsidRPr="003B1A5A" w:rsidRDefault="003B1A5A" w:rsidP="003B1A5A">
      <w:pPr>
        <w:ind w:firstLine="709"/>
        <w:jc w:val="both"/>
        <w:rPr>
          <w:rFonts w:eastAsia="Calibri"/>
          <w:szCs w:val="28"/>
        </w:rPr>
      </w:pPr>
      <w:r w:rsidRPr="003B1A5A">
        <w:rPr>
          <w:rFonts w:eastAsia="Calibri"/>
          <w:szCs w:val="28"/>
        </w:rPr>
        <w:t xml:space="preserve">- бюджетное учреждение Ханты-Мансийского автономного – Югры               </w:t>
      </w:r>
      <w:proofErr w:type="gramStart"/>
      <w:r w:rsidRPr="003B1A5A">
        <w:rPr>
          <w:rFonts w:eastAsia="Calibri"/>
          <w:szCs w:val="28"/>
        </w:rPr>
        <w:t xml:space="preserve">   </w:t>
      </w:r>
      <w:r w:rsidRPr="003B1A5A">
        <w:rPr>
          <w:szCs w:val="28"/>
        </w:rPr>
        <w:t>«</w:t>
      </w:r>
      <w:proofErr w:type="gramEnd"/>
      <w:r w:rsidRPr="003B1A5A">
        <w:rPr>
          <w:szCs w:val="28"/>
        </w:rPr>
        <w:t>Сургутский центр социальной помощи семье и детям» –</w:t>
      </w:r>
      <w:r w:rsidRPr="003B1A5A">
        <w:rPr>
          <w:rFonts w:eastAsia="Calibri"/>
          <w:szCs w:val="28"/>
        </w:rPr>
        <w:t xml:space="preserve"> создано для социаль</w:t>
      </w:r>
      <w:r w:rsidRPr="003B1A5A">
        <w:rPr>
          <w:rFonts w:eastAsia="Calibri"/>
          <w:szCs w:val="28"/>
        </w:rPr>
        <w:lastRenderedPageBreak/>
        <w:t>ного обслуживания граждан, семей и детей, признанных нуждающимися в социальном обслуживании, предоставления социальных услуг, удовлетворения потребностей граждан в социальном сопровождении;</w:t>
      </w:r>
    </w:p>
    <w:p w:rsidR="003B1A5A" w:rsidRPr="003B1A5A" w:rsidRDefault="003B1A5A" w:rsidP="003B1A5A">
      <w:pPr>
        <w:widowControl w:val="0"/>
        <w:ind w:firstLine="709"/>
        <w:jc w:val="both"/>
        <w:rPr>
          <w:rFonts w:eastAsia="Calibri"/>
          <w:szCs w:val="28"/>
        </w:rPr>
      </w:pPr>
      <w:r w:rsidRPr="003B1A5A">
        <w:rPr>
          <w:rFonts w:eastAsia="Calibri"/>
          <w:szCs w:val="28"/>
        </w:rPr>
        <w:t xml:space="preserve">- бюджетное учреждение Ханты-Мансийского автономного – Югры                 </w:t>
      </w:r>
      <w:r w:rsidRPr="003B1A5A">
        <w:rPr>
          <w:szCs w:val="28"/>
        </w:rPr>
        <w:t>«Сургутский центр социального обслуживания населения» – предназначено                     для оказания услуг по социальному обслуживанию, удовлетворению потребностей граждан в социальном сопровождении (</w:t>
      </w:r>
      <w:r w:rsidRPr="003B1A5A">
        <w:rPr>
          <w:rFonts w:eastAsia="Calibri"/>
          <w:szCs w:val="28"/>
        </w:rPr>
        <w:t xml:space="preserve">предоставление медицинской, психологической, педагогической, юридической, социальной помощи), организации перевозки несовершеннолетних, самовольно ушедших из семей, органи- заций для детей-сирот и детей, оставшихся без попечения родителей, образовательных организаций и иных организаций. </w:t>
      </w:r>
    </w:p>
    <w:p w:rsidR="003B1A5A" w:rsidRPr="003B1A5A" w:rsidRDefault="003B1A5A" w:rsidP="003B1A5A">
      <w:pPr>
        <w:tabs>
          <w:tab w:val="left" w:pos="709"/>
        </w:tabs>
        <w:ind w:firstLine="709"/>
        <w:jc w:val="both"/>
        <w:rPr>
          <w:szCs w:val="28"/>
        </w:rPr>
      </w:pPr>
      <w:r w:rsidRPr="003B1A5A">
        <w:rPr>
          <w:szCs w:val="28"/>
        </w:rPr>
        <w:t>По оценке 2019 года учреждениями социального обслуживания населения будут оказаны услуги более 21 тыс. человек. В среднесрочном периоде количество обслуженного населения увеличится до 25 тыс. человек.</w:t>
      </w:r>
    </w:p>
    <w:p w:rsidR="003B1A5A" w:rsidRPr="003B1A5A" w:rsidRDefault="003B1A5A" w:rsidP="003B1A5A">
      <w:pPr>
        <w:ind w:firstLine="709"/>
        <w:jc w:val="both"/>
        <w:rPr>
          <w:szCs w:val="28"/>
        </w:rPr>
      </w:pPr>
      <w:r w:rsidRPr="003B1A5A">
        <w:rPr>
          <w:szCs w:val="28"/>
        </w:rPr>
        <w:t xml:space="preserve">Приоритетными направлениями в сфере социальной защиты населения </w:t>
      </w:r>
      <w:r w:rsidRPr="003B1A5A">
        <w:rPr>
          <w:szCs w:val="28"/>
        </w:rPr>
        <w:br/>
        <w:t>в среднесрочном периоде останутся:</w:t>
      </w:r>
    </w:p>
    <w:p w:rsidR="003B1A5A" w:rsidRPr="003B1A5A" w:rsidRDefault="003B1A5A" w:rsidP="003B1A5A">
      <w:pPr>
        <w:ind w:firstLine="709"/>
        <w:jc w:val="both"/>
        <w:rPr>
          <w:szCs w:val="28"/>
        </w:rPr>
      </w:pPr>
      <w:r w:rsidRPr="003B1A5A">
        <w:rPr>
          <w:szCs w:val="28"/>
        </w:rPr>
        <w:t>- улучшение предоставляемых гражданам услуг в сфере социальной                       защиты населения;</w:t>
      </w:r>
    </w:p>
    <w:p w:rsidR="003B1A5A" w:rsidRPr="003B1A5A" w:rsidRDefault="003B1A5A" w:rsidP="003B1A5A">
      <w:pPr>
        <w:ind w:firstLine="709"/>
        <w:jc w:val="both"/>
        <w:rPr>
          <w:szCs w:val="28"/>
        </w:rPr>
      </w:pPr>
      <w:r w:rsidRPr="003B1A5A">
        <w:rPr>
          <w:spacing w:val="-4"/>
          <w:szCs w:val="28"/>
        </w:rPr>
        <w:t xml:space="preserve">- укрепление системы социальной защиты семей и создание благоприятных </w:t>
      </w:r>
      <w:r w:rsidRPr="003B1A5A">
        <w:rPr>
          <w:szCs w:val="28"/>
        </w:rPr>
        <w:t>условий для развития и жизнедеятельности детей, находящихся в трудной                   жизненной ситуации;</w:t>
      </w:r>
    </w:p>
    <w:p w:rsidR="003B1A5A" w:rsidRPr="003B1A5A" w:rsidRDefault="003B1A5A" w:rsidP="003B1A5A">
      <w:pPr>
        <w:ind w:firstLine="709"/>
        <w:jc w:val="both"/>
        <w:rPr>
          <w:szCs w:val="28"/>
        </w:rPr>
      </w:pPr>
      <w:r w:rsidRPr="003B1A5A">
        <w:rPr>
          <w:szCs w:val="28"/>
        </w:rPr>
        <w:t>- развитие системы социального обслуживания граждан, в первую очередь ветеранов и инвалидов;</w:t>
      </w:r>
    </w:p>
    <w:p w:rsidR="003B1A5A" w:rsidRPr="003B1A5A" w:rsidRDefault="003B1A5A" w:rsidP="003B1A5A">
      <w:pPr>
        <w:ind w:firstLine="709"/>
        <w:jc w:val="both"/>
        <w:rPr>
          <w:szCs w:val="28"/>
        </w:rPr>
      </w:pPr>
      <w:r w:rsidRPr="003B1A5A">
        <w:rPr>
          <w:szCs w:val="28"/>
        </w:rPr>
        <w:t>- выявление семейного социального неблагополучия и социального сопровождения семей с детьми (в том числе с детьми-инвалидами);</w:t>
      </w:r>
    </w:p>
    <w:p w:rsidR="003B1A5A" w:rsidRPr="003B1A5A" w:rsidRDefault="003B1A5A" w:rsidP="003B1A5A">
      <w:pPr>
        <w:ind w:firstLine="709"/>
        <w:jc w:val="both"/>
        <w:rPr>
          <w:szCs w:val="28"/>
        </w:rPr>
      </w:pPr>
      <w:r w:rsidRPr="003B1A5A">
        <w:rPr>
          <w:szCs w:val="28"/>
        </w:rPr>
        <w:t xml:space="preserve">- </w:t>
      </w:r>
      <w:r w:rsidRPr="003B1A5A">
        <w:rPr>
          <w:rFonts w:eastAsia="Calibri"/>
          <w:szCs w:val="28"/>
        </w:rPr>
        <w:t>совершенствование социального обслуживания граждан посредством внедрения новых технологий, форм и методов работы.</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Культура.</w:t>
      </w:r>
    </w:p>
    <w:p w:rsidR="003B1A5A" w:rsidRPr="003B1A5A" w:rsidRDefault="003B1A5A" w:rsidP="003B1A5A">
      <w:pPr>
        <w:ind w:firstLine="709"/>
        <w:jc w:val="both"/>
        <w:rPr>
          <w:rFonts w:eastAsia="Arial"/>
          <w:szCs w:val="28"/>
        </w:rPr>
      </w:pPr>
      <w:r w:rsidRPr="003B1A5A">
        <w:rPr>
          <w:szCs w:val="28"/>
        </w:rPr>
        <w:t xml:space="preserve">Одним из важнейших факторов развития общества является развитие сферы культуры, которое, в свою очередь, предполагает </w:t>
      </w:r>
      <w:r w:rsidRPr="003B1A5A">
        <w:rPr>
          <w:rFonts w:eastAsia="Arial"/>
          <w:szCs w:val="28"/>
        </w:rPr>
        <w:t>создание условий                          для организации досуга и обеспечения жителей города услугами организаций культуры, развитие местного традиционного народного художественного творчества, организацию библиотечного обслуживания населения, сохранение,                     использование и популяризацию объектов культурного наследия (памятников истории и культуры), организацию предоставления дополнительного образо-               вания детей, создание условий для массового отдыха жителей города.</w:t>
      </w:r>
    </w:p>
    <w:p w:rsidR="003B1A5A" w:rsidRPr="003B1A5A" w:rsidRDefault="003B1A5A" w:rsidP="003B1A5A">
      <w:pPr>
        <w:pStyle w:val="Default"/>
        <w:ind w:firstLine="709"/>
        <w:jc w:val="both"/>
        <w:rPr>
          <w:rFonts w:ascii="Times New Roman" w:hAnsi="Times New Roman" w:cs="Times New Roman"/>
          <w:color w:val="auto"/>
          <w:spacing w:val="-4"/>
          <w:sz w:val="28"/>
          <w:szCs w:val="28"/>
        </w:rPr>
      </w:pPr>
      <w:r w:rsidRPr="003B1A5A">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Указом № 204, деятельность сферы культуры направлена на реализацию национальных проектов Российской Федерации, в соответствии с которыми ключевыми направлениями развития определены: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 создание (реконструкция) культурно-образовательных и музейных                   комплексов, включающих в себя концертные залы, театральные, музыкальные, </w:t>
      </w:r>
      <w:r w:rsidRPr="003B1A5A">
        <w:rPr>
          <w:rFonts w:ascii="Times New Roman" w:hAnsi="Times New Roman" w:cs="Times New Roman"/>
          <w:color w:val="auto"/>
          <w:sz w:val="28"/>
          <w:szCs w:val="28"/>
        </w:rPr>
        <w:lastRenderedPageBreak/>
        <w:t>хореографические и другие творческие школы, а также выставочные пространства;</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 обеспечение детских музыкальных, художественных, хореографических школ, училищ и школ искусств необходимыми инструментами, оборудованием и материалами;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 подготовка кадров для организаций культуры; </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создание виртуальных концертных залов;</w:t>
      </w:r>
    </w:p>
    <w:p w:rsidR="003B1A5A" w:rsidRPr="003B1A5A" w:rsidRDefault="003B1A5A" w:rsidP="003B1A5A">
      <w:pPr>
        <w:pStyle w:val="Default"/>
        <w:ind w:firstLine="709"/>
        <w:jc w:val="both"/>
        <w:rPr>
          <w:rFonts w:ascii="Times New Roman" w:eastAsia="Arial" w:hAnsi="Times New Roman" w:cs="Times New Roman"/>
          <w:color w:val="auto"/>
          <w:sz w:val="28"/>
          <w:szCs w:val="28"/>
        </w:rPr>
      </w:pPr>
      <w:r w:rsidRPr="003B1A5A">
        <w:rPr>
          <w:rFonts w:ascii="Times New Roman" w:hAnsi="Times New Roman" w:cs="Times New Roman"/>
          <w:color w:val="auto"/>
          <w:sz w:val="28"/>
          <w:szCs w:val="28"/>
        </w:rPr>
        <w:t>- обеспечение широкого внедрения цифровых технологий в культурное пространство страны.</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z w:val="28"/>
          <w:szCs w:val="28"/>
        </w:rPr>
        <w:t xml:space="preserve">В составе регионального портфеля проектов «Культура» (национальный проект «Культура») город участвует в реализации проектов «Культурная среда», «Творческие люди», «Цифровая культура», что позволит </w:t>
      </w:r>
      <w:r w:rsidRPr="003B1A5A">
        <w:rPr>
          <w:rFonts w:ascii="Times New Roman" w:hAnsi="Times New Roman" w:cs="Times New Roman"/>
          <w:color w:val="auto"/>
          <w:sz w:val="28"/>
          <w:szCs w:val="28"/>
          <w:u w:color="000000"/>
        </w:rPr>
        <w:t xml:space="preserve">создать новые объекты культуры, реконструировать существующие, </w:t>
      </w:r>
      <w:r w:rsidRPr="003B1A5A">
        <w:rPr>
          <w:rFonts w:ascii="Times New Roman" w:hAnsi="Times New Roman" w:cs="Times New Roman"/>
          <w:color w:val="auto"/>
          <w:sz w:val="28"/>
          <w:szCs w:val="28"/>
        </w:rPr>
        <w:t xml:space="preserve">получить организациям культуры современное оборудование, увеличить число посещений организаций культуры, </w:t>
      </w:r>
      <w:r w:rsidRPr="003B1A5A">
        <w:rPr>
          <w:rFonts w:ascii="Times New Roman" w:eastAsia="Calibri" w:hAnsi="Times New Roman" w:cs="Times New Roman"/>
          <w:color w:val="auto"/>
          <w:sz w:val="28"/>
          <w:szCs w:val="28"/>
          <w:lang w:eastAsia="en-US"/>
        </w:rPr>
        <w:t xml:space="preserve">повысить квалификацию специалистов сферы культура, </w:t>
      </w:r>
      <w:r w:rsidRPr="003B1A5A">
        <w:rPr>
          <w:rFonts w:ascii="Times New Roman" w:hAnsi="Times New Roman" w:cs="Times New Roman"/>
          <w:color w:val="auto"/>
          <w:sz w:val="28"/>
          <w:szCs w:val="28"/>
        </w:rPr>
        <w:t>создать виртуальные концертные залы, увеличить число обращений к цифровым ресурсам культуры.</w:t>
      </w:r>
    </w:p>
    <w:p w:rsidR="003B1A5A" w:rsidRPr="003B1A5A" w:rsidRDefault="003B1A5A" w:rsidP="003B1A5A">
      <w:pPr>
        <w:ind w:firstLine="709"/>
        <w:jc w:val="both"/>
        <w:rPr>
          <w:szCs w:val="28"/>
        </w:rPr>
      </w:pPr>
      <w:r w:rsidRPr="003B1A5A">
        <w:rPr>
          <w:rFonts w:eastAsia="Arial"/>
          <w:spacing w:val="-6"/>
          <w:szCs w:val="28"/>
        </w:rPr>
        <w:t xml:space="preserve">К концу 2019 года на территории города свою деятельность будут осуществлять </w:t>
      </w:r>
      <w:r w:rsidRPr="003B1A5A">
        <w:rPr>
          <w:spacing w:val="-6"/>
          <w:szCs w:val="28"/>
        </w:rPr>
        <w:t>19 учреж</w:t>
      </w:r>
      <w:r w:rsidRPr="003B1A5A">
        <w:rPr>
          <w:szCs w:val="28"/>
        </w:rPr>
        <w:t>дений культуры и искусства: централизованная библиотечная система, включающая 13 общедоступных городских библиотек, 2 музея, 6 учреждений культурно-досугового типа, парк культуры и отдыха, городская концертная организация</w:t>
      </w:r>
      <w:r w:rsidRPr="003B1A5A">
        <w:rPr>
          <w:rFonts w:eastAsia="Arial"/>
          <w:szCs w:val="28"/>
        </w:rPr>
        <w:t xml:space="preserve"> – филармония</w:t>
      </w:r>
      <w:r w:rsidRPr="003B1A5A">
        <w:rPr>
          <w:szCs w:val="28"/>
        </w:rPr>
        <w:t>, 2 театра, 6 кинотеатров, а также 6 учреждений дополнительного образования – школ искусств, подведомственных комитету культуры и туризма (художественная школа, 4 школы искусств, хореографическая школа).</w:t>
      </w:r>
    </w:p>
    <w:p w:rsidR="003B1A5A" w:rsidRPr="003B1A5A" w:rsidRDefault="003B1A5A" w:rsidP="003B1A5A">
      <w:pPr>
        <w:widowControl w:val="0"/>
        <w:autoSpaceDE w:val="0"/>
        <w:autoSpaceDN w:val="0"/>
        <w:adjustRightInd w:val="0"/>
        <w:ind w:firstLine="709"/>
        <w:jc w:val="both"/>
        <w:rPr>
          <w:szCs w:val="28"/>
        </w:rPr>
      </w:pPr>
      <w:r w:rsidRPr="003B1A5A">
        <w:rPr>
          <w:szCs w:val="28"/>
        </w:rPr>
        <w:t>Основными проблемами развития сферы культуры и искусства на территории Сургута остаются:</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xml:space="preserve">- высокий процент износа объектов культуры; </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потребность в квалифицированных специалистах;</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недостаточная доступность объектов культуры для маломобильных групп населения;</w:t>
      </w:r>
    </w:p>
    <w:p w:rsidR="003B1A5A" w:rsidRPr="003B1A5A" w:rsidRDefault="003B1A5A" w:rsidP="003B1A5A">
      <w:pPr>
        <w:widowControl w:val="0"/>
        <w:autoSpaceDE w:val="0"/>
        <w:autoSpaceDN w:val="0"/>
        <w:adjustRightInd w:val="0"/>
        <w:ind w:firstLine="709"/>
        <w:jc w:val="both"/>
        <w:rPr>
          <w:szCs w:val="28"/>
        </w:rPr>
      </w:pPr>
      <w:r w:rsidRPr="003B1A5A">
        <w:rPr>
          <w:rFonts w:eastAsia="Arial"/>
          <w:szCs w:val="28"/>
        </w:rPr>
        <w:t xml:space="preserve">- недостаточная обеспеченность </w:t>
      </w:r>
      <w:r w:rsidRPr="003B1A5A">
        <w:rPr>
          <w:szCs w:val="28"/>
        </w:rPr>
        <w:t xml:space="preserve">города школами искусств, парками культуры и отдыха, площадями для занятий в клубных формированиях; </w:t>
      </w:r>
    </w:p>
    <w:p w:rsidR="003B1A5A" w:rsidRPr="003B1A5A" w:rsidRDefault="003B1A5A" w:rsidP="003B1A5A">
      <w:pPr>
        <w:widowControl w:val="0"/>
        <w:autoSpaceDE w:val="0"/>
        <w:autoSpaceDN w:val="0"/>
        <w:adjustRightInd w:val="0"/>
        <w:ind w:firstLine="709"/>
        <w:jc w:val="both"/>
        <w:rPr>
          <w:szCs w:val="28"/>
        </w:rPr>
      </w:pPr>
      <w:r w:rsidRPr="003B1A5A">
        <w:rPr>
          <w:szCs w:val="28"/>
        </w:rPr>
        <w:t>- отсутствие зрительного зала у муниципального автономного учреждения «Театр актёра и куклы «Петрушка»;</w:t>
      </w:r>
    </w:p>
    <w:p w:rsidR="003B1A5A" w:rsidRPr="003B1A5A" w:rsidRDefault="003B1A5A" w:rsidP="003B1A5A">
      <w:pPr>
        <w:tabs>
          <w:tab w:val="left" w:pos="900"/>
        </w:tabs>
        <w:ind w:firstLine="709"/>
        <w:jc w:val="both"/>
        <w:rPr>
          <w:szCs w:val="28"/>
        </w:rPr>
      </w:pPr>
      <w:r w:rsidRPr="003B1A5A">
        <w:rPr>
          <w:szCs w:val="28"/>
        </w:rPr>
        <w:t>- недостаточная площадь для занятий клубных формирований.</w:t>
      </w:r>
    </w:p>
    <w:p w:rsidR="003B1A5A" w:rsidRPr="003B1A5A" w:rsidRDefault="003B1A5A" w:rsidP="003B1A5A">
      <w:pPr>
        <w:ind w:firstLine="709"/>
        <w:jc w:val="both"/>
        <w:rPr>
          <w:szCs w:val="28"/>
        </w:rPr>
      </w:pPr>
      <w:r w:rsidRPr="003B1A5A">
        <w:rPr>
          <w:szCs w:val="28"/>
        </w:rPr>
        <w:t>Для решения данных проблем запланировано следующее.</w:t>
      </w:r>
    </w:p>
    <w:p w:rsidR="003B1A5A" w:rsidRPr="003B1A5A" w:rsidRDefault="003B1A5A" w:rsidP="003B1A5A">
      <w:pPr>
        <w:shd w:val="clear" w:color="auto" w:fill="FFFFFF"/>
        <w:ind w:firstLine="709"/>
        <w:jc w:val="both"/>
        <w:rPr>
          <w:szCs w:val="28"/>
        </w:rPr>
      </w:pPr>
      <w:r w:rsidRPr="003B1A5A">
        <w:rPr>
          <w:spacing w:val="-4"/>
          <w:szCs w:val="28"/>
        </w:rPr>
        <w:t>В рамках реализации федерального проекта «Исторический парк «Россия – моя история»</w:t>
      </w:r>
      <w:r w:rsidRPr="003B1A5A">
        <w:rPr>
          <w:szCs w:val="28"/>
        </w:rPr>
        <w:t xml:space="preserve"> Правительством автономного округа принято распоряжение                        от 25.01.2019 № 23-рп «</w:t>
      </w:r>
      <w:r w:rsidRPr="003B1A5A">
        <w:rPr>
          <w:rStyle w:val="a7"/>
          <w:bCs/>
          <w:color w:val="auto"/>
          <w:szCs w:val="28"/>
        </w:rPr>
        <w:t xml:space="preserve">О создании автономной некоммерческой организации «Мультимедийный исторический парк «Моя история», которым город Сургут определен местом нахождения данной организации. </w:t>
      </w:r>
      <w:r w:rsidRPr="003B1A5A">
        <w:rPr>
          <w:szCs w:val="28"/>
        </w:rPr>
        <w:t xml:space="preserve">Проект реализуется в соответствии с разработанной дорожной картой в рамках реализации приоритетного проекта «Формирование комфортной городской среды». </w:t>
      </w:r>
    </w:p>
    <w:p w:rsidR="003B1A5A" w:rsidRPr="003B1A5A" w:rsidRDefault="003B1A5A" w:rsidP="003B1A5A">
      <w:pPr>
        <w:shd w:val="clear" w:color="auto" w:fill="FFFFFF"/>
        <w:ind w:firstLine="709"/>
        <w:jc w:val="both"/>
        <w:rPr>
          <w:szCs w:val="28"/>
        </w:rPr>
      </w:pPr>
      <w:r w:rsidRPr="003B1A5A">
        <w:rPr>
          <w:szCs w:val="28"/>
        </w:rPr>
        <w:lastRenderedPageBreak/>
        <w:t>Строительство общественного пространства планируется реализовать                   д</w:t>
      </w:r>
      <w:r w:rsidRPr="003B1A5A">
        <w:rPr>
          <w:bCs/>
          <w:szCs w:val="28"/>
        </w:rPr>
        <w:t>о конца 2019 года. П</w:t>
      </w:r>
      <w:r w:rsidRPr="003B1A5A">
        <w:rPr>
          <w:szCs w:val="28"/>
        </w:rPr>
        <w:t xml:space="preserve">лощадь парка составит около 8,5 тысяч кв. метров. Экспозиции парка включают в себя мультимедийную технику, кинозалы, 3D-носители </w:t>
      </w:r>
      <w:r w:rsidRPr="003B1A5A">
        <w:rPr>
          <w:spacing w:val="-4"/>
          <w:szCs w:val="28"/>
        </w:rPr>
        <w:t>с реконструкцией исторических событий, мультимедийные карты, интерактивные</w:t>
      </w:r>
      <w:r w:rsidRPr="003B1A5A">
        <w:rPr>
          <w:szCs w:val="28"/>
        </w:rPr>
        <w:t xml:space="preserve"> панорамы и декорации. В парке кроме федеральной экспозиции будут представлены материалы региональной истории, разработанные местными исследователями.</w:t>
      </w:r>
    </w:p>
    <w:p w:rsidR="003B1A5A" w:rsidRPr="003B1A5A" w:rsidRDefault="003B1A5A" w:rsidP="003B1A5A">
      <w:pPr>
        <w:ind w:firstLine="709"/>
        <w:jc w:val="both"/>
        <w:rPr>
          <w:szCs w:val="28"/>
        </w:rPr>
      </w:pPr>
      <w:r w:rsidRPr="003B1A5A">
        <w:rPr>
          <w:szCs w:val="28"/>
        </w:rPr>
        <w:t>В рамках популяризации историко-культурного наследия и обеспечения комфортной туристической среды в городе продолжается установка знаков                  ориентирующей информации для туристов, В 2019 году знаки установили                          на улице Энергетиков (в оба направления), улице Гагарина (в направлении улицы Мелик-Карамова), к объекту культурного наследия «Купеческая усадьба. Дом купца Г.С. Клепикова», Центру патриотического наследия, историко-                  культурному центру «Старый Сургут». Всего в городе установлено 17 знаков                туристской навигации.</w:t>
      </w:r>
    </w:p>
    <w:p w:rsidR="003B1A5A" w:rsidRPr="003B1A5A" w:rsidRDefault="003B1A5A" w:rsidP="003B1A5A">
      <w:pPr>
        <w:tabs>
          <w:tab w:val="left" w:pos="900"/>
        </w:tabs>
        <w:ind w:firstLine="709"/>
        <w:jc w:val="both"/>
        <w:rPr>
          <w:szCs w:val="28"/>
        </w:rPr>
      </w:pPr>
      <w:r w:rsidRPr="003B1A5A">
        <w:rPr>
          <w:szCs w:val="28"/>
        </w:rPr>
        <w:t xml:space="preserve">В 2019 году продолжилась реализация трех виртуальных проектов высочайшего уровня «Всероссийский виртуальный концертный зал», «Русский                   </w:t>
      </w:r>
      <w:r w:rsidRPr="003B1A5A">
        <w:rPr>
          <w:spacing w:val="-6"/>
          <w:szCs w:val="28"/>
        </w:rPr>
        <w:t xml:space="preserve">музей. Виртуальный филиал» и «Театральная Россия», которые вывели культурную </w:t>
      </w:r>
      <w:r w:rsidRPr="003B1A5A">
        <w:rPr>
          <w:szCs w:val="28"/>
        </w:rPr>
        <w:t>жизнь горожан на совершенно новый уровень.</w:t>
      </w:r>
    </w:p>
    <w:p w:rsidR="003B1A5A" w:rsidRPr="003B1A5A" w:rsidRDefault="003B1A5A" w:rsidP="003B1A5A">
      <w:pPr>
        <w:tabs>
          <w:tab w:val="left" w:pos="900"/>
        </w:tabs>
        <w:ind w:firstLine="709"/>
        <w:jc w:val="both"/>
        <w:rPr>
          <w:szCs w:val="28"/>
        </w:rPr>
      </w:pPr>
      <w:r w:rsidRPr="003B1A5A">
        <w:rPr>
          <w:szCs w:val="28"/>
        </w:rPr>
        <w:t>Проект «Виртуальные залы Сургутской филармонии» вобрал в себя                               все три существовавшие ранее направления – музыку, театр и музей. Это позволило создать уникальный синтез искусств и предоставить лучшие образцы мирового искусства на базе одного учреждения.</w:t>
      </w:r>
      <w:r w:rsidRPr="003B1A5A">
        <w:t xml:space="preserve"> </w:t>
      </w:r>
      <w:r w:rsidRPr="003B1A5A">
        <w:rPr>
          <w:szCs w:val="28"/>
        </w:rPr>
        <w:t xml:space="preserve">В рамках реализации проекта в 2019 году проведено 10 мероприятий, посетителями стали 1,5 тыс. человек. </w:t>
      </w:r>
    </w:p>
    <w:p w:rsidR="003B1A5A" w:rsidRPr="003B1A5A" w:rsidRDefault="003B1A5A" w:rsidP="003B1A5A">
      <w:pPr>
        <w:ind w:firstLine="709"/>
        <w:jc w:val="both"/>
        <w:rPr>
          <w:szCs w:val="28"/>
          <w:shd w:val="clear" w:color="auto" w:fill="FFFFFF"/>
        </w:rPr>
      </w:pPr>
      <w:r w:rsidRPr="003B1A5A">
        <w:rPr>
          <w:szCs w:val="28"/>
          <w:shd w:val="clear" w:color="auto" w:fill="FFFFFF"/>
        </w:rPr>
        <w:t>2019 год объявлен в России Годом театра.</w:t>
      </w:r>
      <w:r w:rsidRPr="003B1A5A">
        <w:rPr>
          <w:rFonts w:ascii="Arial" w:hAnsi="Arial" w:cs="Arial"/>
          <w:sz w:val="21"/>
          <w:szCs w:val="21"/>
          <w:shd w:val="clear" w:color="auto" w:fill="FFFFFF"/>
        </w:rPr>
        <w:t xml:space="preserve"> </w:t>
      </w:r>
      <w:r w:rsidRPr="003B1A5A">
        <w:rPr>
          <w:szCs w:val="28"/>
          <w:shd w:val="clear" w:color="auto" w:fill="FFFFFF"/>
        </w:rPr>
        <w:t xml:space="preserve">Для бюджетного учреждения Ханты-Мансийского автономного округа – Югры «Сургутский музыкально-               </w:t>
      </w:r>
      <w:r w:rsidRPr="003B1A5A">
        <w:rPr>
          <w:spacing w:val="-4"/>
          <w:szCs w:val="28"/>
          <w:shd w:val="clear" w:color="auto" w:fill="FFFFFF"/>
        </w:rPr>
        <w:t>драматический театр» это не только общероссийский Год театра, но и год 20-летия</w:t>
      </w:r>
      <w:r w:rsidRPr="003B1A5A">
        <w:rPr>
          <w:szCs w:val="28"/>
          <w:shd w:val="clear" w:color="auto" w:fill="FFFFFF"/>
        </w:rPr>
        <w:t xml:space="preserve"> Сургутского театра – 22 февраля 1999 года по распоряжению Губернатора Югры был создан первый профессиональный театр Сургута. </w:t>
      </w:r>
    </w:p>
    <w:p w:rsidR="003B1A5A" w:rsidRPr="003B1A5A" w:rsidRDefault="003B1A5A" w:rsidP="003B1A5A">
      <w:pPr>
        <w:ind w:firstLine="709"/>
        <w:jc w:val="both"/>
        <w:rPr>
          <w:szCs w:val="28"/>
          <w:shd w:val="clear" w:color="auto" w:fill="FFFFFF"/>
        </w:rPr>
      </w:pPr>
      <w:r w:rsidRPr="003B1A5A">
        <w:rPr>
          <w:szCs w:val="28"/>
          <w:shd w:val="clear" w:color="auto" w:fill="FFFFFF"/>
        </w:rPr>
        <w:t xml:space="preserve">Театр в течение года </w:t>
      </w:r>
      <w:r w:rsidRPr="003B1A5A">
        <w:rPr>
          <w:szCs w:val="28"/>
        </w:rPr>
        <w:t xml:space="preserve">гастролировал в городах Москва, </w:t>
      </w:r>
      <w:r w:rsidRPr="003B1A5A">
        <w:rPr>
          <w:szCs w:val="28"/>
          <w:shd w:val="clear" w:color="auto" w:fill="FFFFFF"/>
        </w:rPr>
        <w:t>Лондон, Берлин, совместно с немецким театром планируется новая постановка по пьесе Фридриха Шиллера «Коварство и любовь», которая будет представлена публике весной 2020 года. В 2019 году театр посетили более 41 тысячи зрителей</w:t>
      </w:r>
      <w:r w:rsidRPr="003B1A5A">
        <w:rPr>
          <w:szCs w:val="28"/>
        </w:rPr>
        <w:t>.</w:t>
      </w:r>
    </w:p>
    <w:p w:rsidR="003B1A5A" w:rsidRPr="003B1A5A" w:rsidRDefault="003B1A5A" w:rsidP="003B1A5A">
      <w:pPr>
        <w:ind w:firstLine="709"/>
        <w:jc w:val="both"/>
        <w:rPr>
          <w:szCs w:val="28"/>
        </w:rPr>
      </w:pPr>
      <w:r w:rsidRPr="003B1A5A">
        <w:rPr>
          <w:szCs w:val="28"/>
        </w:rPr>
        <w:t>Спектакли муниципального автономного учреждения «Театр актёра                          и куклы «Петрушка» в 2019 году посетили более 20 тысяч человек.</w:t>
      </w:r>
    </w:p>
    <w:p w:rsidR="003B1A5A" w:rsidRPr="003B1A5A" w:rsidRDefault="003B1A5A" w:rsidP="003B1A5A">
      <w:pPr>
        <w:ind w:firstLine="709"/>
        <w:jc w:val="both"/>
        <w:rPr>
          <w:szCs w:val="28"/>
        </w:rPr>
      </w:pPr>
      <w:r w:rsidRPr="003B1A5A">
        <w:rPr>
          <w:szCs w:val="28"/>
        </w:rPr>
        <w:t xml:space="preserve">В автономном округе 2019 год объявлен Годом семьи. </w:t>
      </w:r>
      <w:proofErr w:type="gramStart"/>
      <w:r w:rsidRPr="003B1A5A">
        <w:rPr>
          <w:szCs w:val="28"/>
        </w:rPr>
        <w:t xml:space="preserve">Ежегодно,   </w:t>
      </w:r>
      <w:proofErr w:type="gramEnd"/>
      <w:r w:rsidRPr="003B1A5A">
        <w:rPr>
          <w:szCs w:val="28"/>
        </w:rPr>
        <w:t xml:space="preserve">                           на протяжении 19-и лет, в городе проводится городской конкурс «Семья года», участниками проекта стали более 250 семей.</w:t>
      </w:r>
    </w:p>
    <w:p w:rsidR="003B1A5A" w:rsidRPr="003B1A5A" w:rsidRDefault="003B1A5A" w:rsidP="003B1A5A">
      <w:pPr>
        <w:tabs>
          <w:tab w:val="left" w:pos="900"/>
        </w:tabs>
        <w:ind w:firstLine="709"/>
        <w:jc w:val="both"/>
        <w:rPr>
          <w:szCs w:val="28"/>
        </w:rPr>
      </w:pPr>
      <w:r w:rsidRPr="003B1A5A">
        <w:rPr>
          <w:szCs w:val="28"/>
        </w:rPr>
        <w:t>Для муниципальных учреждений дополнительного образования сферы культуры создана единая информационная система (сайт Музкульт), семь услуг оказываются в электронном виде, обновляются сайты учреждений, внедряется система «Электронная касса», в детских школах искусств используются                         форматы электронного журнала, электронного дневника, планируется внедрение новых электронных форм учета контингента учащихся.</w:t>
      </w:r>
    </w:p>
    <w:p w:rsidR="003B1A5A" w:rsidRPr="003B1A5A" w:rsidRDefault="003B1A5A" w:rsidP="003B1A5A">
      <w:pPr>
        <w:ind w:firstLine="709"/>
        <w:jc w:val="both"/>
        <w:rPr>
          <w:szCs w:val="28"/>
        </w:rPr>
      </w:pPr>
      <w:r w:rsidRPr="003B1A5A">
        <w:rPr>
          <w:spacing w:val="-4"/>
          <w:szCs w:val="28"/>
          <w:shd w:val="clear" w:color="auto" w:fill="FFFFFF"/>
        </w:rPr>
        <w:lastRenderedPageBreak/>
        <w:t xml:space="preserve">В рамках регионального проекта «Культурная среда» в 3-х школах искусств </w:t>
      </w:r>
      <w:r w:rsidRPr="003B1A5A">
        <w:rPr>
          <w:szCs w:val="28"/>
          <w:shd w:val="clear" w:color="auto" w:fill="FFFFFF"/>
        </w:rPr>
        <w:t xml:space="preserve">города обновился музыкальный инвентарь, поступило более 40 музыкальных      инструментов, а также техническое оборудование и мебель. </w:t>
      </w:r>
    </w:p>
    <w:p w:rsidR="003B1A5A" w:rsidRPr="003B1A5A" w:rsidRDefault="003B1A5A" w:rsidP="003B1A5A">
      <w:pPr>
        <w:ind w:firstLine="709"/>
        <w:jc w:val="both"/>
        <w:rPr>
          <w:szCs w:val="28"/>
          <w:shd w:val="clear" w:color="auto" w:fill="FFFFFF"/>
        </w:rPr>
      </w:pPr>
      <w:r w:rsidRPr="003B1A5A">
        <w:rPr>
          <w:szCs w:val="28"/>
        </w:rPr>
        <w:t>По оценке к концу 2019 года о</w:t>
      </w:r>
      <w:r w:rsidRPr="003B1A5A">
        <w:rPr>
          <w:szCs w:val="28"/>
          <w:shd w:val="clear" w:color="auto" w:fill="FFFFFF"/>
        </w:rPr>
        <w:t>беспеченность населения города учреждениями культуры (прирост к уровню 2018 года) составит:</w:t>
      </w:r>
    </w:p>
    <w:p w:rsidR="003B1A5A" w:rsidRPr="003B1A5A" w:rsidRDefault="003B1A5A" w:rsidP="003B1A5A">
      <w:pPr>
        <w:ind w:firstLine="709"/>
        <w:jc w:val="both"/>
        <w:rPr>
          <w:szCs w:val="28"/>
        </w:rPr>
      </w:pPr>
      <w:r w:rsidRPr="003B1A5A">
        <w:rPr>
          <w:szCs w:val="28"/>
        </w:rPr>
        <w:t>- школами искусств – 42,6% (+0,7%);</w:t>
      </w:r>
    </w:p>
    <w:p w:rsidR="003B1A5A" w:rsidRPr="003B1A5A" w:rsidRDefault="003B1A5A" w:rsidP="003B1A5A">
      <w:pPr>
        <w:ind w:firstLine="709"/>
        <w:jc w:val="both"/>
        <w:rPr>
          <w:szCs w:val="28"/>
        </w:rPr>
      </w:pPr>
      <w:r w:rsidRPr="003B1A5A">
        <w:rPr>
          <w:szCs w:val="28"/>
        </w:rPr>
        <w:t>- библиотеками – 68,4% (-1,1%);</w:t>
      </w:r>
    </w:p>
    <w:p w:rsidR="003B1A5A" w:rsidRPr="003B1A5A" w:rsidRDefault="003B1A5A" w:rsidP="003B1A5A">
      <w:pPr>
        <w:ind w:firstLine="709"/>
        <w:jc w:val="both"/>
        <w:rPr>
          <w:szCs w:val="28"/>
        </w:rPr>
      </w:pPr>
      <w:r w:rsidRPr="003B1A5A">
        <w:rPr>
          <w:szCs w:val="28"/>
        </w:rPr>
        <w:t>- музеями – 100% (0%);</w:t>
      </w:r>
    </w:p>
    <w:p w:rsidR="003B1A5A" w:rsidRPr="003B1A5A" w:rsidRDefault="003B1A5A" w:rsidP="003B1A5A">
      <w:pPr>
        <w:ind w:firstLine="709"/>
        <w:jc w:val="both"/>
        <w:rPr>
          <w:szCs w:val="28"/>
        </w:rPr>
      </w:pPr>
      <w:r w:rsidRPr="003B1A5A">
        <w:rPr>
          <w:szCs w:val="28"/>
        </w:rPr>
        <w:t>- культурно-досуговыми учреждениями – 150% (0%);</w:t>
      </w:r>
    </w:p>
    <w:p w:rsidR="003B1A5A" w:rsidRPr="003B1A5A" w:rsidRDefault="003B1A5A" w:rsidP="003B1A5A">
      <w:pPr>
        <w:ind w:firstLine="709"/>
        <w:jc w:val="both"/>
        <w:rPr>
          <w:szCs w:val="28"/>
        </w:rPr>
      </w:pPr>
      <w:r w:rsidRPr="003B1A5A">
        <w:rPr>
          <w:szCs w:val="28"/>
        </w:rPr>
        <w:t>- парками культуры и отдыха – 7,7% (-0,6%);</w:t>
      </w:r>
    </w:p>
    <w:p w:rsidR="003B1A5A" w:rsidRPr="003B1A5A" w:rsidRDefault="003B1A5A" w:rsidP="003B1A5A">
      <w:pPr>
        <w:ind w:firstLine="709"/>
        <w:jc w:val="both"/>
        <w:rPr>
          <w:szCs w:val="28"/>
        </w:rPr>
      </w:pPr>
      <w:r w:rsidRPr="003B1A5A">
        <w:rPr>
          <w:rFonts w:eastAsia="Arial"/>
          <w:szCs w:val="28"/>
        </w:rPr>
        <w:t xml:space="preserve">- филармониями – 100% </w:t>
      </w:r>
      <w:r w:rsidRPr="003B1A5A">
        <w:rPr>
          <w:szCs w:val="28"/>
        </w:rPr>
        <w:t>(0%);</w:t>
      </w:r>
    </w:p>
    <w:p w:rsidR="003B1A5A" w:rsidRPr="003B1A5A" w:rsidRDefault="003B1A5A" w:rsidP="003B1A5A">
      <w:pPr>
        <w:ind w:firstLine="709"/>
        <w:jc w:val="both"/>
        <w:rPr>
          <w:szCs w:val="28"/>
        </w:rPr>
      </w:pPr>
      <w:r w:rsidRPr="003B1A5A">
        <w:rPr>
          <w:szCs w:val="28"/>
        </w:rPr>
        <w:t>- театрами – 105,3% (-1,7%);</w:t>
      </w:r>
    </w:p>
    <w:p w:rsidR="003B1A5A" w:rsidRPr="003B1A5A" w:rsidRDefault="003B1A5A" w:rsidP="003B1A5A">
      <w:pPr>
        <w:ind w:firstLine="709"/>
        <w:jc w:val="both"/>
        <w:rPr>
          <w:szCs w:val="28"/>
        </w:rPr>
      </w:pPr>
      <w:r w:rsidRPr="003B1A5A">
        <w:rPr>
          <w:szCs w:val="28"/>
        </w:rPr>
        <w:t>- кинозалами – 142,2% (-2,2%).</w:t>
      </w:r>
    </w:p>
    <w:p w:rsidR="003B1A5A" w:rsidRPr="003B1A5A" w:rsidRDefault="003B1A5A" w:rsidP="003B1A5A">
      <w:pPr>
        <w:tabs>
          <w:tab w:val="left" w:pos="567"/>
          <w:tab w:val="left" w:pos="993"/>
        </w:tabs>
        <w:ind w:firstLine="709"/>
        <w:jc w:val="both"/>
        <w:rPr>
          <w:szCs w:val="28"/>
        </w:rPr>
      </w:pPr>
      <w:r w:rsidRPr="003B1A5A">
        <w:rPr>
          <w:szCs w:val="28"/>
        </w:rPr>
        <w:t>В перспективе деятельность в сфере культуры будет направлена на:</w:t>
      </w:r>
    </w:p>
    <w:p w:rsidR="003B1A5A" w:rsidRPr="003B1A5A" w:rsidRDefault="003B1A5A" w:rsidP="003B1A5A">
      <w:pPr>
        <w:tabs>
          <w:tab w:val="left" w:pos="900"/>
        </w:tabs>
        <w:ind w:firstLine="709"/>
        <w:jc w:val="both"/>
        <w:rPr>
          <w:szCs w:val="28"/>
        </w:rPr>
      </w:pPr>
      <w:r w:rsidRPr="003B1A5A">
        <w:rPr>
          <w:szCs w:val="28"/>
        </w:rPr>
        <w:t xml:space="preserve">- развитие инфраструктуры отрасли и совершенствование материально-технической базы муниципальных учреждений; </w:t>
      </w:r>
    </w:p>
    <w:p w:rsidR="003B1A5A" w:rsidRPr="003B1A5A" w:rsidRDefault="003B1A5A" w:rsidP="003B1A5A">
      <w:pPr>
        <w:tabs>
          <w:tab w:val="left" w:pos="900"/>
        </w:tabs>
        <w:ind w:firstLine="709"/>
        <w:jc w:val="both"/>
        <w:rPr>
          <w:szCs w:val="28"/>
        </w:rPr>
      </w:pPr>
      <w:r w:rsidRPr="003B1A5A">
        <w:rPr>
          <w:szCs w:val="28"/>
        </w:rPr>
        <w:t>- поддержку талантливых и одаренных детей;</w:t>
      </w:r>
    </w:p>
    <w:p w:rsidR="003B1A5A" w:rsidRPr="003B1A5A" w:rsidRDefault="003B1A5A" w:rsidP="003B1A5A">
      <w:pPr>
        <w:tabs>
          <w:tab w:val="left" w:pos="567"/>
        </w:tabs>
        <w:ind w:firstLine="709"/>
        <w:jc w:val="both"/>
        <w:rPr>
          <w:szCs w:val="28"/>
        </w:rPr>
      </w:pPr>
      <w:r w:rsidRPr="003B1A5A">
        <w:rPr>
          <w:szCs w:val="28"/>
        </w:rPr>
        <w:t xml:space="preserve">- создание современной информационно-коммуникационной среды в учреждениях, реализация инновационных проектов; </w:t>
      </w:r>
    </w:p>
    <w:p w:rsidR="003B1A5A" w:rsidRPr="003B1A5A" w:rsidRDefault="003B1A5A" w:rsidP="003B1A5A">
      <w:pPr>
        <w:tabs>
          <w:tab w:val="left" w:pos="567"/>
          <w:tab w:val="left" w:pos="993"/>
        </w:tabs>
        <w:ind w:firstLine="709"/>
        <w:jc w:val="both"/>
        <w:rPr>
          <w:szCs w:val="28"/>
        </w:rPr>
      </w:pPr>
      <w:r w:rsidRPr="003B1A5A">
        <w:rPr>
          <w:bCs/>
          <w:szCs w:val="28"/>
        </w:rPr>
        <w:t>- повышение туристической привлекательности города</w:t>
      </w:r>
      <w:r w:rsidRPr="003B1A5A">
        <w:rPr>
          <w:szCs w:val="28"/>
        </w:rPr>
        <w:t xml:space="preserve"> путем реализации проекта «Город Черного лиса»; </w:t>
      </w:r>
    </w:p>
    <w:p w:rsidR="003B1A5A" w:rsidRPr="003B1A5A" w:rsidRDefault="003B1A5A" w:rsidP="003B1A5A">
      <w:pPr>
        <w:tabs>
          <w:tab w:val="left" w:pos="900"/>
        </w:tabs>
        <w:ind w:firstLine="709"/>
        <w:jc w:val="both"/>
        <w:rPr>
          <w:szCs w:val="28"/>
        </w:rPr>
      </w:pPr>
      <w:r w:rsidRPr="003B1A5A">
        <w:rPr>
          <w:szCs w:val="28"/>
        </w:rPr>
        <w:t xml:space="preserve">- создание системы туристской навигации; </w:t>
      </w:r>
    </w:p>
    <w:p w:rsidR="003B1A5A" w:rsidRPr="003B1A5A" w:rsidRDefault="003B1A5A" w:rsidP="003B1A5A">
      <w:pPr>
        <w:tabs>
          <w:tab w:val="left" w:pos="900"/>
        </w:tabs>
        <w:ind w:firstLine="709"/>
        <w:jc w:val="both"/>
        <w:rPr>
          <w:spacing w:val="-6"/>
          <w:szCs w:val="28"/>
        </w:rPr>
      </w:pPr>
      <w:r w:rsidRPr="003B1A5A">
        <w:rPr>
          <w:spacing w:val="-6"/>
          <w:szCs w:val="28"/>
        </w:rPr>
        <w:t xml:space="preserve">- проведение фестиваля исторического моделирования «Мангазейский ход». </w:t>
      </w:r>
    </w:p>
    <w:p w:rsidR="003B1A5A" w:rsidRPr="003B1A5A" w:rsidRDefault="003B1A5A" w:rsidP="003B1A5A">
      <w:pPr>
        <w:tabs>
          <w:tab w:val="left" w:pos="567"/>
        </w:tabs>
        <w:ind w:firstLine="709"/>
        <w:jc w:val="both"/>
        <w:rPr>
          <w:spacing w:val="-6"/>
          <w:szCs w:val="28"/>
        </w:rPr>
      </w:pPr>
      <w:r w:rsidRPr="003B1A5A">
        <w:rPr>
          <w:szCs w:val="28"/>
        </w:rPr>
        <w:t xml:space="preserve">В целях повышения качества предоставления услуг в сфере культуры                     планируется дальнейшее совершенствование материально-технической базы              </w:t>
      </w:r>
      <w:r w:rsidRPr="003B1A5A">
        <w:rPr>
          <w:spacing w:val="-6"/>
          <w:szCs w:val="28"/>
        </w:rPr>
        <w:t xml:space="preserve">муниципальных учреждений. </w:t>
      </w:r>
    </w:p>
    <w:p w:rsidR="003B1A5A" w:rsidRPr="003B1A5A" w:rsidRDefault="003B1A5A" w:rsidP="003B1A5A">
      <w:pPr>
        <w:tabs>
          <w:tab w:val="left" w:pos="567"/>
        </w:tabs>
        <w:ind w:firstLine="709"/>
        <w:jc w:val="both"/>
        <w:rPr>
          <w:szCs w:val="28"/>
        </w:rPr>
      </w:pPr>
      <w:r w:rsidRPr="003B1A5A">
        <w:rPr>
          <w:spacing w:val="-6"/>
          <w:szCs w:val="28"/>
        </w:rPr>
        <w:t>В настоящее время определен перечень приоритетных</w:t>
      </w:r>
      <w:r w:rsidRPr="003B1A5A">
        <w:rPr>
          <w:szCs w:val="28"/>
        </w:rPr>
        <w:t xml:space="preserve"> объектов:</w:t>
      </w:r>
    </w:p>
    <w:p w:rsidR="003B1A5A" w:rsidRPr="003B1A5A" w:rsidRDefault="003B1A5A" w:rsidP="003B1A5A">
      <w:pPr>
        <w:tabs>
          <w:tab w:val="left" w:pos="900"/>
        </w:tabs>
        <w:ind w:firstLine="709"/>
        <w:jc w:val="both"/>
        <w:rPr>
          <w:bCs/>
          <w:szCs w:val="28"/>
        </w:rPr>
      </w:pPr>
      <w:r w:rsidRPr="003B1A5A">
        <w:rPr>
          <w:bCs/>
          <w:szCs w:val="28"/>
        </w:rPr>
        <w:t>- строительство детской школы искусств;</w:t>
      </w:r>
    </w:p>
    <w:p w:rsidR="003B1A5A" w:rsidRPr="003B1A5A" w:rsidRDefault="003B1A5A" w:rsidP="003B1A5A">
      <w:pPr>
        <w:tabs>
          <w:tab w:val="left" w:pos="900"/>
        </w:tabs>
        <w:ind w:firstLine="709"/>
        <w:jc w:val="both"/>
        <w:rPr>
          <w:bCs/>
          <w:szCs w:val="28"/>
        </w:rPr>
      </w:pPr>
      <w:r w:rsidRPr="003B1A5A">
        <w:rPr>
          <w:bCs/>
          <w:szCs w:val="28"/>
        </w:rPr>
        <w:t>- строительство хореографической школы;</w:t>
      </w:r>
    </w:p>
    <w:p w:rsidR="003B1A5A" w:rsidRPr="003B1A5A" w:rsidRDefault="003B1A5A" w:rsidP="003B1A5A">
      <w:pPr>
        <w:tabs>
          <w:tab w:val="left" w:pos="567"/>
        </w:tabs>
        <w:ind w:firstLine="709"/>
        <w:jc w:val="both"/>
        <w:rPr>
          <w:szCs w:val="28"/>
        </w:rPr>
      </w:pPr>
      <w:r w:rsidRPr="003B1A5A">
        <w:rPr>
          <w:szCs w:val="28"/>
        </w:rPr>
        <w:t xml:space="preserve">- строительство здания для муниципального автономного учреждения  </w:t>
      </w:r>
      <w:proofErr w:type="gramStart"/>
      <w:r w:rsidRPr="003B1A5A">
        <w:rPr>
          <w:szCs w:val="28"/>
        </w:rPr>
        <w:t xml:space="preserve">   «</w:t>
      </w:r>
      <w:proofErr w:type="gramEnd"/>
      <w:r w:rsidRPr="003B1A5A">
        <w:rPr>
          <w:szCs w:val="28"/>
        </w:rPr>
        <w:t>Городской культурный центр»;</w:t>
      </w:r>
    </w:p>
    <w:p w:rsidR="003B1A5A" w:rsidRPr="003B1A5A" w:rsidRDefault="003B1A5A" w:rsidP="003B1A5A">
      <w:pPr>
        <w:tabs>
          <w:tab w:val="left" w:pos="900"/>
        </w:tabs>
        <w:ind w:firstLine="709"/>
        <w:jc w:val="both"/>
        <w:rPr>
          <w:szCs w:val="28"/>
        </w:rPr>
      </w:pPr>
      <w:r w:rsidRPr="003B1A5A">
        <w:rPr>
          <w:szCs w:val="28"/>
        </w:rPr>
        <w:t>- реконструкция надворных построек на Купеческой усадьбе;</w:t>
      </w:r>
    </w:p>
    <w:p w:rsidR="003B1A5A" w:rsidRPr="003B1A5A" w:rsidRDefault="003B1A5A" w:rsidP="003B1A5A">
      <w:pPr>
        <w:tabs>
          <w:tab w:val="left" w:pos="900"/>
        </w:tabs>
        <w:ind w:firstLine="709"/>
        <w:jc w:val="both"/>
        <w:rPr>
          <w:szCs w:val="28"/>
        </w:rPr>
      </w:pPr>
      <w:r w:rsidRPr="003B1A5A">
        <w:rPr>
          <w:szCs w:val="28"/>
        </w:rPr>
        <w:t>- реконструкция здания для муниципального автономного учреждения «Театр актёра и куклы «Петрушка»;</w:t>
      </w:r>
    </w:p>
    <w:p w:rsidR="003B1A5A" w:rsidRPr="003B1A5A" w:rsidRDefault="003B1A5A" w:rsidP="003B1A5A">
      <w:pPr>
        <w:tabs>
          <w:tab w:val="left" w:pos="709"/>
        </w:tabs>
        <w:ind w:firstLine="709"/>
        <w:jc w:val="both"/>
        <w:rPr>
          <w:szCs w:val="28"/>
        </w:rPr>
      </w:pPr>
      <w:r w:rsidRPr="003B1A5A">
        <w:rPr>
          <w:szCs w:val="28"/>
        </w:rPr>
        <w:t>- реконструкция нежилого здания, расположенного по улице Мелик-                     Карамова, дом 3 (Дом пионеров);</w:t>
      </w:r>
    </w:p>
    <w:p w:rsidR="003B1A5A" w:rsidRPr="003B1A5A" w:rsidRDefault="003B1A5A" w:rsidP="003B1A5A">
      <w:pPr>
        <w:tabs>
          <w:tab w:val="left" w:pos="709"/>
        </w:tabs>
        <w:ind w:firstLine="709"/>
        <w:jc w:val="both"/>
        <w:rPr>
          <w:szCs w:val="28"/>
        </w:rPr>
      </w:pPr>
      <w:r w:rsidRPr="003B1A5A">
        <w:rPr>
          <w:spacing w:val="-6"/>
          <w:szCs w:val="28"/>
        </w:rPr>
        <w:t>- создание музейного квартала «Территория 60-х», в том числе экспозиционно-</w:t>
      </w:r>
      <w:r w:rsidRPr="003B1A5A">
        <w:rPr>
          <w:szCs w:val="28"/>
        </w:rPr>
        <w:t>выставочное здание на территории мемориального комплекса геологов-первопроходцев «Дом Ф.К. Салманова»;</w:t>
      </w:r>
    </w:p>
    <w:p w:rsidR="003B1A5A" w:rsidRPr="003B1A5A" w:rsidRDefault="003B1A5A" w:rsidP="003B1A5A">
      <w:pPr>
        <w:tabs>
          <w:tab w:val="left" w:pos="709"/>
        </w:tabs>
        <w:ind w:firstLine="709"/>
        <w:jc w:val="both"/>
        <w:rPr>
          <w:szCs w:val="28"/>
        </w:rPr>
      </w:pPr>
      <w:r w:rsidRPr="003B1A5A">
        <w:rPr>
          <w:szCs w:val="28"/>
        </w:rPr>
        <w:t>- строительство многофункционального культурного центра;</w:t>
      </w:r>
    </w:p>
    <w:p w:rsidR="003B1A5A" w:rsidRPr="003B1A5A" w:rsidRDefault="003B1A5A" w:rsidP="003B1A5A">
      <w:pPr>
        <w:tabs>
          <w:tab w:val="left" w:pos="900"/>
        </w:tabs>
        <w:ind w:firstLine="709"/>
        <w:jc w:val="both"/>
        <w:rPr>
          <w:szCs w:val="28"/>
        </w:rPr>
      </w:pPr>
      <w:r w:rsidRPr="003B1A5A">
        <w:rPr>
          <w:szCs w:val="28"/>
        </w:rPr>
        <w:t>- строительство пассажа искусств в ядре центра города (детская библиотека, художественный музей с выставочными площадями).</w:t>
      </w:r>
    </w:p>
    <w:p w:rsidR="003B1A5A" w:rsidRPr="003B1A5A" w:rsidRDefault="003B1A5A" w:rsidP="003B1A5A">
      <w:pPr>
        <w:ind w:firstLine="709"/>
        <w:jc w:val="both"/>
        <w:rPr>
          <w:szCs w:val="28"/>
        </w:rPr>
      </w:pPr>
      <w:r w:rsidRPr="003B1A5A">
        <w:rPr>
          <w:szCs w:val="28"/>
        </w:rPr>
        <w:lastRenderedPageBreak/>
        <w:t>Реализация перечисленных мероприятий позволит усовершенствовать                   материально-техническую базу муниципальных учреждений и увеличить обеспеченность населения города школами искусств, библиотеками, культурно-                   образовательными и музейными комплексами, выставочными залами.</w:t>
      </w:r>
    </w:p>
    <w:p w:rsidR="003B1A5A" w:rsidRPr="003B1A5A" w:rsidRDefault="003B1A5A" w:rsidP="003B1A5A">
      <w:pPr>
        <w:ind w:firstLine="709"/>
        <w:jc w:val="both"/>
        <w:rPr>
          <w:szCs w:val="28"/>
        </w:rPr>
      </w:pPr>
      <w:r w:rsidRPr="003B1A5A">
        <w:rPr>
          <w:spacing w:val="-4"/>
          <w:szCs w:val="28"/>
        </w:rPr>
        <w:t xml:space="preserve">С учетом ввода объектов культуры, запланированных на период до 2022 года, </w:t>
      </w:r>
      <w:r w:rsidRPr="003B1A5A">
        <w:rPr>
          <w:szCs w:val="28"/>
        </w:rPr>
        <w:t xml:space="preserve">а также реорганизации одного из учреждений культурно-досугового типа путем присоединения обеспеченность по базовому варианту прогноза </w:t>
      </w:r>
      <w:r w:rsidRPr="003B1A5A">
        <w:rPr>
          <w:szCs w:val="28"/>
          <w:shd w:val="clear" w:color="auto" w:fill="FFFFFF"/>
        </w:rPr>
        <w:t xml:space="preserve">(к уровню 2019 года) </w:t>
      </w:r>
      <w:r w:rsidRPr="003B1A5A">
        <w:rPr>
          <w:szCs w:val="28"/>
        </w:rPr>
        <w:t>составит:</w:t>
      </w:r>
    </w:p>
    <w:p w:rsidR="003B1A5A" w:rsidRPr="003B1A5A" w:rsidRDefault="003B1A5A" w:rsidP="003B1A5A">
      <w:pPr>
        <w:ind w:firstLine="709"/>
        <w:jc w:val="both"/>
        <w:rPr>
          <w:szCs w:val="28"/>
        </w:rPr>
      </w:pPr>
      <w:r w:rsidRPr="003B1A5A">
        <w:rPr>
          <w:szCs w:val="28"/>
        </w:rPr>
        <w:t>- школами искусств – 39,5% (-3,1%);</w:t>
      </w:r>
    </w:p>
    <w:p w:rsidR="003B1A5A" w:rsidRPr="003B1A5A" w:rsidRDefault="003B1A5A" w:rsidP="003B1A5A">
      <w:pPr>
        <w:ind w:firstLine="709"/>
        <w:jc w:val="both"/>
        <w:rPr>
          <w:szCs w:val="28"/>
        </w:rPr>
      </w:pPr>
      <w:r w:rsidRPr="003B1A5A">
        <w:rPr>
          <w:szCs w:val="28"/>
        </w:rPr>
        <w:t>- библиотеками – 65,4% (- 3,0%);</w:t>
      </w:r>
    </w:p>
    <w:p w:rsidR="003B1A5A" w:rsidRPr="003B1A5A" w:rsidRDefault="003B1A5A" w:rsidP="003B1A5A">
      <w:pPr>
        <w:ind w:firstLine="709"/>
        <w:jc w:val="both"/>
        <w:rPr>
          <w:szCs w:val="28"/>
        </w:rPr>
      </w:pPr>
      <w:r w:rsidRPr="003B1A5A">
        <w:rPr>
          <w:szCs w:val="28"/>
        </w:rPr>
        <w:t>- музеями – 100% (0%);</w:t>
      </w:r>
    </w:p>
    <w:p w:rsidR="003B1A5A" w:rsidRPr="003B1A5A" w:rsidRDefault="003B1A5A" w:rsidP="003B1A5A">
      <w:pPr>
        <w:ind w:firstLine="709"/>
        <w:jc w:val="both"/>
        <w:rPr>
          <w:szCs w:val="28"/>
        </w:rPr>
      </w:pPr>
      <w:r w:rsidRPr="003B1A5A">
        <w:rPr>
          <w:szCs w:val="28"/>
        </w:rPr>
        <w:t>- культурно-досуговыми учреждениями – 125% (-25%);</w:t>
      </w:r>
    </w:p>
    <w:p w:rsidR="003B1A5A" w:rsidRPr="003B1A5A" w:rsidRDefault="003B1A5A" w:rsidP="003B1A5A">
      <w:pPr>
        <w:ind w:firstLine="709"/>
        <w:jc w:val="both"/>
        <w:rPr>
          <w:szCs w:val="28"/>
        </w:rPr>
      </w:pPr>
      <w:r w:rsidRPr="003B1A5A">
        <w:rPr>
          <w:szCs w:val="28"/>
        </w:rPr>
        <w:t>- парками культуры и отдыха – 23,1% (+15,4%);</w:t>
      </w:r>
    </w:p>
    <w:p w:rsidR="003B1A5A" w:rsidRPr="003B1A5A" w:rsidRDefault="003B1A5A" w:rsidP="003B1A5A">
      <w:pPr>
        <w:ind w:firstLine="709"/>
        <w:jc w:val="both"/>
        <w:rPr>
          <w:szCs w:val="28"/>
        </w:rPr>
      </w:pPr>
      <w:r w:rsidRPr="003B1A5A">
        <w:rPr>
          <w:rFonts w:eastAsia="Arial"/>
          <w:szCs w:val="28"/>
        </w:rPr>
        <w:t>- филармониями – 100% (0%)</w:t>
      </w:r>
      <w:r w:rsidRPr="003B1A5A">
        <w:rPr>
          <w:szCs w:val="28"/>
        </w:rPr>
        <w:t>;</w:t>
      </w:r>
    </w:p>
    <w:p w:rsidR="003B1A5A" w:rsidRPr="003B1A5A" w:rsidRDefault="003B1A5A" w:rsidP="003B1A5A">
      <w:pPr>
        <w:ind w:firstLine="709"/>
        <w:jc w:val="both"/>
        <w:rPr>
          <w:szCs w:val="28"/>
        </w:rPr>
      </w:pPr>
      <w:r w:rsidRPr="003B1A5A">
        <w:rPr>
          <w:szCs w:val="28"/>
        </w:rPr>
        <w:t>- театрами – 100,7% (-4,6%);</w:t>
      </w:r>
    </w:p>
    <w:p w:rsidR="003B1A5A" w:rsidRPr="003B1A5A" w:rsidRDefault="003B1A5A" w:rsidP="003B1A5A">
      <w:pPr>
        <w:ind w:firstLine="709"/>
        <w:jc w:val="both"/>
        <w:rPr>
          <w:szCs w:val="28"/>
        </w:rPr>
      </w:pPr>
      <w:r w:rsidRPr="003B1A5A">
        <w:rPr>
          <w:szCs w:val="28"/>
        </w:rPr>
        <w:t>- кинозалами – 135,9% (-6,3%).</w:t>
      </w:r>
    </w:p>
    <w:p w:rsidR="003B1A5A" w:rsidRPr="003B1A5A" w:rsidRDefault="003B1A5A" w:rsidP="003B1A5A">
      <w:pPr>
        <w:ind w:firstLine="709"/>
        <w:jc w:val="both"/>
        <w:rPr>
          <w:szCs w:val="28"/>
        </w:rPr>
      </w:pPr>
      <w:r w:rsidRPr="003B1A5A">
        <w:rPr>
          <w:szCs w:val="28"/>
        </w:rPr>
        <w:t xml:space="preserve">В среднесрочном периоде в сфере культуры на территории города продолжится реализация: </w:t>
      </w:r>
    </w:p>
    <w:p w:rsidR="003B1A5A" w:rsidRPr="003B1A5A" w:rsidRDefault="003B1A5A" w:rsidP="003B1A5A">
      <w:pPr>
        <w:ind w:firstLine="709"/>
        <w:jc w:val="both"/>
        <w:rPr>
          <w:szCs w:val="28"/>
        </w:rPr>
      </w:pPr>
      <w:r w:rsidRPr="003B1A5A">
        <w:rPr>
          <w:szCs w:val="28"/>
        </w:rPr>
        <w:t xml:space="preserve">- государственной программы «Культурное пространство»; </w:t>
      </w:r>
    </w:p>
    <w:p w:rsidR="003B1A5A" w:rsidRPr="003B1A5A" w:rsidRDefault="003B1A5A" w:rsidP="003B1A5A">
      <w:pPr>
        <w:ind w:firstLine="709"/>
        <w:jc w:val="both"/>
        <w:rPr>
          <w:szCs w:val="28"/>
        </w:rPr>
      </w:pPr>
      <w:r w:rsidRPr="003B1A5A">
        <w:rPr>
          <w:szCs w:val="28"/>
        </w:rPr>
        <w:t>- муниципальной программы «Развитие культуры и туризма в городе                Сургуте на период до 2030 года».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Молодежная политика.</w:t>
      </w:r>
    </w:p>
    <w:p w:rsidR="003B1A5A" w:rsidRPr="003B1A5A" w:rsidRDefault="003B1A5A" w:rsidP="003B1A5A">
      <w:pPr>
        <w:ind w:firstLine="709"/>
        <w:jc w:val="both"/>
        <w:rPr>
          <w:szCs w:val="28"/>
        </w:rPr>
      </w:pPr>
      <w:r w:rsidRPr="003B1A5A">
        <w:rPr>
          <w:szCs w:val="28"/>
        </w:rPr>
        <w:t>Город участвует в реализации регионального проекта «Социальная активность» входящего в состав национального проекта «Образование», что позволит развивать добровольчество (волонтерство), таланты и способности у детей и молодежи, в том числе студентов, путем поддержки общественных инициатив и проектов, вовлечения в добровольческую и творческую деятельность, создавать центры (сообщества, объединения)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r w:rsidRPr="003B1A5A">
        <w:rPr>
          <w:rFonts w:eastAsia="Calibri"/>
          <w:szCs w:val="28"/>
        </w:rPr>
        <w:t xml:space="preserve">  внедрить целевую модель </w:t>
      </w:r>
      <w:r w:rsidRPr="003B1A5A">
        <w:rPr>
          <w:rFonts w:eastAsia="Calibri"/>
          <w:spacing w:val="-4"/>
          <w:szCs w:val="28"/>
        </w:rPr>
        <w:t>школьного волонтерского отряда, а также осуществлять поддержку социальных проектов,</w:t>
      </w:r>
      <w:r w:rsidRPr="003B1A5A">
        <w:rPr>
          <w:rFonts w:eastAsia="Calibri"/>
          <w:szCs w:val="28"/>
        </w:rPr>
        <w:t xml:space="preserve"> реализуемых детьми и подростками до 18-и лет.</w:t>
      </w:r>
    </w:p>
    <w:p w:rsidR="003B1A5A" w:rsidRPr="003B1A5A" w:rsidRDefault="003B1A5A" w:rsidP="003B1A5A">
      <w:pPr>
        <w:ind w:firstLine="709"/>
        <w:jc w:val="both"/>
        <w:rPr>
          <w:szCs w:val="28"/>
        </w:rPr>
      </w:pPr>
      <w:r w:rsidRPr="003B1A5A">
        <w:rPr>
          <w:szCs w:val="28"/>
        </w:rPr>
        <w:t>В настоящее время в Сургуте проживает более 75 тыс. человек в возрасте от 14-и до 30-и лет включительно, для которых действует сеть учреждений сферы молодежной политики, в том числе три городских муниципальных учреждения по работе с молодежью:</w:t>
      </w:r>
    </w:p>
    <w:p w:rsidR="003B1A5A" w:rsidRPr="003B1A5A" w:rsidRDefault="003B1A5A" w:rsidP="003B1A5A">
      <w:pPr>
        <w:ind w:firstLine="709"/>
        <w:jc w:val="both"/>
        <w:rPr>
          <w:szCs w:val="28"/>
        </w:rPr>
      </w:pPr>
      <w:r w:rsidRPr="003B1A5A">
        <w:rPr>
          <w:szCs w:val="28"/>
        </w:rPr>
        <w:t>- автономное учреждение по работе с молодежью «Наше время», которое решает вопросы трудоустройства подростков и молодежи на временные и постоянные рабочие места в целях продуктивной занятости молодежи;</w:t>
      </w:r>
    </w:p>
    <w:p w:rsidR="003B1A5A" w:rsidRPr="003B1A5A" w:rsidRDefault="003B1A5A" w:rsidP="003B1A5A">
      <w:pPr>
        <w:ind w:firstLine="709"/>
        <w:jc w:val="both"/>
        <w:rPr>
          <w:szCs w:val="28"/>
        </w:rPr>
      </w:pPr>
      <w:r w:rsidRPr="003B1A5A">
        <w:rPr>
          <w:szCs w:val="28"/>
        </w:rPr>
        <w:t>- бюджетное учреждение по работе с подростками и молодежью по месту жительства «Вариант», которое реализует мероприятия по досуговой занятости детей и молодежи по месту жительства, программы дворовой педагогики;</w:t>
      </w:r>
    </w:p>
    <w:p w:rsidR="003B1A5A" w:rsidRPr="003B1A5A" w:rsidRDefault="003B1A5A" w:rsidP="003B1A5A">
      <w:pPr>
        <w:ind w:firstLine="709"/>
        <w:jc w:val="both"/>
        <w:rPr>
          <w:szCs w:val="28"/>
        </w:rPr>
      </w:pPr>
      <w:r w:rsidRPr="003B1A5A">
        <w:rPr>
          <w:szCs w:val="28"/>
        </w:rPr>
        <w:lastRenderedPageBreak/>
        <w:t>- бюджетное учреждение «Центр специальной подготовки «Сибирский                легион», реализующее мероприятия патриотического воспитания молодежи, подготовки к службе в армии, развития военно-прикладных, технических                           и экстремальных видов спорта.</w:t>
      </w:r>
    </w:p>
    <w:p w:rsidR="003B1A5A" w:rsidRPr="003B1A5A" w:rsidRDefault="003B1A5A" w:rsidP="003B1A5A">
      <w:pPr>
        <w:ind w:firstLine="709"/>
        <w:jc w:val="both"/>
        <w:rPr>
          <w:szCs w:val="28"/>
        </w:rPr>
      </w:pPr>
      <w:r w:rsidRPr="003B1A5A">
        <w:rPr>
          <w:szCs w:val="28"/>
        </w:rPr>
        <w:t>Молодежь города принимает активное участие в форумной кампании                          на территории Российской Федерации. На территории города Сургута ежегодно проводится Городской молодежный форум «</w:t>
      </w:r>
      <w:proofErr w:type="gramStart"/>
      <w:r w:rsidRPr="003B1A5A">
        <w:rPr>
          <w:szCs w:val="28"/>
        </w:rPr>
        <w:t>Город</w:t>
      </w:r>
      <w:proofErr w:type="gramEnd"/>
      <w:r w:rsidRPr="003B1A5A">
        <w:rPr>
          <w:szCs w:val="28"/>
        </w:rPr>
        <w:t xml:space="preserve"> и Я», основная тема которого содействие межкультурному и межконфессиональному диалогу. </w:t>
      </w:r>
    </w:p>
    <w:p w:rsidR="003B1A5A" w:rsidRPr="003B1A5A" w:rsidRDefault="003B1A5A" w:rsidP="003B1A5A">
      <w:pPr>
        <w:ind w:firstLine="709"/>
        <w:jc w:val="both"/>
        <w:rPr>
          <w:szCs w:val="28"/>
        </w:rPr>
      </w:pPr>
      <w:r w:rsidRPr="003B1A5A">
        <w:rPr>
          <w:szCs w:val="28"/>
        </w:rPr>
        <w:t xml:space="preserve">В сентябре 2019 года в городе прошел </w:t>
      </w:r>
      <w:r w:rsidRPr="003B1A5A">
        <w:rPr>
          <w:bCs/>
          <w:szCs w:val="28"/>
        </w:rPr>
        <w:t xml:space="preserve">Всероссийский </w:t>
      </w:r>
      <w:proofErr w:type="gramStart"/>
      <w:r w:rsidRPr="003B1A5A">
        <w:rPr>
          <w:bCs/>
          <w:szCs w:val="28"/>
        </w:rPr>
        <w:t>урбанистический  хакатон</w:t>
      </w:r>
      <w:proofErr w:type="gramEnd"/>
      <w:r w:rsidRPr="003B1A5A">
        <w:rPr>
          <w:bCs/>
          <w:szCs w:val="28"/>
        </w:rPr>
        <w:t xml:space="preserve"> «Города», ц</w:t>
      </w:r>
      <w:r w:rsidRPr="003B1A5A">
        <w:rPr>
          <w:szCs w:val="28"/>
        </w:rPr>
        <w:t>ель которого – сформировать профессиональное сообщество в сфере архитектуры, дизайна и урбанистики, а также повысить интерес к благоустройству городов. В работе форума приняли участие молодые архитекторы, дизайнеры и урбанисты - победители отборочных этапов Молодежного архитектурного проектного офиса «Таврида». Участники разрабатывали решения по благоустройству общественных пространств в городе с применением технологий «Умный город»,</w:t>
      </w:r>
      <w:r w:rsidRPr="003B1A5A">
        <w:rPr>
          <w:szCs w:val="28"/>
          <w:shd w:val="clear" w:color="auto" w:fill="FFFFFF"/>
        </w:rPr>
        <w:t xml:space="preserve"> в 2020 году начнется реализация проекта-победителя «Река встреч».</w:t>
      </w:r>
    </w:p>
    <w:p w:rsidR="003B1A5A" w:rsidRPr="003B1A5A" w:rsidRDefault="003B1A5A" w:rsidP="003B1A5A">
      <w:pPr>
        <w:ind w:firstLine="709"/>
        <w:jc w:val="both"/>
        <w:rPr>
          <w:szCs w:val="28"/>
        </w:rPr>
      </w:pPr>
      <w:r w:rsidRPr="003B1A5A">
        <w:rPr>
          <w:szCs w:val="28"/>
        </w:rPr>
        <w:t xml:space="preserve">В городе активно ведется работа с добровольческими объединениями. </w:t>
      </w:r>
    </w:p>
    <w:p w:rsidR="003B1A5A" w:rsidRPr="003B1A5A" w:rsidRDefault="003B1A5A" w:rsidP="003B1A5A">
      <w:pPr>
        <w:ind w:firstLine="709"/>
        <w:jc w:val="both"/>
        <w:rPr>
          <w:szCs w:val="28"/>
        </w:rPr>
      </w:pPr>
      <w:r w:rsidRPr="003B1A5A">
        <w:rPr>
          <w:szCs w:val="28"/>
        </w:rPr>
        <w:t xml:space="preserve">Так, с 2019 года «Молодежный ресурсный центр по поддержке добровольчества и молодежных некоммерческих организаций», созданный в 2018 году на базе муниципального бюджетного учреждения «Вариант», регулярно организует семинары, ведет учет добровольцев и волонтеров (сформирован реестр волонтерских объединений города, в который входят 45 волонтерских </w:t>
      </w:r>
      <w:proofErr w:type="gramStart"/>
      <w:r w:rsidRPr="003B1A5A">
        <w:rPr>
          <w:szCs w:val="28"/>
        </w:rPr>
        <w:t>объеди- нений</w:t>
      </w:r>
      <w:proofErr w:type="gramEnd"/>
      <w:r w:rsidRPr="003B1A5A">
        <w:rPr>
          <w:szCs w:val="28"/>
        </w:rPr>
        <w:t xml:space="preserve"> в различных направлениях деятельности), производит выдачу волонтерских книжек (в 2019 году выдано более 400 волонтерских книжек).</w:t>
      </w:r>
    </w:p>
    <w:p w:rsidR="003B1A5A" w:rsidRPr="003B1A5A" w:rsidRDefault="003B1A5A" w:rsidP="003B1A5A">
      <w:pPr>
        <w:widowControl w:val="0"/>
        <w:autoSpaceDE w:val="0"/>
        <w:autoSpaceDN w:val="0"/>
        <w:adjustRightInd w:val="0"/>
        <w:ind w:firstLine="709"/>
        <w:jc w:val="both"/>
        <w:rPr>
          <w:szCs w:val="28"/>
        </w:rPr>
      </w:pPr>
      <w:r w:rsidRPr="003B1A5A">
        <w:rPr>
          <w:spacing w:val="-4"/>
          <w:szCs w:val="28"/>
        </w:rPr>
        <w:t>Основными проблемами развития отрасли на территории</w:t>
      </w:r>
      <w:r w:rsidRPr="003B1A5A">
        <w:rPr>
          <w:szCs w:val="28"/>
        </w:rPr>
        <w:t xml:space="preserve"> Сургута остаются:</w:t>
      </w:r>
    </w:p>
    <w:p w:rsidR="003B1A5A" w:rsidRPr="003B1A5A" w:rsidRDefault="003B1A5A" w:rsidP="003B1A5A">
      <w:pPr>
        <w:ind w:firstLine="709"/>
        <w:jc w:val="both"/>
        <w:rPr>
          <w:szCs w:val="28"/>
        </w:rPr>
      </w:pPr>
      <w:r w:rsidRPr="003B1A5A">
        <w:rPr>
          <w:szCs w:val="28"/>
        </w:rPr>
        <w:t>- низкий уровень заработной платы сотрудников учреждений молодежной политики;</w:t>
      </w:r>
    </w:p>
    <w:p w:rsidR="003B1A5A" w:rsidRPr="003B1A5A" w:rsidRDefault="003B1A5A" w:rsidP="003B1A5A">
      <w:pPr>
        <w:ind w:firstLine="709"/>
        <w:jc w:val="both"/>
        <w:rPr>
          <w:szCs w:val="28"/>
        </w:rPr>
      </w:pPr>
      <w:r w:rsidRPr="003B1A5A">
        <w:rPr>
          <w:szCs w:val="28"/>
        </w:rPr>
        <w:t>- высокий износ объектов учреждений молодежной политики.</w:t>
      </w:r>
    </w:p>
    <w:p w:rsidR="003B1A5A" w:rsidRPr="003B1A5A" w:rsidRDefault="003B1A5A" w:rsidP="003B1A5A">
      <w:pPr>
        <w:ind w:firstLine="709"/>
        <w:jc w:val="both"/>
        <w:rPr>
          <w:szCs w:val="28"/>
        </w:rPr>
      </w:pPr>
      <w:r w:rsidRPr="003B1A5A">
        <w:rPr>
          <w:szCs w:val="28"/>
        </w:rPr>
        <w:t>Для реализации молодежной политики в среднесрочном периоде планируется:</w:t>
      </w:r>
    </w:p>
    <w:p w:rsidR="003B1A5A" w:rsidRPr="003B1A5A" w:rsidRDefault="003B1A5A" w:rsidP="003B1A5A">
      <w:pPr>
        <w:ind w:firstLine="709"/>
        <w:jc w:val="both"/>
        <w:rPr>
          <w:szCs w:val="28"/>
        </w:rPr>
      </w:pPr>
      <w:r w:rsidRPr="003B1A5A">
        <w:rPr>
          <w:szCs w:val="28"/>
        </w:rPr>
        <w:t>- проведение ремонтных работ здания по улице Маяковского, в котором разместится центр патриотического воспитания;</w:t>
      </w:r>
    </w:p>
    <w:p w:rsidR="003B1A5A" w:rsidRPr="003B1A5A" w:rsidRDefault="003B1A5A" w:rsidP="003B1A5A">
      <w:pPr>
        <w:ind w:firstLine="709"/>
        <w:jc w:val="both"/>
        <w:rPr>
          <w:szCs w:val="28"/>
        </w:rPr>
      </w:pPr>
      <w:r w:rsidRPr="003B1A5A">
        <w:rPr>
          <w:szCs w:val="28"/>
        </w:rPr>
        <w:t xml:space="preserve">- проведение работ по реконструкции загородного специализированного (профильного) военно-спортивного лагеря «Барсова гора» на базе центра                      военно-прикладных видов спорта муниципального бюджетного учреждения </w:t>
      </w:r>
      <w:r w:rsidRPr="003B1A5A">
        <w:rPr>
          <w:spacing w:val="-4"/>
          <w:szCs w:val="28"/>
        </w:rPr>
        <w:t xml:space="preserve">«Центр специальной подготовки «Сибирский легион», что приведет к увеличению </w:t>
      </w:r>
      <w:r w:rsidRPr="003B1A5A">
        <w:rPr>
          <w:spacing w:val="-6"/>
          <w:szCs w:val="28"/>
        </w:rPr>
        <w:t xml:space="preserve">пропускной способности загородного лагеря с учетом перевода на </w:t>
      </w:r>
      <w:r w:rsidRPr="003B1A5A">
        <w:rPr>
          <w:szCs w:val="28"/>
        </w:rPr>
        <w:t xml:space="preserve">круглогодичный режим обслуживания и позволит создать базу патриотического воспитания для развития военно-прикладных видов спорта; </w:t>
      </w:r>
    </w:p>
    <w:p w:rsidR="003B1A5A" w:rsidRPr="003B1A5A" w:rsidRDefault="003B1A5A" w:rsidP="003B1A5A">
      <w:pPr>
        <w:ind w:firstLine="709"/>
        <w:jc w:val="both"/>
        <w:rPr>
          <w:spacing w:val="-4"/>
          <w:szCs w:val="28"/>
        </w:rPr>
      </w:pPr>
      <w:r w:rsidRPr="003B1A5A">
        <w:rPr>
          <w:spacing w:val="-4"/>
          <w:szCs w:val="28"/>
        </w:rPr>
        <w:t xml:space="preserve">- проведение капитального и косметического ремонта объектов, переданных в оперативное управление муниципальным учреждениям по работе с молодежью; </w:t>
      </w:r>
    </w:p>
    <w:p w:rsidR="003B1A5A" w:rsidRPr="003B1A5A" w:rsidRDefault="003B1A5A" w:rsidP="003B1A5A">
      <w:pPr>
        <w:ind w:firstLine="709"/>
        <w:jc w:val="both"/>
        <w:rPr>
          <w:szCs w:val="28"/>
        </w:rPr>
      </w:pPr>
      <w:r w:rsidRPr="003B1A5A">
        <w:rPr>
          <w:szCs w:val="28"/>
        </w:rPr>
        <w:t>- дальнейшее оказание помощи молодежным организациям и физическим лицам в организации и проведении мероприятий для молодежи;</w:t>
      </w:r>
    </w:p>
    <w:p w:rsidR="003B1A5A" w:rsidRPr="003B1A5A" w:rsidRDefault="003B1A5A" w:rsidP="003B1A5A">
      <w:pPr>
        <w:ind w:firstLine="709"/>
        <w:jc w:val="both"/>
        <w:rPr>
          <w:szCs w:val="28"/>
        </w:rPr>
      </w:pPr>
      <w:r w:rsidRPr="003B1A5A">
        <w:rPr>
          <w:szCs w:val="28"/>
        </w:rPr>
        <w:lastRenderedPageBreak/>
        <w:t>- продолжить оказание методической помощи молодым людям в разработке программ и проектов для участия в конкурсах;</w:t>
      </w:r>
    </w:p>
    <w:p w:rsidR="003B1A5A" w:rsidRPr="003B1A5A" w:rsidRDefault="003B1A5A" w:rsidP="003B1A5A">
      <w:pPr>
        <w:ind w:firstLine="709"/>
        <w:jc w:val="both"/>
        <w:rPr>
          <w:szCs w:val="28"/>
        </w:rPr>
      </w:pPr>
      <w:r w:rsidRPr="003B1A5A">
        <w:rPr>
          <w:szCs w:val="28"/>
        </w:rPr>
        <w:t>- оказание содействия в участии в молодежных форумах различного уровня;</w:t>
      </w:r>
    </w:p>
    <w:p w:rsidR="003B1A5A" w:rsidRPr="003B1A5A" w:rsidRDefault="003B1A5A" w:rsidP="003B1A5A">
      <w:pPr>
        <w:ind w:firstLine="709"/>
        <w:jc w:val="both"/>
        <w:rPr>
          <w:szCs w:val="28"/>
        </w:rPr>
      </w:pPr>
      <w:r w:rsidRPr="003B1A5A">
        <w:rPr>
          <w:szCs w:val="28"/>
        </w:rPr>
        <w:t>- информационная поддержка молодежных инициатив.</w:t>
      </w:r>
    </w:p>
    <w:p w:rsidR="003B1A5A" w:rsidRPr="003B1A5A" w:rsidRDefault="003B1A5A" w:rsidP="003B1A5A">
      <w:pPr>
        <w:ind w:firstLine="709"/>
        <w:jc w:val="both"/>
        <w:rPr>
          <w:szCs w:val="28"/>
        </w:rPr>
      </w:pPr>
      <w:r w:rsidRPr="003B1A5A">
        <w:rPr>
          <w:szCs w:val="28"/>
        </w:rPr>
        <w:t>В среднесрочном периоде в сфере молодежной политики на территории города продолжится реализация муниципальной программы «Молодежная политика Сургута на период до 2030 года».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Физическая культура и спорт.</w:t>
      </w:r>
    </w:p>
    <w:p w:rsidR="003B1A5A" w:rsidRPr="003B1A5A" w:rsidRDefault="003B1A5A" w:rsidP="003B1A5A">
      <w:pPr>
        <w:pStyle w:val="Default"/>
        <w:ind w:firstLine="709"/>
        <w:jc w:val="both"/>
        <w:rPr>
          <w:rFonts w:ascii="Times New Roman" w:hAnsi="Times New Roman" w:cs="Times New Roman"/>
          <w:color w:val="auto"/>
          <w:sz w:val="28"/>
          <w:szCs w:val="28"/>
        </w:rPr>
      </w:pPr>
      <w:r w:rsidRPr="003B1A5A">
        <w:rPr>
          <w:rFonts w:ascii="Times New Roman" w:hAnsi="Times New Roman" w:cs="Times New Roman"/>
          <w:color w:val="auto"/>
          <w:spacing w:val="-4"/>
          <w:sz w:val="28"/>
          <w:szCs w:val="28"/>
        </w:rPr>
        <w:t xml:space="preserve">Для достижения национальных целей и стратегических задач, поставленных </w:t>
      </w:r>
      <w:r w:rsidRPr="003B1A5A">
        <w:rPr>
          <w:rFonts w:ascii="Times New Roman" w:hAnsi="Times New Roman" w:cs="Times New Roman"/>
          <w:color w:val="auto"/>
          <w:sz w:val="28"/>
          <w:szCs w:val="28"/>
        </w:rPr>
        <w:t xml:space="preserve">Указом № 204, деятельность сферы физической культуры и спорта направлена на реализацию национальных, федеральных и региональных проектов Российской Федерации, в соответствии с которыми ключевыми направлениями развития определены: </w:t>
      </w:r>
      <w:r w:rsidRPr="003B1A5A">
        <w:rPr>
          <w:rFonts w:ascii="Times New Roman" w:eastAsiaTheme="minorHAnsi" w:hAnsi="Times New Roman" w:cs="Times New Roman"/>
          <w:color w:val="auto"/>
          <w:sz w:val="28"/>
          <w:szCs w:val="28"/>
          <w:lang w:eastAsia="en-US"/>
        </w:rPr>
        <w:t>увеличение ожидаемой продолжительности здоровой жизни; увеличение доли граждан, ведущих здоровый образ жизни</w:t>
      </w:r>
      <w:r w:rsidRPr="003B1A5A">
        <w:rPr>
          <w:rFonts w:ascii="Times New Roman" w:hAnsi="Times New Roman" w:cs="Times New Roman"/>
          <w:color w:val="auto"/>
          <w:sz w:val="28"/>
          <w:szCs w:val="28"/>
        </w:rPr>
        <w:t xml:space="preserve">. </w:t>
      </w:r>
    </w:p>
    <w:p w:rsidR="003B1A5A" w:rsidRPr="003B1A5A" w:rsidRDefault="003B1A5A" w:rsidP="003B1A5A">
      <w:pPr>
        <w:pStyle w:val="Default"/>
        <w:ind w:firstLine="709"/>
        <w:jc w:val="both"/>
        <w:rPr>
          <w:color w:val="auto"/>
          <w:sz w:val="28"/>
          <w:szCs w:val="28"/>
        </w:rPr>
      </w:pPr>
      <w:r w:rsidRPr="003B1A5A">
        <w:rPr>
          <w:rFonts w:ascii="Times New Roman" w:hAnsi="Times New Roman" w:cs="Times New Roman"/>
          <w:color w:val="auto"/>
          <w:spacing w:val="-4"/>
          <w:sz w:val="28"/>
          <w:szCs w:val="28"/>
        </w:rPr>
        <w:t xml:space="preserve">В составе регионального портфеля проектов «Демография» (национальный </w:t>
      </w:r>
      <w:r w:rsidRPr="003B1A5A">
        <w:rPr>
          <w:rFonts w:ascii="Times New Roman" w:hAnsi="Times New Roman" w:cs="Times New Roman"/>
          <w:color w:val="auto"/>
          <w:sz w:val="28"/>
          <w:szCs w:val="28"/>
        </w:rPr>
        <w:t>проект «Демография») город участвует в реализации проекта «Спорт – норма жизни», что  позволит увеличить долю граждан, систематически занимающихся физической культурой и спортом до 55% к 2024 году, путем мотивации,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rsidR="003B1A5A" w:rsidRPr="003B1A5A" w:rsidRDefault="003B1A5A" w:rsidP="003B1A5A">
      <w:pPr>
        <w:ind w:firstLine="709"/>
        <w:jc w:val="both"/>
        <w:rPr>
          <w:szCs w:val="28"/>
        </w:rPr>
      </w:pPr>
      <w:r w:rsidRPr="003B1A5A">
        <w:rPr>
          <w:szCs w:val="28"/>
        </w:rPr>
        <w:t>Для достижения значений показателей, предусмотренных национальными проектами, в среднесрочной перспективе запланировано следующее.</w:t>
      </w:r>
    </w:p>
    <w:p w:rsidR="003B1A5A" w:rsidRPr="003B1A5A" w:rsidRDefault="003B1A5A" w:rsidP="003B1A5A">
      <w:pPr>
        <w:ind w:firstLine="709"/>
        <w:jc w:val="both"/>
        <w:rPr>
          <w:szCs w:val="28"/>
        </w:rPr>
      </w:pPr>
      <w:r w:rsidRPr="003B1A5A">
        <w:rPr>
          <w:szCs w:val="28"/>
        </w:rPr>
        <w:t>По итогам 2019 года количество объектов спорта составит 775 единиц (единовременная пропускная способность 17 943 человека), обеспеченность населения города спортивными сооружениями (по нормативам единовременной пропускной способности) – 41,1%.</w:t>
      </w:r>
    </w:p>
    <w:p w:rsidR="003B1A5A" w:rsidRPr="003B1A5A" w:rsidRDefault="003B1A5A" w:rsidP="003B1A5A">
      <w:pPr>
        <w:tabs>
          <w:tab w:val="left" w:pos="851"/>
        </w:tabs>
        <w:ind w:firstLine="709"/>
        <w:jc w:val="both"/>
        <w:rPr>
          <w:szCs w:val="28"/>
        </w:rPr>
      </w:pPr>
      <w:r w:rsidRPr="003B1A5A">
        <w:rPr>
          <w:szCs w:val="28"/>
        </w:rPr>
        <w:t xml:space="preserve">В среднесрочном периоде планируется увеличение общего количества       </w:t>
      </w:r>
      <w:r w:rsidRPr="003B1A5A">
        <w:rPr>
          <w:spacing w:val="-4"/>
          <w:szCs w:val="28"/>
        </w:rPr>
        <w:t>объектов спорта на 20 единиц (6 плоскостных спортивных сооружений, 13 спор-тивных залов,</w:t>
      </w:r>
      <w:r w:rsidRPr="003B1A5A">
        <w:rPr>
          <w:szCs w:val="28"/>
        </w:rPr>
        <w:t xml:space="preserve"> крытое сооружение с искусственным льдом) до 795 объектов                   </w:t>
      </w:r>
      <w:proofErr w:type="gramStart"/>
      <w:r w:rsidRPr="003B1A5A">
        <w:rPr>
          <w:szCs w:val="28"/>
        </w:rPr>
        <w:t xml:space="preserve">   (</w:t>
      </w:r>
      <w:proofErr w:type="gramEnd"/>
      <w:r w:rsidRPr="003B1A5A">
        <w:rPr>
          <w:szCs w:val="28"/>
        </w:rPr>
        <w:t>с учетом дворовых площадок), их единовременная пропускная способность                  достигнет 18 708 человек.</w:t>
      </w:r>
    </w:p>
    <w:p w:rsidR="003B1A5A" w:rsidRPr="003B1A5A" w:rsidRDefault="003B1A5A" w:rsidP="003B1A5A">
      <w:pPr>
        <w:ind w:firstLine="709"/>
        <w:jc w:val="both"/>
        <w:rPr>
          <w:szCs w:val="28"/>
        </w:rPr>
      </w:pPr>
      <w:r w:rsidRPr="003B1A5A">
        <w:rPr>
          <w:spacing w:val="-4"/>
          <w:szCs w:val="28"/>
        </w:rPr>
        <w:t>С учетом ввода в эксплуатацию объектов и прироста численности населения уровень обеспеченность объектами спорта исходя из единовременной пропускной</w:t>
      </w:r>
      <w:r w:rsidRPr="003B1A5A">
        <w:rPr>
          <w:szCs w:val="28"/>
        </w:rPr>
        <w:t xml:space="preserve"> способности к концу 2022 года по базовому варианту прогноза составит 40,8%. </w:t>
      </w:r>
    </w:p>
    <w:p w:rsidR="003B1A5A" w:rsidRPr="003B1A5A" w:rsidRDefault="003B1A5A" w:rsidP="003B1A5A">
      <w:pPr>
        <w:widowControl w:val="0"/>
        <w:autoSpaceDE w:val="0"/>
        <w:autoSpaceDN w:val="0"/>
        <w:adjustRightInd w:val="0"/>
        <w:ind w:firstLine="709"/>
        <w:jc w:val="both"/>
        <w:rPr>
          <w:szCs w:val="28"/>
        </w:rPr>
      </w:pPr>
      <w:r w:rsidRPr="003B1A5A">
        <w:rPr>
          <w:szCs w:val="28"/>
        </w:rPr>
        <w:t>Основными проблемами развития сферы физической культуры и спорта       на территории города остаются:</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недостаточный уровень обеспеченности объектами спорта;</w:t>
      </w:r>
    </w:p>
    <w:p w:rsidR="003B1A5A" w:rsidRPr="003B1A5A" w:rsidRDefault="003B1A5A" w:rsidP="003B1A5A">
      <w:pPr>
        <w:widowControl w:val="0"/>
        <w:autoSpaceDE w:val="0"/>
        <w:autoSpaceDN w:val="0"/>
        <w:adjustRightInd w:val="0"/>
        <w:ind w:firstLine="709"/>
        <w:jc w:val="both"/>
        <w:rPr>
          <w:rFonts w:eastAsia="Arial"/>
          <w:szCs w:val="28"/>
        </w:rPr>
      </w:pPr>
      <w:r w:rsidRPr="003B1A5A">
        <w:rPr>
          <w:rFonts w:eastAsia="Arial"/>
          <w:szCs w:val="28"/>
        </w:rPr>
        <w:t>- низкий уровень численности населения, систематически занимающихся физической культурой и спортом;</w:t>
      </w:r>
    </w:p>
    <w:p w:rsidR="003B1A5A" w:rsidRPr="003B1A5A" w:rsidRDefault="003B1A5A" w:rsidP="003B1A5A">
      <w:pPr>
        <w:widowControl w:val="0"/>
        <w:autoSpaceDE w:val="0"/>
        <w:autoSpaceDN w:val="0"/>
        <w:adjustRightInd w:val="0"/>
        <w:ind w:firstLine="709"/>
        <w:jc w:val="both"/>
        <w:rPr>
          <w:szCs w:val="28"/>
        </w:rPr>
      </w:pPr>
      <w:r w:rsidRPr="003B1A5A">
        <w:rPr>
          <w:rFonts w:eastAsia="Arial"/>
          <w:szCs w:val="28"/>
        </w:rPr>
        <w:t>- потребность в квалифицированных специалистах.</w:t>
      </w:r>
    </w:p>
    <w:p w:rsidR="003B1A5A" w:rsidRPr="003B1A5A" w:rsidRDefault="003B1A5A" w:rsidP="003B1A5A">
      <w:pPr>
        <w:ind w:firstLine="709"/>
        <w:jc w:val="both"/>
        <w:rPr>
          <w:szCs w:val="28"/>
        </w:rPr>
      </w:pPr>
      <w:r w:rsidRPr="003B1A5A">
        <w:rPr>
          <w:szCs w:val="28"/>
        </w:rPr>
        <w:lastRenderedPageBreak/>
        <w:t>Решению указанных проблем будет способствовать:</w:t>
      </w:r>
    </w:p>
    <w:p w:rsidR="003B1A5A" w:rsidRPr="003B1A5A" w:rsidRDefault="003B1A5A" w:rsidP="003B1A5A">
      <w:pPr>
        <w:autoSpaceDE w:val="0"/>
        <w:autoSpaceDN w:val="0"/>
        <w:adjustRightInd w:val="0"/>
        <w:ind w:firstLine="709"/>
        <w:jc w:val="both"/>
        <w:rPr>
          <w:szCs w:val="28"/>
        </w:rPr>
      </w:pPr>
      <w:r w:rsidRPr="003B1A5A">
        <w:rPr>
          <w:szCs w:val="28"/>
        </w:rPr>
        <w:t>- привлечение большего количества жителей города к систематическим               занятиям физической культурой и спортом и системе сдачи норм ГТО;</w:t>
      </w:r>
    </w:p>
    <w:p w:rsidR="003B1A5A" w:rsidRPr="003B1A5A" w:rsidRDefault="003B1A5A" w:rsidP="003B1A5A">
      <w:pPr>
        <w:ind w:firstLine="709"/>
        <w:jc w:val="both"/>
        <w:rPr>
          <w:szCs w:val="28"/>
        </w:rPr>
      </w:pPr>
      <w:r w:rsidRPr="003B1A5A">
        <w:rPr>
          <w:szCs w:val="28"/>
        </w:rPr>
        <w:t>- создание условий и устойчивого интереса у детей, подростков, молодежи к достижению высоких спортивных результатов;</w:t>
      </w:r>
    </w:p>
    <w:p w:rsidR="003B1A5A" w:rsidRPr="003B1A5A" w:rsidRDefault="003B1A5A" w:rsidP="003B1A5A">
      <w:pPr>
        <w:autoSpaceDE w:val="0"/>
        <w:autoSpaceDN w:val="0"/>
        <w:adjustRightInd w:val="0"/>
        <w:ind w:firstLine="709"/>
        <w:jc w:val="both"/>
        <w:rPr>
          <w:szCs w:val="28"/>
        </w:rPr>
      </w:pPr>
      <w:r w:rsidRPr="003B1A5A">
        <w:rPr>
          <w:szCs w:val="28"/>
        </w:rPr>
        <w:t>- совершенствование инфраструктуры спорта;</w:t>
      </w:r>
    </w:p>
    <w:p w:rsidR="003B1A5A" w:rsidRPr="003B1A5A" w:rsidRDefault="003B1A5A" w:rsidP="003B1A5A">
      <w:pPr>
        <w:ind w:firstLine="709"/>
        <w:jc w:val="both"/>
        <w:rPr>
          <w:szCs w:val="28"/>
          <w:shd w:val="clear" w:color="auto" w:fill="FFFFFF"/>
        </w:rPr>
      </w:pPr>
      <w:r w:rsidRPr="003B1A5A">
        <w:rPr>
          <w:szCs w:val="28"/>
          <w:shd w:val="clear" w:color="auto" w:fill="FFFFFF"/>
        </w:rPr>
        <w:t xml:space="preserve">- </w:t>
      </w:r>
      <w:r w:rsidRPr="003B1A5A">
        <w:rPr>
          <w:szCs w:val="28"/>
        </w:rPr>
        <w:t>создание условий для занятий физической культурой и спортом граждан среднего и старшего возраста, лиц с ограниченными возможностями здоровья, других групп населения, нуждающихся в повышенной социальной защите</w:t>
      </w:r>
      <w:r w:rsidRPr="003B1A5A">
        <w:rPr>
          <w:szCs w:val="28"/>
          <w:shd w:val="clear" w:color="auto" w:fill="FFFFFF"/>
        </w:rPr>
        <w:t>;</w:t>
      </w:r>
    </w:p>
    <w:p w:rsidR="003B1A5A" w:rsidRPr="003B1A5A" w:rsidRDefault="003B1A5A" w:rsidP="003B1A5A">
      <w:pPr>
        <w:ind w:firstLine="709"/>
        <w:jc w:val="both"/>
        <w:rPr>
          <w:spacing w:val="-4"/>
          <w:szCs w:val="28"/>
        </w:rPr>
      </w:pPr>
      <w:r w:rsidRPr="003B1A5A">
        <w:rPr>
          <w:spacing w:val="-4"/>
          <w:szCs w:val="28"/>
        </w:rPr>
        <w:t>В сфере физической культуры и спорта продолжится реализация следующих программ:</w:t>
      </w:r>
    </w:p>
    <w:p w:rsidR="003B1A5A" w:rsidRPr="003B1A5A" w:rsidRDefault="003B1A5A" w:rsidP="003B1A5A">
      <w:pPr>
        <w:ind w:firstLine="709"/>
        <w:jc w:val="both"/>
        <w:rPr>
          <w:szCs w:val="28"/>
        </w:rPr>
      </w:pPr>
      <w:r w:rsidRPr="003B1A5A">
        <w:rPr>
          <w:szCs w:val="28"/>
        </w:rPr>
        <w:t>- государственной программы Ханты-Мансийского автономного округа – Югры «Развитие физической культуры и спорта»;</w:t>
      </w:r>
    </w:p>
    <w:p w:rsidR="003B1A5A" w:rsidRPr="003B1A5A" w:rsidRDefault="003B1A5A" w:rsidP="003B1A5A">
      <w:pPr>
        <w:autoSpaceDE w:val="0"/>
        <w:autoSpaceDN w:val="0"/>
        <w:ind w:firstLine="709"/>
        <w:jc w:val="both"/>
        <w:rPr>
          <w:szCs w:val="28"/>
        </w:rPr>
      </w:pPr>
      <w:r w:rsidRPr="003B1A5A">
        <w:rPr>
          <w:szCs w:val="28"/>
        </w:rPr>
        <w:t>- муниципальной программы «Развитие физической культуры и спорта                      в городе Сургуте на период до 2030 года».</w:t>
      </w:r>
    </w:p>
    <w:p w:rsidR="003B1A5A" w:rsidRPr="003B1A5A" w:rsidRDefault="003B1A5A" w:rsidP="003B1A5A">
      <w:pPr>
        <w:ind w:firstLine="709"/>
        <w:jc w:val="both"/>
        <w:rPr>
          <w:szCs w:val="28"/>
        </w:rPr>
      </w:pPr>
      <w:r w:rsidRPr="003B1A5A">
        <w:rPr>
          <w:szCs w:val="28"/>
        </w:rPr>
        <w:t>Отклонения значений показателей по разделу «Отрасли социальной сферы» от значений показателей «Прогноза социально-экономического развития на 2019 год и на плановый период 2020 – 2021 годов» объясняются корректировкой объемов бюджетных инвестиций, направленных на развитие материально-технической базы отраслей социальной сферы, сроков строительства и ввода в эксплуатацию социальных объектов, темпов роста численности населения.</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Муниципальный сектор.</w:t>
      </w:r>
    </w:p>
    <w:p w:rsidR="003B1A5A" w:rsidRPr="003B1A5A" w:rsidRDefault="003B1A5A" w:rsidP="003B1A5A">
      <w:pPr>
        <w:ind w:firstLine="709"/>
        <w:jc w:val="both"/>
        <w:rPr>
          <w:szCs w:val="28"/>
        </w:rPr>
      </w:pPr>
      <w:r w:rsidRPr="003B1A5A">
        <w:rPr>
          <w:szCs w:val="28"/>
        </w:rPr>
        <w:t>Основной задачей развития и реформирования муниципального сектора остается оптимизация, расширение и укрепление материально-технической базы муниципальных учреждений.</w:t>
      </w:r>
    </w:p>
    <w:p w:rsidR="003B1A5A" w:rsidRPr="003B1A5A" w:rsidRDefault="003B1A5A" w:rsidP="003B1A5A">
      <w:pPr>
        <w:ind w:firstLine="709"/>
        <w:jc w:val="both"/>
        <w:rPr>
          <w:spacing w:val="-4"/>
          <w:szCs w:val="28"/>
        </w:rPr>
      </w:pPr>
      <w:r w:rsidRPr="003B1A5A">
        <w:rPr>
          <w:spacing w:val="-4"/>
          <w:szCs w:val="28"/>
        </w:rPr>
        <w:t xml:space="preserve">В 2019 году муниципальный сектор экономики города представлен                         </w:t>
      </w:r>
      <w:r w:rsidRPr="003B1A5A">
        <w:rPr>
          <w:szCs w:val="28"/>
        </w:rPr>
        <w:t>13 муниципальными унитарными предприятиями (2 находятся в стадии ликвидации),</w:t>
      </w:r>
      <w:r w:rsidRPr="003B1A5A">
        <w:rPr>
          <w:spacing w:val="-4"/>
          <w:szCs w:val="28"/>
        </w:rPr>
        <w:t xml:space="preserve"> 130 учреждениями муниципальной формы собственности, из них 116 учреждений социальной сферы.</w:t>
      </w:r>
    </w:p>
    <w:p w:rsidR="003B1A5A" w:rsidRPr="003B1A5A" w:rsidRDefault="003B1A5A" w:rsidP="003B1A5A">
      <w:pPr>
        <w:ind w:firstLine="709"/>
        <w:jc w:val="both"/>
        <w:rPr>
          <w:szCs w:val="28"/>
        </w:rPr>
      </w:pPr>
      <w:r w:rsidRPr="003B1A5A">
        <w:rPr>
          <w:szCs w:val="28"/>
        </w:rPr>
        <w:t xml:space="preserve">Кроме того, муниципальное образование городской округ город Сургут       является акционером 9-и акционерных обществ. </w:t>
      </w:r>
    </w:p>
    <w:p w:rsidR="003B1A5A" w:rsidRPr="003B1A5A" w:rsidRDefault="003B1A5A" w:rsidP="003B1A5A">
      <w:pPr>
        <w:ind w:firstLine="709"/>
        <w:jc w:val="both"/>
        <w:rPr>
          <w:szCs w:val="28"/>
        </w:rPr>
      </w:pPr>
      <w:r w:rsidRPr="003B1A5A">
        <w:rPr>
          <w:spacing w:val="-4"/>
          <w:szCs w:val="28"/>
        </w:rPr>
        <w:t xml:space="preserve">Выручка от реализации товаров, работ, услуг муниципальных предприятий за </w:t>
      </w:r>
      <w:r w:rsidRPr="003B1A5A">
        <w:rPr>
          <w:szCs w:val="28"/>
        </w:rPr>
        <w:t>2019 год по оценке составит 8,6 млрд. рублей, что незначительно выше уровня 2018 года. Среднесписочная численность работающих увеличится на 3,2% и составит 3,3 тыс. человек.</w:t>
      </w:r>
    </w:p>
    <w:p w:rsidR="003B1A5A" w:rsidRPr="003B1A5A" w:rsidRDefault="003B1A5A" w:rsidP="003B1A5A">
      <w:pPr>
        <w:ind w:firstLine="709"/>
        <w:jc w:val="both"/>
        <w:rPr>
          <w:szCs w:val="28"/>
        </w:rPr>
      </w:pPr>
      <w:r w:rsidRPr="003B1A5A">
        <w:rPr>
          <w:szCs w:val="28"/>
        </w:rPr>
        <w:t>По оценке отрицательный финансовый результат за 2019 год получит                 Сургутское городское муниципальное унитарное предприятие «Тепловик</w:t>
      </w:r>
      <w:proofErr w:type="gramStart"/>
      <w:r w:rsidRPr="003B1A5A">
        <w:rPr>
          <w:szCs w:val="28"/>
        </w:rPr>
        <w:t xml:space="preserve">»,   </w:t>
      </w:r>
      <w:proofErr w:type="gramEnd"/>
      <w:r w:rsidRPr="003B1A5A">
        <w:rPr>
          <w:szCs w:val="28"/>
        </w:rPr>
        <w:t xml:space="preserve">              что связано с высоким износом трубопроводов системы теплоснабжения                     на отдельных участках, высокими объемами потерь (сверхнормативного потребления) ресурсов в связи с невозможностью учета ресурсов по приборам учета у населения ввиду их отсутствия и невозможности их установления. Для нивелирования последствий отрицательной финансово-хозяйственной деятельности </w:t>
      </w:r>
      <w:r w:rsidRPr="003B1A5A">
        <w:rPr>
          <w:szCs w:val="28"/>
        </w:rPr>
        <w:lastRenderedPageBreak/>
        <w:t>предприятия, проработан вопрос о его реорганизации в форме выделения Сургутского городского муниципального унитарного предприятия «Тепло» с одновременным присоединением выделяемого предприятия к Сургутскому городскому муниципальному унитарному предприятию «Городские тепловые сети».</w:t>
      </w:r>
    </w:p>
    <w:p w:rsidR="003B1A5A" w:rsidRPr="003B1A5A" w:rsidRDefault="003B1A5A" w:rsidP="003B1A5A">
      <w:pPr>
        <w:ind w:firstLine="709"/>
        <w:jc w:val="both"/>
        <w:rPr>
          <w:szCs w:val="28"/>
        </w:rPr>
      </w:pPr>
      <w:r w:rsidRPr="003B1A5A">
        <w:rPr>
          <w:szCs w:val="28"/>
        </w:rPr>
        <w:t>В среднесрочном периоде выручка от реализации товаров, работ, услуг       муниципальных предприятий по базовому варианту прогноза будет прирастать в среднем на 2,6% в год и к концу 2022 года составит 9,3</w:t>
      </w:r>
      <w:r w:rsidRPr="003B1A5A">
        <w:rPr>
          <w:rFonts w:ascii="Arial CYR" w:hAnsi="Arial CYR" w:cs="Arial CYR"/>
          <w:szCs w:val="28"/>
        </w:rPr>
        <w:t xml:space="preserve"> </w:t>
      </w:r>
      <w:r w:rsidRPr="003B1A5A">
        <w:rPr>
          <w:szCs w:val="28"/>
        </w:rPr>
        <w:t>млрд. рублей. Среднесписочная численность работающих существенно не изменится и составит 3,2 тыс. человек.</w:t>
      </w:r>
    </w:p>
    <w:p w:rsidR="003B1A5A" w:rsidRPr="003B1A5A" w:rsidRDefault="003B1A5A" w:rsidP="003B1A5A">
      <w:pPr>
        <w:ind w:firstLine="709"/>
        <w:jc w:val="both"/>
        <w:rPr>
          <w:szCs w:val="28"/>
        </w:rPr>
      </w:pPr>
      <w:r w:rsidRPr="003B1A5A">
        <w:rPr>
          <w:szCs w:val="28"/>
        </w:rPr>
        <w:t xml:space="preserve">В целях формирования доходной части бюджета города в среднесрочном периоде запланирована продажа шести объектов недвижимого имущества                           и одного пакета акций. </w:t>
      </w:r>
    </w:p>
    <w:p w:rsidR="003B1A5A" w:rsidRPr="003B1A5A" w:rsidRDefault="003B1A5A" w:rsidP="003B1A5A">
      <w:pPr>
        <w:ind w:firstLine="709"/>
        <w:jc w:val="both"/>
        <w:rPr>
          <w:szCs w:val="28"/>
        </w:rPr>
      </w:pPr>
      <w:r w:rsidRPr="003B1A5A">
        <w:rPr>
          <w:szCs w:val="28"/>
        </w:rPr>
        <w:t>Муниципальные учреждения созданы для осуществления функций некоммерческого характера и осуществляют свою деятельность в различных социально значимых сферах: образование, культура, спорт, молодежная политика. Финансирование деятельности осуществляется за счет бюджетных средств и внебюджетных источников.</w:t>
      </w:r>
    </w:p>
    <w:p w:rsidR="003B1A5A" w:rsidRPr="003B1A5A" w:rsidRDefault="003B1A5A" w:rsidP="003B1A5A">
      <w:pPr>
        <w:ind w:firstLine="709"/>
        <w:jc w:val="both"/>
        <w:rPr>
          <w:szCs w:val="28"/>
        </w:rPr>
      </w:pPr>
      <w:r w:rsidRPr="003B1A5A">
        <w:rPr>
          <w:szCs w:val="28"/>
        </w:rPr>
        <w:t xml:space="preserve">В 2019 году проведена реорганизация 4-х муниципальных бюджетных                      дошкольных образовательных учреждений, в результате муниципальная сеть уменьшилась на 4 единицы. </w:t>
      </w:r>
    </w:p>
    <w:p w:rsidR="003B1A5A" w:rsidRPr="003B1A5A" w:rsidRDefault="003B1A5A" w:rsidP="003B1A5A">
      <w:pPr>
        <w:ind w:firstLine="709"/>
        <w:jc w:val="both"/>
        <w:rPr>
          <w:szCs w:val="28"/>
        </w:rPr>
      </w:pPr>
      <w:r w:rsidRPr="003B1A5A">
        <w:rPr>
          <w:szCs w:val="28"/>
        </w:rPr>
        <w:t xml:space="preserve">С учетом ввода в эксплуатацию новых объектов социальной </w:t>
      </w:r>
      <w:proofErr w:type="gramStart"/>
      <w:r w:rsidRPr="003B1A5A">
        <w:rPr>
          <w:szCs w:val="28"/>
        </w:rPr>
        <w:t xml:space="preserve">сферы,   </w:t>
      </w:r>
      <w:proofErr w:type="gramEnd"/>
      <w:r w:rsidRPr="003B1A5A">
        <w:rPr>
          <w:szCs w:val="28"/>
        </w:rPr>
        <w:t xml:space="preserve">                          а также планируемых реорганизаций к концу 2022 года количество муници-  пальных учреждений увеличится на 9 единиц. </w:t>
      </w:r>
    </w:p>
    <w:p w:rsidR="003B1A5A" w:rsidRPr="003B1A5A" w:rsidRDefault="003B1A5A" w:rsidP="003B1A5A">
      <w:pPr>
        <w:ind w:firstLine="709"/>
        <w:jc w:val="both"/>
        <w:rPr>
          <w:szCs w:val="28"/>
        </w:rPr>
      </w:pPr>
      <w:r w:rsidRPr="003B1A5A">
        <w:rPr>
          <w:szCs w:val="28"/>
        </w:rPr>
        <w:t>Увеличение среднегодовой численности занятых в организациях муниципальной формы собственности будет обеспечиваться, в основном, увеличением численности работников образовательных учреждений.</w:t>
      </w:r>
    </w:p>
    <w:p w:rsidR="003B1A5A" w:rsidRPr="003B1A5A" w:rsidRDefault="003B1A5A" w:rsidP="003B1A5A">
      <w:pPr>
        <w:widowControl w:val="0"/>
        <w:autoSpaceDE w:val="0"/>
        <w:autoSpaceDN w:val="0"/>
        <w:adjustRightInd w:val="0"/>
        <w:ind w:firstLine="709"/>
        <w:jc w:val="both"/>
        <w:rPr>
          <w:szCs w:val="28"/>
        </w:rPr>
      </w:pPr>
      <w:r w:rsidRPr="003B1A5A">
        <w:rPr>
          <w:szCs w:val="28"/>
        </w:rPr>
        <w:t>Развитие муниципальных предприятий и учреж</w:t>
      </w:r>
      <w:r w:rsidRPr="003B1A5A">
        <w:rPr>
          <w:spacing w:val="-4"/>
          <w:szCs w:val="28"/>
        </w:rPr>
        <w:t>дений города будет                       осуществляться в том числе и за счет реализации мероприятий</w:t>
      </w:r>
      <w:r w:rsidRPr="003B1A5A">
        <w:rPr>
          <w:szCs w:val="28"/>
        </w:rPr>
        <w:t xml:space="preserve"> следующих муниципальных программ:</w:t>
      </w:r>
    </w:p>
    <w:p w:rsidR="003B1A5A" w:rsidRPr="003B1A5A" w:rsidRDefault="003B1A5A" w:rsidP="003B1A5A">
      <w:pPr>
        <w:widowControl w:val="0"/>
        <w:autoSpaceDE w:val="0"/>
        <w:autoSpaceDN w:val="0"/>
        <w:adjustRightInd w:val="0"/>
        <w:ind w:firstLine="709"/>
        <w:jc w:val="both"/>
        <w:rPr>
          <w:szCs w:val="28"/>
        </w:rPr>
      </w:pPr>
      <w:r w:rsidRPr="003B1A5A">
        <w:rPr>
          <w:szCs w:val="28"/>
        </w:rPr>
        <w:t>- «</w:t>
      </w:r>
      <w:hyperlink r:id="rId13" w:history="1">
        <w:r w:rsidRPr="003B1A5A">
          <w:rPr>
            <w:szCs w:val="28"/>
          </w:rPr>
          <w:t>Развитие образования города Сургута на период до 2030 года</w:t>
        </w:r>
      </w:hyperlink>
      <w:r w:rsidRPr="003B1A5A">
        <w:rPr>
          <w:szCs w:val="28"/>
        </w:rPr>
        <w:t>»;</w:t>
      </w:r>
    </w:p>
    <w:p w:rsidR="003B1A5A" w:rsidRPr="003B1A5A" w:rsidRDefault="003B1A5A" w:rsidP="003B1A5A">
      <w:pPr>
        <w:widowControl w:val="0"/>
        <w:autoSpaceDE w:val="0"/>
        <w:autoSpaceDN w:val="0"/>
        <w:adjustRightInd w:val="0"/>
        <w:ind w:firstLine="709"/>
        <w:jc w:val="both"/>
        <w:rPr>
          <w:szCs w:val="28"/>
        </w:rPr>
      </w:pPr>
      <w:r w:rsidRPr="003B1A5A">
        <w:rPr>
          <w:szCs w:val="28"/>
        </w:rPr>
        <w:t>- «Развитие культуры и туризма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«Развитие физической культуры и спорта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w:t>
      </w:r>
      <w:r w:rsidRPr="003B1A5A">
        <w:rPr>
          <w:bCs/>
          <w:szCs w:val="28"/>
        </w:rPr>
        <w:t>Молодежная политика Сургута на период до 2030 года</w:t>
      </w:r>
      <w:r w:rsidRPr="003B1A5A">
        <w:rPr>
          <w:szCs w:val="28"/>
        </w:rPr>
        <w:t>»;</w:t>
      </w:r>
    </w:p>
    <w:p w:rsidR="003B1A5A" w:rsidRPr="003B1A5A" w:rsidRDefault="003B1A5A" w:rsidP="003B1A5A">
      <w:pPr>
        <w:widowControl w:val="0"/>
        <w:autoSpaceDE w:val="0"/>
        <w:autoSpaceDN w:val="0"/>
        <w:adjustRightInd w:val="0"/>
        <w:ind w:firstLine="709"/>
        <w:jc w:val="both"/>
        <w:rPr>
          <w:szCs w:val="28"/>
        </w:rPr>
      </w:pPr>
      <w:r w:rsidRPr="003B1A5A">
        <w:rPr>
          <w:szCs w:val="28"/>
        </w:rPr>
        <w:t>- «Улучшение условий и охраны труда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«Энергосбережение и повышение энергетической эффективности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«Управление муниципальным имуществом в сфере жилищно-коммунального хозяйства в городе Сургуте на период до 2030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«Развитие электронного муниципалитета на период до 2030 года».</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«Муниципальный </w:t>
      </w:r>
      <w:proofErr w:type="gramStart"/>
      <w:r w:rsidRPr="003B1A5A">
        <w:rPr>
          <w:szCs w:val="28"/>
        </w:rPr>
        <w:t xml:space="preserve">сектор»   </w:t>
      </w:r>
      <w:proofErr w:type="gramEnd"/>
      <w:r w:rsidRPr="003B1A5A">
        <w:rPr>
          <w:szCs w:val="28"/>
        </w:rPr>
        <w:t xml:space="preserve">       </w:t>
      </w:r>
      <w:r w:rsidRPr="003B1A5A">
        <w:rPr>
          <w:spacing w:val="-6"/>
          <w:szCs w:val="28"/>
        </w:rPr>
        <w:t>от значений показателей «Прогноза социально-экономического развития на 2019 год</w:t>
      </w:r>
      <w:r w:rsidRPr="003B1A5A">
        <w:rPr>
          <w:szCs w:val="28"/>
        </w:rPr>
        <w:t xml:space="preserve"> </w:t>
      </w:r>
      <w:r w:rsidRPr="003B1A5A">
        <w:rPr>
          <w:szCs w:val="28"/>
        </w:rPr>
        <w:lastRenderedPageBreak/>
        <w:t>и на плановый период 2020 – 2021 годов» объясняются проведенной и планируемой реорганизацией ряда муниципальных учреждений, а также корректировкой объемов бюджетных инвестиций, направленных на развитие материально-технической базы муниципальных учреждений.</w:t>
      </w:r>
    </w:p>
    <w:p w:rsidR="003B1A5A" w:rsidRPr="003B1A5A" w:rsidRDefault="003B1A5A" w:rsidP="003B1A5A">
      <w:pPr>
        <w:ind w:firstLine="709"/>
        <w:jc w:val="both"/>
      </w:pPr>
    </w:p>
    <w:p w:rsidR="003B1A5A" w:rsidRPr="003B1A5A" w:rsidRDefault="003B1A5A" w:rsidP="003B1A5A">
      <w:pPr>
        <w:ind w:firstLine="709"/>
        <w:jc w:val="both"/>
        <w:rPr>
          <w:szCs w:val="28"/>
        </w:rPr>
      </w:pPr>
      <w:r w:rsidRPr="003B1A5A">
        <w:rPr>
          <w:szCs w:val="28"/>
        </w:rPr>
        <w:t>Финансы организаций.</w:t>
      </w:r>
    </w:p>
    <w:p w:rsidR="003B1A5A" w:rsidRPr="003B1A5A" w:rsidRDefault="003B1A5A" w:rsidP="003B1A5A">
      <w:pPr>
        <w:ind w:firstLine="709"/>
        <w:jc w:val="both"/>
        <w:rPr>
          <w:szCs w:val="28"/>
        </w:rPr>
      </w:pPr>
      <w:r w:rsidRPr="003B1A5A">
        <w:rPr>
          <w:szCs w:val="28"/>
        </w:rPr>
        <w:t xml:space="preserve">Сальдированный финансовый результат по всем видам экономической               деятельности по крупным и средним организациям по итогам 2019 года оценивается в размере 329 млрд. рублей (в процентах к уровню 2018 года – 31,4). </w:t>
      </w:r>
    </w:p>
    <w:p w:rsidR="003B1A5A" w:rsidRPr="003B1A5A" w:rsidRDefault="003B1A5A" w:rsidP="003B1A5A">
      <w:pPr>
        <w:ind w:firstLine="709"/>
        <w:jc w:val="both"/>
        <w:rPr>
          <w:szCs w:val="28"/>
        </w:rPr>
      </w:pPr>
      <w:r w:rsidRPr="003B1A5A">
        <w:rPr>
          <w:szCs w:val="28"/>
        </w:rPr>
        <w:t>Сохраняется тенденция роста объемов дебиторской и кредиторской задолженности организаций.</w:t>
      </w:r>
    </w:p>
    <w:p w:rsidR="003B1A5A" w:rsidRPr="003B1A5A" w:rsidRDefault="003B1A5A" w:rsidP="003B1A5A">
      <w:pPr>
        <w:ind w:firstLine="709"/>
        <w:jc w:val="both"/>
        <w:rPr>
          <w:szCs w:val="28"/>
        </w:rPr>
      </w:pPr>
      <w:r w:rsidRPr="003B1A5A">
        <w:rPr>
          <w:szCs w:val="28"/>
        </w:rPr>
        <w:t xml:space="preserve">Фонд заработной платы работников крупных и средних </w:t>
      </w:r>
      <w:proofErr w:type="gramStart"/>
      <w:r w:rsidRPr="003B1A5A">
        <w:rPr>
          <w:szCs w:val="28"/>
        </w:rPr>
        <w:t xml:space="preserve">организаций,   </w:t>
      </w:r>
      <w:proofErr w:type="gramEnd"/>
      <w:r w:rsidRPr="003B1A5A">
        <w:rPr>
          <w:szCs w:val="28"/>
        </w:rPr>
        <w:t xml:space="preserve">                осуществляющих деятельность на территории города, по оценке 2019 года                   увеличится к уровню 2018 года на 3,3% и составит 124 млрд. рублей, при этом среднемесячная номинальная начисленная заработная плата одного работника возрастет на 3,9% (темп роста – 103,9%), а общая численность работников                     снизится на 0,6% (темп роста – 99,4%).</w:t>
      </w:r>
    </w:p>
    <w:p w:rsidR="003B1A5A" w:rsidRPr="003B1A5A" w:rsidRDefault="003B1A5A" w:rsidP="003B1A5A">
      <w:pPr>
        <w:ind w:firstLine="709"/>
        <w:jc w:val="both"/>
        <w:rPr>
          <w:szCs w:val="28"/>
        </w:rPr>
      </w:pPr>
      <w:r w:rsidRPr="003B1A5A">
        <w:rPr>
          <w:szCs w:val="28"/>
        </w:rPr>
        <w:t>Налогоплательщики города во все уровни бюджета перечислят по итогам года по оценке 741 млрд. рублей налоговых платежей, что ниже уровня предыдущего года на 7,8%. В общем объеме налоговых поступлений в бюджетную систему по округу доля города составляет более 20%.</w:t>
      </w:r>
    </w:p>
    <w:p w:rsidR="003B1A5A" w:rsidRPr="003B1A5A" w:rsidRDefault="003B1A5A" w:rsidP="003B1A5A">
      <w:pPr>
        <w:ind w:firstLine="709"/>
        <w:jc w:val="both"/>
        <w:rPr>
          <w:szCs w:val="28"/>
        </w:rPr>
      </w:pPr>
      <w:r w:rsidRPr="003B1A5A">
        <w:rPr>
          <w:szCs w:val="28"/>
        </w:rPr>
        <w:t xml:space="preserve">По итогам года наиболее значительный прирост поступлений ожидается по налогам на имущество и налогу на доходы физических лиц. </w:t>
      </w:r>
    </w:p>
    <w:p w:rsidR="003B1A5A" w:rsidRPr="003B1A5A" w:rsidRDefault="003B1A5A" w:rsidP="003B1A5A">
      <w:pPr>
        <w:ind w:firstLine="709"/>
        <w:jc w:val="both"/>
        <w:rPr>
          <w:szCs w:val="28"/>
        </w:rPr>
      </w:pPr>
      <w:r w:rsidRPr="003B1A5A">
        <w:rPr>
          <w:szCs w:val="28"/>
        </w:rPr>
        <w:t xml:space="preserve">Существенное снижение (к уровню 2018 года – 43,2%) поступлений                         </w:t>
      </w:r>
      <w:r w:rsidRPr="003B1A5A">
        <w:rPr>
          <w:spacing w:val="-4"/>
          <w:szCs w:val="28"/>
        </w:rPr>
        <w:t>по налогу на прибыль организаций в 2019 году оказывает наиболее существенное</w:t>
      </w:r>
      <w:r w:rsidRPr="003B1A5A">
        <w:rPr>
          <w:szCs w:val="28"/>
        </w:rPr>
        <w:t xml:space="preserve"> влияние на структуру налоговых поступлений, как в разрезе видов налоговых поступлений, так и по уровням бюджета.</w:t>
      </w:r>
    </w:p>
    <w:p w:rsidR="003B1A5A" w:rsidRPr="003B1A5A" w:rsidRDefault="003B1A5A" w:rsidP="003B1A5A">
      <w:pPr>
        <w:ind w:firstLine="709"/>
        <w:jc w:val="both"/>
        <w:rPr>
          <w:szCs w:val="28"/>
        </w:rPr>
      </w:pPr>
      <w:r w:rsidRPr="003B1A5A">
        <w:rPr>
          <w:szCs w:val="28"/>
        </w:rPr>
        <w:t>По оценке, итогам отчетного года доля налоговых поступлений в федеральный бюджет увеличится на 5%, а доля поступлений в бюджеты субъектов Российской Федерации (в целом по Тюменской области и Ханты-Мансийскому автономному округу-Югре) снизится на 5,3%.</w:t>
      </w:r>
    </w:p>
    <w:p w:rsidR="003B1A5A" w:rsidRPr="003B1A5A" w:rsidRDefault="003B1A5A" w:rsidP="003B1A5A">
      <w:pPr>
        <w:pStyle w:val="a8"/>
        <w:spacing w:after="0"/>
        <w:ind w:firstLine="709"/>
        <w:rPr>
          <w:sz w:val="28"/>
          <w:szCs w:val="28"/>
        </w:rPr>
      </w:pPr>
      <w:r w:rsidRPr="003B1A5A">
        <w:rPr>
          <w:sz w:val="28"/>
          <w:szCs w:val="28"/>
        </w:rPr>
        <w:t>Структура налоговых поступлений по уровням бюджета по оценке года:</w:t>
      </w:r>
    </w:p>
    <w:p w:rsidR="003B1A5A" w:rsidRPr="003B1A5A" w:rsidRDefault="003B1A5A" w:rsidP="003B1A5A">
      <w:pPr>
        <w:pStyle w:val="a8"/>
        <w:spacing w:after="0"/>
        <w:ind w:firstLine="709"/>
        <w:rPr>
          <w:sz w:val="28"/>
          <w:szCs w:val="28"/>
        </w:rPr>
      </w:pPr>
      <w:r w:rsidRPr="003B1A5A">
        <w:rPr>
          <w:sz w:val="28"/>
          <w:szCs w:val="28"/>
        </w:rPr>
        <w:t>федеральный бюджет – 88% (2018 год – 83%);</w:t>
      </w:r>
    </w:p>
    <w:p w:rsidR="003B1A5A" w:rsidRPr="003B1A5A" w:rsidRDefault="003B1A5A" w:rsidP="003B1A5A">
      <w:pPr>
        <w:pStyle w:val="a8"/>
        <w:spacing w:after="0"/>
        <w:ind w:firstLine="709"/>
        <w:rPr>
          <w:sz w:val="28"/>
          <w:szCs w:val="28"/>
        </w:rPr>
      </w:pPr>
      <w:r w:rsidRPr="003B1A5A">
        <w:rPr>
          <w:sz w:val="28"/>
          <w:szCs w:val="28"/>
        </w:rPr>
        <w:t>бюджеты субъектов РФ – 10,6% (15,9%), в том числе:</w:t>
      </w:r>
    </w:p>
    <w:p w:rsidR="003B1A5A" w:rsidRPr="003B1A5A" w:rsidRDefault="003B1A5A" w:rsidP="003B1A5A">
      <w:pPr>
        <w:pStyle w:val="a8"/>
        <w:spacing w:after="0"/>
        <w:ind w:firstLine="709"/>
        <w:rPr>
          <w:sz w:val="28"/>
          <w:szCs w:val="28"/>
        </w:rPr>
      </w:pPr>
      <w:r w:rsidRPr="003B1A5A">
        <w:rPr>
          <w:sz w:val="28"/>
          <w:szCs w:val="28"/>
        </w:rPr>
        <w:t>Тюменской области – 2,2% (3,6%), автономного округа – 8,4% (12,3%);</w:t>
      </w:r>
    </w:p>
    <w:p w:rsidR="003B1A5A" w:rsidRPr="003B1A5A" w:rsidRDefault="003B1A5A" w:rsidP="003B1A5A">
      <w:pPr>
        <w:pStyle w:val="a8"/>
        <w:spacing w:after="0"/>
        <w:ind w:firstLine="709"/>
        <w:rPr>
          <w:sz w:val="28"/>
          <w:szCs w:val="28"/>
        </w:rPr>
      </w:pPr>
      <w:r w:rsidRPr="003B1A5A">
        <w:rPr>
          <w:sz w:val="28"/>
          <w:szCs w:val="28"/>
        </w:rPr>
        <w:t>бюджет города – 1,4% (1,1%).</w:t>
      </w:r>
    </w:p>
    <w:p w:rsidR="003B1A5A" w:rsidRPr="003B1A5A" w:rsidRDefault="003B1A5A" w:rsidP="003B1A5A">
      <w:pPr>
        <w:ind w:firstLine="709"/>
        <w:jc w:val="both"/>
        <w:rPr>
          <w:szCs w:val="28"/>
        </w:rPr>
      </w:pPr>
      <w:r w:rsidRPr="003B1A5A">
        <w:rPr>
          <w:szCs w:val="28"/>
        </w:rPr>
        <w:t>В среднесрочной перспективе в соответствии со сценариями прогноза                   для финансовых показателей будут характерны следующие тенденции:</w:t>
      </w:r>
    </w:p>
    <w:p w:rsidR="003B1A5A" w:rsidRPr="003B1A5A" w:rsidRDefault="003B1A5A" w:rsidP="003B1A5A">
      <w:pPr>
        <w:pStyle w:val="a8"/>
        <w:ind w:firstLine="709"/>
        <w:rPr>
          <w:sz w:val="28"/>
          <w:szCs w:val="28"/>
        </w:rPr>
      </w:pPr>
      <w:r w:rsidRPr="003B1A5A">
        <w:rPr>
          <w:sz w:val="28"/>
          <w:szCs w:val="28"/>
        </w:rPr>
        <w:t>- конъюнктура на сырьевых рынках и курс рубля к иностранным валютам, по-прежнему, останутся основными факторами, определяющими финансовый результат деятельности организаций;</w:t>
      </w:r>
    </w:p>
    <w:p w:rsidR="003B1A5A" w:rsidRPr="003B1A5A" w:rsidRDefault="003B1A5A" w:rsidP="003B1A5A">
      <w:pPr>
        <w:ind w:firstLine="709"/>
        <w:jc w:val="both"/>
        <w:rPr>
          <w:szCs w:val="28"/>
        </w:rPr>
      </w:pPr>
      <w:r w:rsidRPr="003B1A5A">
        <w:rPr>
          <w:spacing w:val="-4"/>
          <w:szCs w:val="28"/>
        </w:rPr>
        <w:t xml:space="preserve">- темпы прироста среднесписочной численности работников и номинальной </w:t>
      </w:r>
      <w:r w:rsidRPr="003B1A5A">
        <w:rPr>
          <w:szCs w:val="28"/>
        </w:rPr>
        <w:t xml:space="preserve">заработной платы будут находиться в области положительных </w:t>
      </w:r>
      <w:proofErr w:type="gramStart"/>
      <w:r w:rsidRPr="003B1A5A">
        <w:rPr>
          <w:szCs w:val="28"/>
        </w:rPr>
        <w:t xml:space="preserve">значений,   </w:t>
      </w:r>
      <w:proofErr w:type="gramEnd"/>
      <w:r w:rsidRPr="003B1A5A">
        <w:rPr>
          <w:szCs w:val="28"/>
        </w:rPr>
        <w:t xml:space="preserve">                   </w:t>
      </w:r>
      <w:r w:rsidRPr="003B1A5A">
        <w:rPr>
          <w:spacing w:val="-6"/>
          <w:szCs w:val="28"/>
        </w:rPr>
        <w:lastRenderedPageBreak/>
        <w:t>что обеспечит положительные темпы прироста фонда заработной платы по крупным</w:t>
      </w:r>
      <w:r w:rsidRPr="003B1A5A">
        <w:rPr>
          <w:szCs w:val="28"/>
        </w:rPr>
        <w:t xml:space="preserve"> и средним организациям города;</w:t>
      </w:r>
    </w:p>
    <w:p w:rsidR="003B1A5A" w:rsidRPr="003B1A5A" w:rsidRDefault="003B1A5A" w:rsidP="003B1A5A">
      <w:pPr>
        <w:pStyle w:val="a8"/>
        <w:spacing w:after="0"/>
        <w:ind w:firstLine="709"/>
        <w:rPr>
          <w:sz w:val="28"/>
          <w:szCs w:val="28"/>
        </w:rPr>
      </w:pPr>
      <w:r w:rsidRPr="003B1A5A">
        <w:rPr>
          <w:sz w:val="28"/>
          <w:szCs w:val="28"/>
        </w:rPr>
        <w:t>- достаточно высокие темпы прироста прогнозируются по всем налоговым поступлениям – к уровню 2019 года от 111 до 127%;</w:t>
      </w:r>
    </w:p>
    <w:p w:rsidR="003B1A5A" w:rsidRPr="003B1A5A" w:rsidRDefault="003B1A5A" w:rsidP="003B1A5A">
      <w:pPr>
        <w:pStyle w:val="a8"/>
        <w:spacing w:after="0"/>
        <w:ind w:firstLine="709"/>
        <w:rPr>
          <w:sz w:val="28"/>
          <w:szCs w:val="28"/>
        </w:rPr>
      </w:pPr>
      <w:r w:rsidRPr="003B1A5A">
        <w:rPr>
          <w:sz w:val="28"/>
          <w:szCs w:val="28"/>
        </w:rPr>
        <w:t>- структура налоговых поступлений по уровням бюджета изменится незначительно, более низкие темпы прироста по одним налоговым платежам компенсируются более высокими темпами прироста по другим налоговым платежам.</w:t>
      </w:r>
    </w:p>
    <w:p w:rsidR="003B1A5A" w:rsidRPr="003B1A5A" w:rsidRDefault="003B1A5A" w:rsidP="003B1A5A">
      <w:pPr>
        <w:ind w:firstLine="709"/>
        <w:jc w:val="both"/>
        <w:rPr>
          <w:szCs w:val="28"/>
        </w:rPr>
      </w:pPr>
      <w:r w:rsidRPr="003B1A5A">
        <w:rPr>
          <w:szCs w:val="28"/>
        </w:rPr>
        <w:t>Оценка финансового результата на прогнозируемый период произведена                 в соответствии со сценарными условиями и основными параметрами прогноза социально-экономического развития Российской Федерации.</w:t>
      </w:r>
    </w:p>
    <w:p w:rsidR="003B1A5A" w:rsidRPr="003B1A5A" w:rsidRDefault="003B1A5A" w:rsidP="003B1A5A">
      <w:pPr>
        <w:ind w:firstLine="709"/>
        <w:jc w:val="both"/>
        <w:rPr>
          <w:szCs w:val="28"/>
        </w:rPr>
      </w:pPr>
      <w:r w:rsidRPr="003B1A5A">
        <w:rPr>
          <w:szCs w:val="28"/>
        </w:rPr>
        <w:t>В 2022 году сальдированный финансовый результат крупных и средних организаций по всем видам экономической деятельности по базовому варианту прогноза составит 426 млрд. рублей (к уровню 2019 года – 129,5%).</w:t>
      </w:r>
    </w:p>
    <w:p w:rsidR="003B1A5A" w:rsidRPr="003B1A5A" w:rsidRDefault="003B1A5A" w:rsidP="003B1A5A">
      <w:pPr>
        <w:ind w:firstLine="709"/>
        <w:jc w:val="both"/>
        <w:rPr>
          <w:szCs w:val="28"/>
        </w:rPr>
      </w:pPr>
      <w:r w:rsidRPr="003B1A5A">
        <w:rPr>
          <w:szCs w:val="28"/>
        </w:rPr>
        <w:t xml:space="preserve">Фонд заработной платы работников крупных и средних организаций                         города за среднесрочный период по базовому варианту прогноза увеличится                      </w:t>
      </w:r>
      <w:r w:rsidRPr="003B1A5A">
        <w:rPr>
          <w:spacing w:val="-4"/>
          <w:szCs w:val="28"/>
        </w:rPr>
        <w:t>на 16,7% до 145 млрд. рублей, при этом среднемесячная номинальная начисленная</w:t>
      </w:r>
      <w:r w:rsidRPr="003B1A5A">
        <w:rPr>
          <w:szCs w:val="28"/>
        </w:rPr>
        <w:t xml:space="preserve"> заработная плата одного работника возрастет на 15,1% (темп роста – 115,1</w:t>
      </w:r>
      <w:proofErr w:type="gramStart"/>
      <w:r w:rsidRPr="003B1A5A">
        <w:rPr>
          <w:szCs w:val="28"/>
        </w:rPr>
        <w:t xml:space="preserve">%),   </w:t>
      </w:r>
      <w:proofErr w:type="gramEnd"/>
      <w:r w:rsidRPr="003B1A5A">
        <w:rPr>
          <w:szCs w:val="28"/>
        </w:rPr>
        <w:t xml:space="preserve">                а общая численность работников – на 1,4% (темп роста – 101,4%).</w:t>
      </w:r>
    </w:p>
    <w:p w:rsidR="003B1A5A" w:rsidRPr="003B1A5A" w:rsidRDefault="003B1A5A" w:rsidP="003B1A5A">
      <w:pPr>
        <w:ind w:firstLine="709"/>
        <w:jc w:val="both"/>
        <w:rPr>
          <w:szCs w:val="28"/>
        </w:rPr>
      </w:pPr>
      <w:r w:rsidRPr="003B1A5A">
        <w:rPr>
          <w:szCs w:val="28"/>
        </w:rPr>
        <w:t xml:space="preserve">Налогоплательщиками города во все уровни бюджета в 2022 году по базовому варианту прогноза будет перечислено около 845 млрд. рублей налоговых –платежей (к уровню 2019 года – 113,9%). </w:t>
      </w:r>
    </w:p>
    <w:p w:rsidR="003B1A5A" w:rsidRPr="003B1A5A" w:rsidRDefault="003B1A5A" w:rsidP="003B1A5A">
      <w:pPr>
        <w:pStyle w:val="a8"/>
        <w:spacing w:after="0"/>
        <w:ind w:firstLine="709"/>
        <w:rPr>
          <w:sz w:val="28"/>
          <w:szCs w:val="28"/>
        </w:rPr>
      </w:pPr>
      <w:r w:rsidRPr="003B1A5A">
        <w:rPr>
          <w:sz w:val="28"/>
          <w:szCs w:val="28"/>
        </w:rPr>
        <w:t xml:space="preserve">Структура налоговых поступлений по уровням бюджета в 2022 году                         по базовому варианту прогноза: федеральный бюджет – 87,1%, региональные бюджеты – 11,4%, бюджет города – 1,5%. </w:t>
      </w:r>
    </w:p>
    <w:p w:rsidR="003B1A5A" w:rsidRPr="003B1A5A" w:rsidRDefault="003B1A5A" w:rsidP="003B1A5A">
      <w:pPr>
        <w:ind w:firstLine="709"/>
        <w:jc w:val="both"/>
        <w:rPr>
          <w:spacing w:val="-4"/>
          <w:szCs w:val="28"/>
        </w:rPr>
      </w:pPr>
      <w:r w:rsidRPr="003B1A5A">
        <w:rPr>
          <w:szCs w:val="28"/>
        </w:rPr>
        <w:t xml:space="preserve">Отклонения значений показателей по разделу «Финансы организаций»                 от значений показателей «Прогноза социально-экономического развития                           на 2019 год и на плановый период 2020 – 2021 годов» объясняются корректи-     ровкой темпов роста основных показателей, характеризующих результаты                   финансово-хозяйственной деятельности организаций города, в соответствии                    </w:t>
      </w:r>
      <w:r w:rsidRPr="003B1A5A">
        <w:rPr>
          <w:spacing w:val="-4"/>
          <w:szCs w:val="28"/>
        </w:rPr>
        <w:t>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p>
    <w:p w:rsidR="003B1A5A" w:rsidRPr="003B1A5A" w:rsidRDefault="003B1A5A" w:rsidP="003B1A5A">
      <w:pPr>
        <w:ind w:firstLine="709"/>
        <w:jc w:val="both"/>
        <w:rPr>
          <w:bCs/>
          <w:szCs w:val="28"/>
        </w:rPr>
      </w:pPr>
      <w:r w:rsidRPr="003B1A5A">
        <w:rPr>
          <w:bCs/>
          <w:szCs w:val="28"/>
        </w:rPr>
        <w:t>Демографическая ситуация.</w:t>
      </w:r>
    </w:p>
    <w:p w:rsidR="003B1A5A" w:rsidRPr="003B1A5A" w:rsidRDefault="003B1A5A" w:rsidP="003B1A5A">
      <w:pPr>
        <w:ind w:firstLine="709"/>
        <w:jc w:val="both"/>
        <w:rPr>
          <w:bCs/>
          <w:szCs w:val="28"/>
        </w:rPr>
      </w:pPr>
      <w:r w:rsidRPr="003B1A5A">
        <w:rPr>
          <w:bCs/>
          <w:szCs w:val="28"/>
        </w:rPr>
        <w:t>Город участвует в реализации региональных проектов национального                 проекта «Демография», предусмотренного Указом № 204:</w:t>
      </w:r>
    </w:p>
    <w:p w:rsidR="003B1A5A" w:rsidRPr="003B1A5A" w:rsidRDefault="003B1A5A" w:rsidP="003B1A5A">
      <w:pPr>
        <w:ind w:firstLine="709"/>
        <w:jc w:val="both"/>
        <w:rPr>
          <w:bCs/>
          <w:szCs w:val="28"/>
        </w:rPr>
      </w:pPr>
      <w:r w:rsidRPr="003B1A5A">
        <w:rPr>
          <w:bCs/>
          <w:szCs w:val="28"/>
        </w:rPr>
        <w:t>- «Спорт – норма жизни»;</w:t>
      </w:r>
    </w:p>
    <w:p w:rsidR="003B1A5A" w:rsidRPr="003B1A5A" w:rsidRDefault="003B1A5A" w:rsidP="003B1A5A">
      <w:pPr>
        <w:ind w:firstLine="709"/>
        <w:jc w:val="both"/>
        <w:rPr>
          <w:bCs/>
          <w:szCs w:val="28"/>
        </w:rPr>
      </w:pPr>
      <w:r w:rsidRPr="003B1A5A">
        <w:rPr>
          <w:bCs/>
          <w:szCs w:val="28"/>
        </w:rPr>
        <w:t>- «Содействие занятости женщин – доступность дошкольного образования для детей»;</w:t>
      </w:r>
    </w:p>
    <w:p w:rsidR="003B1A5A" w:rsidRPr="003B1A5A" w:rsidRDefault="003B1A5A" w:rsidP="003B1A5A">
      <w:pPr>
        <w:ind w:firstLine="709"/>
        <w:jc w:val="both"/>
        <w:rPr>
          <w:bCs/>
          <w:szCs w:val="28"/>
        </w:rPr>
      </w:pPr>
      <w:r w:rsidRPr="003B1A5A">
        <w:rPr>
          <w:bCs/>
          <w:szCs w:val="28"/>
        </w:rPr>
        <w:t>- «Старшее поколение»;</w:t>
      </w:r>
    </w:p>
    <w:p w:rsidR="003B1A5A" w:rsidRPr="003B1A5A" w:rsidRDefault="003B1A5A" w:rsidP="003B1A5A">
      <w:pPr>
        <w:ind w:firstLine="709"/>
        <w:jc w:val="both"/>
        <w:rPr>
          <w:bCs/>
          <w:szCs w:val="28"/>
        </w:rPr>
      </w:pPr>
      <w:r w:rsidRPr="003B1A5A">
        <w:rPr>
          <w:bCs/>
          <w:szCs w:val="28"/>
        </w:rPr>
        <w:t>- «Укрепление общественного здоровья».</w:t>
      </w:r>
    </w:p>
    <w:p w:rsidR="003B1A5A" w:rsidRPr="003B1A5A" w:rsidRDefault="003B1A5A" w:rsidP="003B1A5A">
      <w:pPr>
        <w:ind w:firstLine="709"/>
        <w:jc w:val="both"/>
        <w:rPr>
          <w:szCs w:val="28"/>
        </w:rPr>
      </w:pPr>
      <w:bookmarkStart w:id="6" w:name="sub_31"/>
      <w:r w:rsidRPr="003B1A5A">
        <w:rPr>
          <w:szCs w:val="28"/>
        </w:rPr>
        <w:t xml:space="preserve">Это позволит повысить уровень рождаемости, увеличить численность граждан, ведущих здоровый образ жизни, что, в свою очередь, окажет положительное влияние на продолжительность здоровой жизни и ее качество. </w:t>
      </w:r>
    </w:p>
    <w:bookmarkEnd w:id="6"/>
    <w:p w:rsidR="003B1A5A" w:rsidRPr="003B1A5A" w:rsidRDefault="003B1A5A" w:rsidP="003B1A5A">
      <w:pPr>
        <w:tabs>
          <w:tab w:val="left" w:pos="2220"/>
        </w:tabs>
        <w:ind w:firstLine="709"/>
        <w:jc w:val="both"/>
        <w:rPr>
          <w:bCs/>
          <w:szCs w:val="28"/>
        </w:rPr>
      </w:pPr>
      <w:r w:rsidRPr="003B1A5A">
        <w:rPr>
          <w:bCs/>
          <w:szCs w:val="28"/>
        </w:rPr>
        <w:lastRenderedPageBreak/>
        <w:t>В 2019 году в демографической сфере сохраняется тенденция положительного прироста постоянной численности населения города на фоне снижения темпов естественного прироста, при этом уровень рождаемости в 2,7 раза превышает уровень смертности. Город остается привлекательным для жизни, о чем свидетельствует положительный миграционный прирост населения.</w:t>
      </w:r>
    </w:p>
    <w:p w:rsidR="003B1A5A" w:rsidRPr="003B1A5A" w:rsidRDefault="003B1A5A" w:rsidP="003B1A5A">
      <w:pPr>
        <w:ind w:firstLine="709"/>
        <w:jc w:val="both"/>
        <w:rPr>
          <w:szCs w:val="28"/>
        </w:rPr>
      </w:pPr>
      <w:r w:rsidRPr="003B1A5A">
        <w:rPr>
          <w:szCs w:val="28"/>
        </w:rPr>
        <w:t>Процесс изменения возрастной структуры населения, характеризующийся снижением доли населения в трудоспособном возрасте и ростом доли населения моложе и старше трудоспособного возраста, является основным фактором, определяющим падение темпов естественного прироста, а также увеличение с каждым годом «демографической нагрузки» на лиц в трудоспособном возрасте.</w:t>
      </w:r>
    </w:p>
    <w:p w:rsidR="003B1A5A" w:rsidRPr="003B1A5A" w:rsidRDefault="003B1A5A" w:rsidP="003B1A5A">
      <w:pPr>
        <w:tabs>
          <w:tab w:val="left" w:pos="2220"/>
        </w:tabs>
        <w:ind w:firstLine="709"/>
        <w:jc w:val="both"/>
        <w:rPr>
          <w:spacing w:val="-4"/>
          <w:szCs w:val="28"/>
        </w:rPr>
      </w:pPr>
      <w:r w:rsidRPr="003B1A5A">
        <w:rPr>
          <w:szCs w:val="28"/>
        </w:rPr>
        <w:t xml:space="preserve">Так, за последние десять лет доля численности населения младше трудоспособного возраста увеличилась на 5%, старше трудоспособного – на 4%, </w:t>
      </w:r>
      <w:r w:rsidRPr="003B1A5A">
        <w:rPr>
          <w:spacing w:val="-4"/>
          <w:szCs w:val="28"/>
        </w:rPr>
        <w:t xml:space="preserve">при этом доля численности населения в трудоспособном возрасте снизилась на 9%. </w:t>
      </w:r>
    </w:p>
    <w:p w:rsidR="003B1A5A" w:rsidRPr="003B1A5A" w:rsidRDefault="003B1A5A" w:rsidP="003B1A5A">
      <w:pPr>
        <w:ind w:firstLine="709"/>
        <w:jc w:val="both"/>
        <w:rPr>
          <w:szCs w:val="28"/>
        </w:rPr>
      </w:pPr>
      <w:r w:rsidRPr="003B1A5A">
        <w:rPr>
          <w:szCs w:val="28"/>
        </w:rPr>
        <w:t>По итогам 2019 года по оценке:</w:t>
      </w:r>
    </w:p>
    <w:p w:rsidR="003B1A5A" w:rsidRPr="003B1A5A" w:rsidRDefault="003B1A5A" w:rsidP="003B1A5A">
      <w:pPr>
        <w:tabs>
          <w:tab w:val="left" w:pos="2220"/>
        </w:tabs>
        <w:ind w:firstLine="709"/>
        <w:jc w:val="both"/>
        <w:rPr>
          <w:spacing w:val="-6"/>
          <w:szCs w:val="28"/>
        </w:rPr>
      </w:pPr>
      <w:r w:rsidRPr="003B1A5A">
        <w:rPr>
          <w:spacing w:val="-6"/>
          <w:szCs w:val="28"/>
        </w:rPr>
        <w:t>- численность постоянного населения города на 31.12.2019 составит                        379,8 тыс. человек;</w:t>
      </w:r>
    </w:p>
    <w:p w:rsidR="003B1A5A" w:rsidRPr="003B1A5A" w:rsidRDefault="003B1A5A" w:rsidP="003B1A5A">
      <w:pPr>
        <w:ind w:firstLine="709"/>
        <w:jc w:val="both"/>
        <w:rPr>
          <w:spacing w:val="-6"/>
          <w:szCs w:val="28"/>
        </w:rPr>
      </w:pPr>
      <w:r w:rsidRPr="003B1A5A">
        <w:rPr>
          <w:spacing w:val="-6"/>
          <w:szCs w:val="28"/>
        </w:rPr>
        <w:t>- общий прирост постоянного населения к уровню 2018 года – 5,9 тыс. человек или 1,6%;</w:t>
      </w:r>
    </w:p>
    <w:p w:rsidR="003B1A5A" w:rsidRPr="003B1A5A" w:rsidRDefault="003B1A5A" w:rsidP="003B1A5A">
      <w:pPr>
        <w:ind w:firstLine="709"/>
        <w:jc w:val="both"/>
        <w:rPr>
          <w:bCs/>
          <w:szCs w:val="28"/>
        </w:rPr>
      </w:pPr>
      <w:r w:rsidRPr="003B1A5A">
        <w:rPr>
          <w:spacing w:val="-4"/>
          <w:szCs w:val="28"/>
        </w:rPr>
        <w:t>в том числе естественный прирост населения – 3,8 тыс. человек, что на 6,8%</w:t>
      </w:r>
      <w:r w:rsidRPr="003B1A5A">
        <w:rPr>
          <w:szCs w:val="28"/>
        </w:rPr>
        <w:t xml:space="preserve"> ниже уровня 2018 года, </w:t>
      </w:r>
      <w:r w:rsidRPr="003B1A5A">
        <w:rPr>
          <w:bCs/>
          <w:szCs w:val="28"/>
        </w:rPr>
        <w:t>численность родившихся – 6 тыс. человек (на 2,5%);</w:t>
      </w:r>
    </w:p>
    <w:p w:rsidR="003B1A5A" w:rsidRPr="003B1A5A" w:rsidRDefault="003B1A5A" w:rsidP="003B1A5A">
      <w:pPr>
        <w:tabs>
          <w:tab w:val="left" w:pos="2220"/>
        </w:tabs>
        <w:ind w:firstLine="709"/>
        <w:jc w:val="both"/>
        <w:rPr>
          <w:szCs w:val="28"/>
        </w:rPr>
      </w:pPr>
      <w:r w:rsidRPr="003B1A5A">
        <w:rPr>
          <w:bCs/>
          <w:szCs w:val="28"/>
        </w:rPr>
        <w:t>- миграционный прирост оценивается на уровне 2,1 тыс. человек</w:t>
      </w:r>
      <w:r w:rsidRPr="003B1A5A">
        <w:rPr>
          <w:szCs w:val="28"/>
        </w:rPr>
        <w:t>;</w:t>
      </w:r>
    </w:p>
    <w:p w:rsidR="003B1A5A" w:rsidRPr="003B1A5A" w:rsidRDefault="003B1A5A" w:rsidP="003B1A5A">
      <w:pPr>
        <w:ind w:firstLine="709"/>
        <w:jc w:val="both"/>
        <w:rPr>
          <w:szCs w:val="28"/>
        </w:rPr>
      </w:pPr>
      <w:r w:rsidRPr="003B1A5A">
        <w:rPr>
          <w:szCs w:val="28"/>
        </w:rPr>
        <w:t>- коэффициент общего прироста населения составит 15,7 на тысячу                                  жителей, в том числе коэффициент естественного прироста – 10,2, коэффициент миграционного прироста – 5,5;</w:t>
      </w:r>
    </w:p>
    <w:p w:rsidR="003B1A5A" w:rsidRPr="003B1A5A" w:rsidRDefault="003B1A5A" w:rsidP="003B1A5A">
      <w:pPr>
        <w:ind w:firstLine="709"/>
        <w:jc w:val="both"/>
        <w:rPr>
          <w:szCs w:val="28"/>
        </w:rPr>
      </w:pPr>
      <w:r w:rsidRPr="003B1A5A">
        <w:rPr>
          <w:bCs/>
          <w:szCs w:val="28"/>
        </w:rPr>
        <w:t xml:space="preserve">- доля населения моложе </w:t>
      </w:r>
      <w:r w:rsidRPr="003B1A5A">
        <w:rPr>
          <w:szCs w:val="28"/>
        </w:rPr>
        <w:t xml:space="preserve">трудоспособного возраста за год увеличится                       на 0,2% (с 23,7 до 23,9%), старше трудоспособного возраста – на 0,5%                                 </w:t>
      </w:r>
      <w:proofErr w:type="gramStart"/>
      <w:r w:rsidRPr="003B1A5A">
        <w:rPr>
          <w:szCs w:val="28"/>
        </w:rPr>
        <w:t xml:space="preserve">   (</w:t>
      </w:r>
      <w:proofErr w:type="gramEnd"/>
      <w:r w:rsidRPr="003B1A5A">
        <w:rPr>
          <w:szCs w:val="28"/>
        </w:rPr>
        <w:t>с 15 до 15,5%), в трудоспособном возрасте – снизится на 0,7% (с 61,3 до 60,6%);</w:t>
      </w:r>
    </w:p>
    <w:p w:rsidR="003B1A5A" w:rsidRPr="003B1A5A" w:rsidRDefault="003B1A5A" w:rsidP="003B1A5A">
      <w:pPr>
        <w:ind w:firstLine="709"/>
        <w:jc w:val="both"/>
        <w:rPr>
          <w:szCs w:val="28"/>
        </w:rPr>
      </w:pPr>
      <w:r w:rsidRPr="003B1A5A">
        <w:rPr>
          <w:szCs w:val="28"/>
        </w:rPr>
        <w:t>- средний возраст населения – 33,9 года, в том числе мужчин – 32,</w:t>
      </w:r>
      <w:proofErr w:type="gramStart"/>
      <w:r w:rsidRPr="003B1A5A">
        <w:rPr>
          <w:szCs w:val="28"/>
        </w:rPr>
        <w:t xml:space="preserve">3,   </w:t>
      </w:r>
      <w:proofErr w:type="gramEnd"/>
      <w:r w:rsidRPr="003B1A5A">
        <w:rPr>
          <w:szCs w:val="28"/>
        </w:rPr>
        <w:t xml:space="preserve">                 женщин – 35,2;</w:t>
      </w:r>
    </w:p>
    <w:p w:rsidR="003B1A5A" w:rsidRPr="003B1A5A" w:rsidRDefault="003B1A5A" w:rsidP="003B1A5A">
      <w:pPr>
        <w:ind w:firstLine="709"/>
        <w:jc w:val="both"/>
        <w:rPr>
          <w:szCs w:val="28"/>
        </w:rPr>
      </w:pPr>
      <w:r w:rsidRPr="003B1A5A">
        <w:rPr>
          <w:szCs w:val="28"/>
        </w:rPr>
        <w:t xml:space="preserve">- коэффициент общей демографической нагрузки на 1000 человек трудоспособного возраста детьми и пожилыми увеличится за год с 632 до </w:t>
      </w:r>
      <w:proofErr w:type="gramStart"/>
      <w:r w:rsidRPr="003B1A5A">
        <w:rPr>
          <w:szCs w:val="28"/>
        </w:rPr>
        <w:t xml:space="preserve">651,   </w:t>
      </w:r>
      <w:proofErr w:type="gramEnd"/>
      <w:r w:rsidRPr="003B1A5A">
        <w:rPr>
          <w:szCs w:val="28"/>
        </w:rPr>
        <w:t xml:space="preserve">                    при этом коэффициент нагрузки детьми в 1,5 раза будет превышать коэффициент нагрузки пожилыми.</w:t>
      </w:r>
    </w:p>
    <w:p w:rsidR="003B1A5A" w:rsidRPr="003B1A5A" w:rsidRDefault="003B1A5A" w:rsidP="003B1A5A">
      <w:pPr>
        <w:ind w:firstLine="709"/>
        <w:jc w:val="both"/>
        <w:rPr>
          <w:szCs w:val="28"/>
        </w:rPr>
      </w:pPr>
      <w:r w:rsidRPr="003B1A5A">
        <w:rPr>
          <w:szCs w:val="28"/>
        </w:rPr>
        <w:t>Сценариями прогноза на среднесрочный период предусматривается сохранение следующих тенденций в демографической сфере:</w:t>
      </w:r>
    </w:p>
    <w:p w:rsidR="003B1A5A" w:rsidRPr="003B1A5A" w:rsidRDefault="003B1A5A" w:rsidP="003B1A5A">
      <w:pPr>
        <w:ind w:firstLine="709"/>
        <w:jc w:val="both"/>
        <w:rPr>
          <w:bCs/>
          <w:szCs w:val="28"/>
        </w:rPr>
      </w:pPr>
      <w:r w:rsidRPr="003B1A5A">
        <w:rPr>
          <w:bCs/>
          <w:szCs w:val="28"/>
        </w:rPr>
        <w:t>- положительный прирост численности постоянного населения города;</w:t>
      </w:r>
    </w:p>
    <w:p w:rsidR="003B1A5A" w:rsidRPr="003B1A5A" w:rsidRDefault="003B1A5A" w:rsidP="003B1A5A">
      <w:pPr>
        <w:ind w:firstLine="709"/>
        <w:jc w:val="both"/>
        <w:rPr>
          <w:szCs w:val="28"/>
        </w:rPr>
      </w:pPr>
      <w:r w:rsidRPr="003B1A5A">
        <w:rPr>
          <w:bCs/>
          <w:szCs w:val="28"/>
        </w:rPr>
        <w:t xml:space="preserve">- увеличение доли населения моложе и старше трудоспособного возраста при снижении доли </w:t>
      </w:r>
      <w:r w:rsidRPr="003B1A5A">
        <w:rPr>
          <w:szCs w:val="28"/>
        </w:rPr>
        <w:t>населения в трудоспособном возрасте и, соответственно, увеличение «демографической нагрузки» на лиц в трудоспособном возрасте;</w:t>
      </w:r>
    </w:p>
    <w:p w:rsidR="003B1A5A" w:rsidRPr="003B1A5A" w:rsidRDefault="003B1A5A" w:rsidP="003B1A5A">
      <w:pPr>
        <w:ind w:firstLine="709"/>
        <w:jc w:val="both"/>
        <w:rPr>
          <w:bCs/>
          <w:szCs w:val="28"/>
        </w:rPr>
      </w:pPr>
      <w:r w:rsidRPr="003B1A5A">
        <w:rPr>
          <w:szCs w:val="28"/>
        </w:rPr>
        <w:t xml:space="preserve">- сокращение численности женщин активного репродуктивного возраста, что, в свою очередь, определит и дальнейшее </w:t>
      </w:r>
      <w:r w:rsidRPr="003B1A5A">
        <w:rPr>
          <w:bCs/>
          <w:szCs w:val="28"/>
        </w:rPr>
        <w:t>снижение уровня рождаемости;</w:t>
      </w:r>
    </w:p>
    <w:p w:rsidR="003B1A5A" w:rsidRPr="003B1A5A" w:rsidRDefault="003B1A5A" w:rsidP="003B1A5A">
      <w:pPr>
        <w:ind w:firstLine="709"/>
        <w:jc w:val="both"/>
        <w:rPr>
          <w:bCs/>
          <w:szCs w:val="28"/>
        </w:rPr>
      </w:pPr>
      <w:r w:rsidRPr="003B1A5A">
        <w:rPr>
          <w:bCs/>
          <w:szCs w:val="28"/>
        </w:rPr>
        <w:t>- рост уровня смертности, обусловленный «демографическим старением» населения.</w:t>
      </w:r>
    </w:p>
    <w:p w:rsidR="003B1A5A" w:rsidRPr="003B1A5A" w:rsidRDefault="003B1A5A" w:rsidP="003B1A5A">
      <w:pPr>
        <w:tabs>
          <w:tab w:val="left" w:pos="2220"/>
        </w:tabs>
        <w:ind w:firstLine="709"/>
        <w:jc w:val="both"/>
        <w:rPr>
          <w:bCs/>
          <w:szCs w:val="28"/>
        </w:rPr>
      </w:pPr>
      <w:r w:rsidRPr="003B1A5A">
        <w:rPr>
          <w:bCs/>
          <w:szCs w:val="28"/>
        </w:rPr>
        <w:t>В среднесрочном периоде (по базовому варианту прогноза):</w:t>
      </w:r>
    </w:p>
    <w:p w:rsidR="003B1A5A" w:rsidRPr="003B1A5A" w:rsidRDefault="003B1A5A" w:rsidP="003B1A5A">
      <w:pPr>
        <w:tabs>
          <w:tab w:val="left" w:pos="2220"/>
        </w:tabs>
        <w:ind w:firstLine="709"/>
        <w:jc w:val="both"/>
        <w:rPr>
          <w:bCs/>
          <w:szCs w:val="28"/>
        </w:rPr>
      </w:pPr>
      <w:r w:rsidRPr="003B1A5A">
        <w:rPr>
          <w:bCs/>
          <w:szCs w:val="28"/>
        </w:rPr>
        <w:lastRenderedPageBreak/>
        <w:t>- численность постоянного населения города увеличится на 4,6% и к концу 2022 года составит 397,3 тыс. человек;</w:t>
      </w:r>
    </w:p>
    <w:p w:rsidR="003B1A5A" w:rsidRPr="003B1A5A" w:rsidRDefault="003B1A5A" w:rsidP="003B1A5A">
      <w:pPr>
        <w:tabs>
          <w:tab w:val="left" w:pos="2220"/>
        </w:tabs>
        <w:ind w:firstLine="709"/>
        <w:jc w:val="both"/>
        <w:rPr>
          <w:spacing w:val="-4"/>
          <w:szCs w:val="28"/>
        </w:rPr>
      </w:pPr>
      <w:r w:rsidRPr="003B1A5A">
        <w:rPr>
          <w:bCs/>
          <w:szCs w:val="28"/>
        </w:rPr>
        <w:t xml:space="preserve">- доля численности </w:t>
      </w:r>
      <w:r w:rsidRPr="003B1A5A">
        <w:rPr>
          <w:szCs w:val="28"/>
        </w:rPr>
        <w:t xml:space="preserve">женщин активного репродуктивного возраста в общей </w:t>
      </w:r>
      <w:r w:rsidRPr="003B1A5A">
        <w:rPr>
          <w:spacing w:val="-4"/>
          <w:szCs w:val="28"/>
        </w:rPr>
        <w:t>численности женщин уменьшится на 3,1% (с 21,9 до 18,8% или на 4,4 тыс. человек);</w:t>
      </w:r>
    </w:p>
    <w:p w:rsidR="003B1A5A" w:rsidRPr="003B1A5A" w:rsidRDefault="003B1A5A" w:rsidP="003B1A5A">
      <w:pPr>
        <w:tabs>
          <w:tab w:val="left" w:pos="2220"/>
        </w:tabs>
        <w:ind w:firstLine="709"/>
        <w:jc w:val="both"/>
        <w:rPr>
          <w:bCs/>
          <w:szCs w:val="28"/>
        </w:rPr>
      </w:pPr>
      <w:r w:rsidRPr="003B1A5A">
        <w:rPr>
          <w:bCs/>
          <w:szCs w:val="28"/>
        </w:rPr>
        <w:t xml:space="preserve">- коэффициент рождаемости снизится до 14,5 на 1 тыс. </w:t>
      </w:r>
      <w:proofErr w:type="gramStart"/>
      <w:r w:rsidRPr="003B1A5A">
        <w:rPr>
          <w:bCs/>
          <w:szCs w:val="28"/>
        </w:rPr>
        <w:t xml:space="preserve">жителей,   </w:t>
      </w:r>
      <w:proofErr w:type="gramEnd"/>
      <w:r w:rsidRPr="003B1A5A">
        <w:rPr>
          <w:bCs/>
          <w:szCs w:val="28"/>
        </w:rPr>
        <w:t xml:space="preserve">                                что на 1,5 промилле ниже уровня 2019 года;</w:t>
      </w:r>
    </w:p>
    <w:p w:rsidR="003B1A5A" w:rsidRPr="003B1A5A" w:rsidRDefault="003B1A5A" w:rsidP="003B1A5A">
      <w:pPr>
        <w:tabs>
          <w:tab w:val="left" w:pos="2220"/>
        </w:tabs>
        <w:ind w:firstLine="709"/>
        <w:jc w:val="both"/>
        <w:rPr>
          <w:bCs/>
          <w:szCs w:val="28"/>
        </w:rPr>
      </w:pPr>
      <w:r w:rsidRPr="003B1A5A">
        <w:rPr>
          <w:bCs/>
          <w:szCs w:val="28"/>
        </w:rPr>
        <w:t>- коэффициент смертности сохранится на достигнутом уровне (5,8 – 5,9                       на 1 тыс. жителей);</w:t>
      </w:r>
    </w:p>
    <w:p w:rsidR="003B1A5A" w:rsidRPr="003B1A5A" w:rsidRDefault="003B1A5A" w:rsidP="003B1A5A">
      <w:pPr>
        <w:tabs>
          <w:tab w:val="left" w:pos="2220"/>
        </w:tabs>
        <w:ind w:firstLine="709"/>
        <w:jc w:val="both"/>
        <w:rPr>
          <w:bCs/>
          <w:szCs w:val="28"/>
        </w:rPr>
      </w:pPr>
      <w:r w:rsidRPr="003B1A5A">
        <w:rPr>
          <w:bCs/>
          <w:szCs w:val="28"/>
        </w:rPr>
        <w:t>- коэффициент миграционного прироста прогнозируется на уровне 6                       на 1 тыс. жителей;</w:t>
      </w:r>
    </w:p>
    <w:p w:rsidR="003B1A5A" w:rsidRPr="003B1A5A" w:rsidRDefault="003B1A5A" w:rsidP="003B1A5A">
      <w:pPr>
        <w:ind w:firstLine="709"/>
        <w:jc w:val="both"/>
        <w:rPr>
          <w:szCs w:val="28"/>
        </w:rPr>
      </w:pPr>
      <w:r w:rsidRPr="003B1A5A">
        <w:rPr>
          <w:bCs/>
          <w:szCs w:val="28"/>
        </w:rPr>
        <w:t xml:space="preserve">- доля населения моложе </w:t>
      </w:r>
      <w:r w:rsidRPr="003B1A5A">
        <w:rPr>
          <w:szCs w:val="28"/>
        </w:rPr>
        <w:t>трудоспособного возраста в общей численности постоянного населения увеличится на 0,4% (с 23,9 до 24,3%), старше трудоспособного возраста – на 1,2% (с 15,5 до 16,7%), в трудоспособном возрасте – снизится на 1,6% (с 60,6 до 59%);</w:t>
      </w:r>
    </w:p>
    <w:p w:rsidR="003B1A5A" w:rsidRPr="003B1A5A" w:rsidRDefault="003B1A5A" w:rsidP="003B1A5A">
      <w:pPr>
        <w:ind w:firstLine="709"/>
        <w:jc w:val="both"/>
        <w:rPr>
          <w:szCs w:val="28"/>
        </w:rPr>
      </w:pPr>
      <w:r w:rsidRPr="003B1A5A">
        <w:rPr>
          <w:szCs w:val="28"/>
        </w:rPr>
        <w:t>- коэффициент демографической нагрузки на 1000 человек трудоспособного возраста детьми и пожилыми увеличится с 651 до 695, при этом коэффициент нагрузки детьми превысит коэффициент нагрузки пожилыми в 1,5 раза;</w:t>
      </w:r>
    </w:p>
    <w:p w:rsidR="003B1A5A" w:rsidRPr="003B1A5A" w:rsidRDefault="003B1A5A" w:rsidP="003B1A5A">
      <w:pPr>
        <w:tabs>
          <w:tab w:val="left" w:pos="2220"/>
        </w:tabs>
        <w:ind w:firstLine="709"/>
        <w:jc w:val="both"/>
        <w:rPr>
          <w:bCs/>
          <w:szCs w:val="28"/>
        </w:rPr>
      </w:pPr>
      <w:r w:rsidRPr="003B1A5A">
        <w:rPr>
          <w:bCs/>
          <w:szCs w:val="28"/>
        </w:rPr>
        <w:t>- средний возраст населения увеличится на 0,6 года до 34,5 лет, в основном, как за счет «старения» лиц моложе трудоспособного возраста (на 0,5 года до 7,3 года), так и лиц старше трудоспособного возраста (на 1 год до 65,3 лет), при этом средний возраст населения в трудоспособном возрасте изменится                    незначительно и к концу 2022 года увеличится на 0,2 года до 36,9 года.</w:t>
      </w:r>
    </w:p>
    <w:p w:rsidR="003B1A5A" w:rsidRPr="003B1A5A" w:rsidRDefault="003B1A5A" w:rsidP="003B1A5A">
      <w:pPr>
        <w:widowControl w:val="0"/>
        <w:autoSpaceDE w:val="0"/>
        <w:autoSpaceDN w:val="0"/>
        <w:adjustRightInd w:val="0"/>
        <w:ind w:firstLine="709"/>
        <w:jc w:val="both"/>
        <w:rPr>
          <w:szCs w:val="28"/>
        </w:rPr>
      </w:pPr>
      <w:r w:rsidRPr="003B1A5A">
        <w:rPr>
          <w:szCs w:val="28"/>
        </w:rPr>
        <w:t xml:space="preserve">Положительное влияние на демографическую ситуацию, развитие </w:t>
      </w:r>
      <w:r w:rsidRPr="003B1A5A">
        <w:rPr>
          <w:spacing w:val="-4"/>
          <w:szCs w:val="28"/>
        </w:rPr>
        <w:t>гражданского общества, а также повышение безопасности населения в городе Сургуте</w:t>
      </w:r>
      <w:r w:rsidRPr="003B1A5A">
        <w:rPr>
          <w:szCs w:val="28"/>
        </w:rPr>
        <w:t xml:space="preserve"> оказывает реализация мероприятий следующих муниципальных программ:</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sz w:val="28"/>
          <w:szCs w:val="28"/>
        </w:rPr>
        <w:t>- «</w:t>
      </w:r>
      <w:r w:rsidRPr="003B1A5A">
        <w:rPr>
          <w:rFonts w:ascii="Times New Roman" w:hAnsi="Times New Roman"/>
          <w:sz w:val="28"/>
          <w:szCs w:val="28"/>
        </w:rPr>
        <w:t xml:space="preserve">Развитие физической культуры и спорта в городе Сургуте </w:t>
      </w:r>
      <w:r w:rsidRPr="003B1A5A">
        <w:rPr>
          <w:rFonts w:ascii="Times New Roman" w:eastAsia="Calibri" w:hAnsi="Times New Roman"/>
          <w:sz w:val="28"/>
          <w:szCs w:val="28"/>
        </w:rPr>
        <w:t>на период                   до 2030 года</w:t>
      </w:r>
      <w:r w:rsidRPr="003B1A5A">
        <w:rPr>
          <w:rFonts w:ascii="Times New Roman" w:hAnsi="Times New Roman"/>
          <w:sz w:val="28"/>
          <w:szCs w:val="28"/>
        </w:rPr>
        <w:t>»;</w:t>
      </w:r>
    </w:p>
    <w:p w:rsidR="003B1A5A" w:rsidRPr="003B1A5A" w:rsidRDefault="003B1A5A" w:rsidP="003B1A5A">
      <w:pPr>
        <w:widowControl w:val="0"/>
        <w:autoSpaceDE w:val="0"/>
        <w:autoSpaceDN w:val="0"/>
        <w:adjustRightInd w:val="0"/>
        <w:ind w:firstLine="709"/>
        <w:jc w:val="both"/>
        <w:rPr>
          <w:spacing w:val="-6"/>
          <w:szCs w:val="28"/>
        </w:rPr>
      </w:pPr>
      <w:r w:rsidRPr="003B1A5A">
        <w:rPr>
          <w:spacing w:val="-6"/>
          <w:szCs w:val="28"/>
        </w:rPr>
        <w:t xml:space="preserve">- «Развитие гражданского общества в городе Сургуте </w:t>
      </w:r>
      <w:r w:rsidRPr="003B1A5A">
        <w:rPr>
          <w:rFonts w:eastAsia="Calibri"/>
          <w:spacing w:val="-6"/>
          <w:szCs w:val="28"/>
        </w:rPr>
        <w:t>на период до 2030 года</w:t>
      </w:r>
      <w:r w:rsidRPr="003B1A5A">
        <w:rPr>
          <w:spacing w:val="-6"/>
          <w:szCs w:val="28"/>
        </w:rPr>
        <w:t>»;</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 «Защита населения и территории города Сургута от чрезвычайных ситуаций и совершенствование гражданской обороны </w:t>
      </w:r>
      <w:r w:rsidRPr="003B1A5A">
        <w:rPr>
          <w:rFonts w:ascii="Times New Roman" w:eastAsia="Calibri" w:hAnsi="Times New Roman"/>
          <w:sz w:val="28"/>
          <w:szCs w:val="28"/>
        </w:rPr>
        <w:t>на период до 2030 года</w:t>
      </w:r>
      <w:r w:rsidRPr="003B1A5A">
        <w:rPr>
          <w:rFonts w:ascii="Times New Roman" w:hAnsi="Times New Roman"/>
          <w:sz w:val="28"/>
          <w:szCs w:val="28"/>
        </w:rPr>
        <w:t>»;</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 «Профилактика правонарушений в городе Сургуте </w:t>
      </w:r>
      <w:r w:rsidRPr="003B1A5A">
        <w:rPr>
          <w:rFonts w:ascii="Times New Roman" w:eastAsia="Calibri" w:hAnsi="Times New Roman"/>
          <w:sz w:val="28"/>
          <w:szCs w:val="28"/>
        </w:rPr>
        <w:t>на период                                    до 2030 года</w:t>
      </w:r>
      <w:r w:rsidRPr="003B1A5A">
        <w:rPr>
          <w:rFonts w:ascii="Times New Roman" w:hAnsi="Times New Roman"/>
          <w:sz w:val="28"/>
          <w:szCs w:val="28"/>
        </w:rPr>
        <w:t>»;</w:t>
      </w:r>
    </w:p>
    <w:p w:rsidR="003B1A5A" w:rsidRPr="003B1A5A" w:rsidRDefault="003B1A5A" w:rsidP="003B1A5A">
      <w:pPr>
        <w:pStyle w:val="aff5"/>
        <w:tabs>
          <w:tab w:val="left" w:pos="851"/>
        </w:tabs>
        <w:autoSpaceDE w:val="0"/>
        <w:autoSpaceDN w:val="0"/>
        <w:adjustRightInd w:val="0"/>
        <w:spacing w:after="0" w:line="240" w:lineRule="auto"/>
        <w:ind w:left="0" w:firstLine="709"/>
        <w:jc w:val="both"/>
        <w:rPr>
          <w:rFonts w:ascii="Times New Roman" w:hAnsi="Times New Roman"/>
          <w:sz w:val="28"/>
          <w:szCs w:val="28"/>
        </w:rPr>
      </w:pPr>
      <w:r w:rsidRPr="003B1A5A">
        <w:rPr>
          <w:rFonts w:ascii="Times New Roman" w:hAnsi="Times New Roman"/>
          <w:sz w:val="28"/>
          <w:szCs w:val="28"/>
        </w:rPr>
        <w:t xml:space="preserve">- «Укрепление межнационального и межконфессионального </w:t>
      </w:r>
      <w:proofErr w:type="gramStart"/>
      <w:r w:rsidRPr="003B1A5A">
        <w:rPr>
          <w:rFonts w:ascii="Times New Roman" w:hAnsi="Times New Roman"/>
          <w:sz w:val="28"/>
          <w:szCs w:val="28"/>
        </w:rPr>
        <w:t xml:space="preserve">согласия,   </w:t>
      </w:r>
      <w:proofErr w:type="gramEnd"/>
      <w:r w:rsidRPr="003B1A5A">
        <w:rPr>
          <w:rFonts w:ascii="Times New Roman" w:hAnsi="Times New Roman"/>
          <w:sz w:val="28"/>
          <w:szCs w:val="28"/>
        </w:rPr>
        <w:t xml:space="preserve">   поддержка и развитие языков и культуры народов Российской Федерации,                    проживающих на территории города Сургута, обеспечение социальной и культурной адаптации мигрантов, профилактика межнациональных (межэтнических) конфликтов, профилактика экстремизма на период до 2030 года».</w:t>
      </w:r>
    </w:p>
    <w:p w:rsidR="003B1A5A" w:rsidRPr="003B1A5A" w:rsidRDefault="003B1A5A" w:rsidP="003B1A5A">
      <w:pPr>
        <w:ind w:firstLine="709"/>
        <w:jc w:val="both"/>
        <w:rPr>
          <w:szCs w:val="28"/>
        </w:rPr>
      </w:pPr>
      <w:r w:rsidRPr="003B1A5A">
        <w:rPr>
          <w:spacing w:val="-4"/>
          <w:szCs w:val="28"/>
        </w:rPr>
        <w:t>Отклонения значений показателей по разделу «Демографическая ситуация»</w:t>
      </w:r>
      <w:r w:rsidRPr="003B1A5A">
        <w:rPr>
          <w:szCs w:val="28"/>
        </w:rPr>
        <w:t xml:space="preserve"> от значений показателей «Прогноза социально-экономического развития                         на 2019 год и на плановый период 2020 – 2021 годов» обусловлены, в основном, корректировкой темпов миграционного прироста населения.</w:t>
      </w:r>
    </w:p>
    <w:p w:rsidR="003B1A5A" w:rsidRDefault="003B1A5A" w:rsidP="003B1A5A">
      <w:pPr>
        <w:ind w:firstLine="709"/>
        <w:jc w:val="both"/>
        <w:rPr>
          <w:szCs w:val="28"/>
        </w:rPr>
      </w:pPr>
    </w:p>
    <w:p w:rsidR="003B1A5A" w:rsidRDefault="003B1A5A" w:rsidP="003B1A5A">
      <w:pPr>
        <w:ind w:firstLine="709"/>
        <w:jc w:val="both"/>
        <w:rPr>
          <w:szCs w:val="28"/>
        </w:rPr>
      </w:pP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lastRenderedPageBreak/>
        <w:t>Труд и занятость населения.</w:t>
      </w:r>
    </w:p>
    <w:p w:rsidR="003B1A5A" w:rsidRPr="003B1A5A" w:rsidRDefault="003B1A5A" w:rsidP="003B1A5A">
      <w:pPr>
        <w:ind w:firstLine="709"/>
        <w:jc w:val="both"/>
        <w:rPr>
          <w:szCs w:val="28"/>
        </w:rPr>
      </w:pPr>
      <w:r w:rsidRPr="003B1A5A">
        <w:rPr>
          <w:szCs w:val="28"/>
        </w:rPr>
        <w:t>На рынок труда города продолжают оказывать влияние демографические ограничения, определяемые снижением доли численности населения в трудоспособном возрасте. При этом, на фоне снижения темпов роста трудовых ресурсов, рынок труда характеризуется относительной стабильностью.</w:t>
      </w:r>
    </w:p>
    <w:p w:rsidR="003B1A5A" w:rsidRPr="003B1A5A" w:rsidRDefault="003B1A5A" w:rsidP="003B1A5A">
      <w:pPr>
        <w:ind w:firstLine="709"/>
        <w:jc w:val="both"/>
        <w:rPr>
          <w:szCs w:val="28"/>
        </w:rPr>
      </w:pPr>
      <w:r w:rsidRPr="003B1A5A">
        <w:rPr>
          <w:szCs w:val="28"/>
        </w:rPr>
        <w:t>Основными факторами, способствующими высоким темпам прироста               численности занятых в секторе малого предпринимательства, остаются благоприятный деловой климат и интенсивное развитие инфраструктуры города.</w:t>
      </w:r>
    </w:p>
    <w:p w:rsidR="003B1A5A" w:rsidRPr="003B1A5A" w:rsidRDefault="003B1A5A" w:rsidP="003B1A5A">
      <w:pPr>
        <w:ind w:firstLine="709"/>
        <w:jc w:val="both"/>
        <w:rPr>
          <w:szCs w:val="28"/>
        </w:rPr>
      </w:pPr>
      <w:r w:rsidRPr="003B1A5A">
        <w:rPr>
          <w:szCs w:val="28"/>
        </w:rPr>
        <w:t>По итогам 2019 года по оценке:</w:t>
      </w:r>
    </w:p>
    <w:p w:rsidR="003B1A5A" w:rsidRPr="003B1A5A" w:rsidRDefault="003B1A5A" w:rsidP="003B1A5A">
      <w:pPr>
        <w:ind w:firstLine="709"/>
        <w:jc w:val="both"/>
        <w:rPr>
          <w:szCs w:val="28"/>
        </w:rPr>
      </w:pPr>
      <w:r w:rsidRPr="003B1A5A">
        <w:rPr>
          <w:szCs w:val="28"/>
        </w:rPr>
        <w:t xml:space="preserve">- среднегодовая численность экономически активного населения (рабочей силы) составит 167,8 тыс. человек (2018 год – 167,5 тыс. человек); </w:t>
      </w:r>
    </w:p>
    <w:p w:rsidR="003B1A5A" w:rsidRPr="003B1A5A" w:rsidRDefault="003B1A5A" w:rsidP="003B1A5A">
      <w:pPr>
        <w:ind w:firstLine="709"/>
        <w:jc w:val="both"/>
        <w:rPr>
          <w:szCs w:val="28"/>
        </w:rPr>
      </w:pPr>
      <w:r w:rsidRPr="003B1A5A">
        <w:rPr>
          <w:szCs w:val="28"/>
        </w:rPr>
        <w:t>- среднегодовая численность занятых в экономике на территории муниципального образования – 160 тыс. человек (2018 год – 159,8 тыс. человек);</w:t>
      </w:r>
    </w:p>
    <w:p w:rsidR="003B1A5A" w:rsidRPr="003B1A5A" w:rsidRDefault="003B1A5A" w:rsidP="003B1A5A">
      <w:pPr>
        <w:ind w:firstLine="709"/>
        <w:jc w:val="both"/>
        <w:rPr>
          <w:szCs w:val="28"/>
        </w:rPr>
      </w:pPr>
      <w:r w:rsidRPr="003B1A5A">
        <w:rPr>
          <w:szCs w:val="28"/>
        </w:rPr>
        <w:t>- среднесписочная численность работников крупных и средних органи-              заций – 116,1 тыс. человек (2018 год – 116,8 тыс. человек);</w:t>
      </w:r>
    </w:p>
    <w:p w:rsidR="003B1A5A" w:rsidRPr="003B1A5A" w:rsidRDefault="003B1A5A" w:rsidP="003B1A5A">
      <w:pPr>
        <w:ind w:firstLine="709"/>
        <w:jc w:val="both"/>
        <w:rPr>
          <w:szCs w:val="28"/>
        </w:rPr>
      </w:pPr>
      <w:r w:rsidRPr="003B1A5A">
        <w:rPr>
          <w:szCs w:val="28"/>
        </w:rPr>
        <w:t xml:space="preserve">- доля занятых в экономике от общей численности экономически активного населения – 95,4%; </w:t>
      </w:r>
    </w:p>
    <w:p w:rsidR="003B1A5A" w:rsidRPr="003B1A5A" w:rsidRDefault="003B1A5A" w:rsidP="003B1A5A">
      <w:pPr>
        <w:ind w:firstLine="709"/>
        <w:jc w:val="both"/>
        <w:rPr>
          <w:szCs w:val="28"/>
        </w:rPr>
      </w:pPr>
      <w:r w:rsidRPr="003B1A5A">
        <w:rPr>
          <w:szCs w:val="28"/>
        </w:rPr>
        <w:t>- уровень зарегистрированной безработицы (на конец года) – 0,19</w:t>
      </w:r>
      <w:proofErr w:type="gramStart"/>
      <w:r w:rsidRPr="003B1A5A">
        <w:rPr>
          <w:szCs w:val="28"/>
        </w:rPr>
        <w:t xml:space="preserve">%,   </w:t>
      </w:r>
      <w:proofErr w:type="gramEnd"/>
      <w:r w:rsidRPr="003B1A5A">
        <w:rPr>
          <w:szCs w:val="28"/>
        </w:rPr>
        <w:t xml:space="preserve">                   что на 0,05 процентного пункта превысит уровень 2018 года.</w:t>
      </w:r>
    </w:p>
    <w:p w:rsidR="003B1A5A" w:rsidRPr="003B1A5A" w:rsidRDefault="003B1A5A" w:rsidP="003B1A5A">
      <w:pPr>
        <w:ind w:firstLine="709"/>
        <w:jc w:val="both"/>
        <w:rPr>
          <w:szCs w:val="28"/>
        </w:rPr>
      </w:pPr>
      <w:r w:rsidRPr="003B1A5A">
        <w:rPr>
          <w:szCs w:val="28"/>
        </w:rPr>
        <w:t>В структуре занятости населения по видам экономической деятельности наибольший удельный вес приходится на промышленное производство (18,5%), торговлю (20,4%), строительство (12,2%), транспортирование и хранение (8,8%), образование (9,2%) и здравоохранение (9,2%).</w:t>
      </w:r>
    </w:p>
    <w:p w:rsidR="003B1A5A" w:rsidRPr="003B1A5A" w:rsidRDefault="003B1A5A" w:rsidP="003B1A5A">
      <w:pPr>
        <w:ind w:firstLine="709"/>
        <w:jc w:val="both"/>
        <w:rPr>
          <w:szCs w:val="28"/>
        </w:rPr>
      </w:pPr>
      <w:r w:rsidRPr="003B1A5A">
        <w:rPr>
          <w:szCs w:val="28"/>
        </w:rPr>
        <w:t>Уровень регистрируемой безработицы по городу ниже среднеокружного уровня. Так, по состоянию на конец июня 2019 года уровень зарегистрированной безработицы в округе составил – 0,45%, в городе – 0,16%.</w:t>
      </w:r>
    </w:p>
    <w:p w:rsidR="003B1A5A" w:rsidRPr="003B1A5A" w:rsidRDefault="003B1A5A" w:rsidP="003B1A5A">
      <w:pPr>
        <w:ind w:firstLine="709"/>
        <w:jc w:val="both"/>
        <w:rPr>
          <w:szCs w:val="28"/>
        </w:rPr>
      </w:pPr>
      <w:r w:rsidRPr="003B1A5A">
        <w:rPr>
          <w:szCs w:val="28"/>
        </w:rPr>
        <w:t>Сценарии прогноза предполагают сохранение в среднесрочной перспективе основных тенденций, характерных для рынка труда:</w:t>
      </w:r>
    </w:p>
    <w:p w:rsidR="003B1A5A" w:rsidRPr="003B1A5A" w:rsidRDefault="003B1A5A" w:rsidP="003B1A5A">
      <w:pPr>
        <w:ind w:firstLine="709"/>
        <w:jc w:val="both"/>
        <w:rPr>
          <w:szCs w:val="28"/>
        </w:rPr>
      </w:pPr>
      <w:r w:rsidRPr="003B1A5A">
        <w:rPr>
          <w:szCs w:val="28"/>
        </w:rPr>
        <w:t>- снижение доли населения в трудоспособном возрасте будет обуславливать снижение темпов роста трудовых ресурсов города и экономически активного населения (рабочей силы);</w:t>
      </w:r>
    </w:p>
    <w:p w:rsidR="003B1A5A" w:rsidRPr="003B1A5A" w:rsidRDefault="003B1A5A" w:rsidP="003B1A5A">
      <w:pPr>
        <w:ind w:firstLine="709"/>
        <w:jc w:val="both"/>
        <w:rPr>
          <w:szCs w:val="28"/>
        </w:rPr>
      </w:pPr>
      <w:r w:rsidRPr="003B1A5A">
        <w:rPr>
          <w:szCs w:val="28"/>
        </w:rPr>
        <w:t>- более низкие темпы прироста численности работников крупных организаций будут компенсироваться более высокими темпами прироста численности занятых в секторе малого и среднего предпринимательства, чему будет способствовать благоприятный деловой климат на территории города;</w:t>
      </w:r>
    </w:p>
    <w:p w:rsidR="003B1A5A" w:rsidRPr="003B1A5A" w:rsidRDefault="003B1A5A" w:rsidP="003B1A5A">
      <w:pPr>
        <w:ind w:firstLine="709"/>
        <w:jc w:val="both"/>
        <w:rPr>
          <w:szCs w:val="28"/>
        </w:rPr>
      </w:pPr>
      <w:r w:rsidRPr="003B1A5A">
        <w:rPr>
          <w:szCs w:val="28"/>
        </w:rPr>
        <w:t>- увеличение сальдо маятниковой трудовой миграции, обусловленного                ростом численности занятых на производствах других муниципальных образований округа;</w:t>
      </w:r>
    </w:p>
    <w:p w:rsidR="003B1A5A" w:rsidRPr="003B1A5A" w:rsidRDefault="003B1A5A" w:rsidP="003B1A5A">
      <w:pPr>
        <w:ind w:firstLine="709"/>
        <w:jc w:val="both"/>
        <w:rPr>
          <w:szCs w:val="28"/>
        </w:rPr>
      </w:pPr>
      <w:r w:rsidRPr="003B1A5A">
        <w:rPr>
          <w:szCs w:val="28"/>
        </w:rPr>
        <w:t>- в разрезе видов экономической деятельности наиболее значительный прирост занятости прогнозируется в обрабатывающем секторе малого и среднего бизнеса, чему способствует улучшение инвестиционного климата, а также в сфере услуг, обусловленной значительными темпами прироста численности населения.</w:t>
      </w:r>
    </w:p>
    <w:p w:rsidR="003B1A5A" w:rsidRPr="003B1A5A" w:rsidRDefault="003B1A5A" w:rsidP="003B1A5A">
      <w:pPr>
        <w:tabs>
          <w:tab w:val="left" w:pos="2220"/>
        </w:tabs>
        <w:ind w:firstLine="709"/>
        <w:jc w:val="both"/>
        <w:rPr>
          <w:bCs/>
          <w:szCs w:val="28"/>
        </w:rPr>
      </w:pPr>
      <w:r w:rsidRPr="003B1A5A">
        <w:rPr>
          <w:bCs/>
          <w:szCs w:val="28"/>
        </w:rPr>
        <w:t>В среднесрочном периоде (по базовому варианту прогноза):</w:t>
      </w:r>
    </w:p>
    <w:p w:rsidR="003B1A5A" w:rsidRPr="003B1A5A" w:rsidRDefault="003B1A5A" w:rsidP="003B1A5A">
      <w:pPr>
        <w:tabs>
          <w:tab w:val="left" w:pos="2220"/>
        </w:tabs>
        <w:ind w:firstLine="709"/>
        <w:jc w:val="both"/>
        <w:rPr>
          <w:szCs w:val="28"/>
        </w:rPr>
      </w:pPr>
      <w:r w:rsidRPr="003B1A5A">
        <w:rPr>
          <w:bCs/>
          <w:szCs w:val="28"/>
        </w:rPr>
        <w:lastRenderedPageBreak/>
        <w:t>- численность э</w:t>
      </w:r>
      <w:r w:rsidRPr="003B1A5A">
        <w:rPr>
          <w:szCs w:val="28"/>
        </w:rPr>
        <w:t>кономически активного населения (рабочей силы) увеличится на 1,4% до 170,1 тыс. человек;</w:t>
      </w:r>
    </w:p>
    <w:p w:rsidR="003B1A5A" w:rsidRPr="003B1A5A" w:rsidRDefault="003B1A5A" w:rsidP="003B1A5A">
      <w:pPr>
        <w:tabs>
          <w:tab w:val="left" w:pos="2220"/>
        </w:tabs>
        <w:ind w:firstLine="709"/>
        <w:jc w:val="both"/>
        <w:rPr>
          <w:szCs w:val="28"/>
        </w:rPr>
      </w:pPr>
      <w:r w:rsidRPr="003B1A5A">
        <w:rPr>
          <w:szCs w:val="28"/>
        </w:rPr>
        <w:t>- численность занятых в экономике на территории города – на 2,1%                         до 163,3 тыс. человек, в том числе в малом бизнесе – на 3,8%;</w:t>
      </w:r>
    </w:p>
    <w:p w:rsidR="003B1A5A" w:rsidRPr="003B1A5A" w:rsidRDefault="003B1A5A" w:rsidP="003B1A5A">
      <w:pPr>
        <w:ind w:firstLine="709"/>
        <w:jc w:val="both"/>
        <w:rPr>
          <w:szCs w:val="28"/>
        </w:rPr>
      </w:pPr>
      <w:r w:rsidRPr="003B1A5A">
        <w:rPr>
          <w:szCs w:val="28"/>
        </w:rPr>
        <w:t>уровень зарегистрированной безработицы не превысит уровня 2019 года – 0,19%;</w:t>
      </w:r>
    </w:p>
    <w:p w:rsidR="003B1A5A" w:rsidRPr="003B1A5A" w:rsidRDefault="003B1A5A" w:rsidP="003B1A5A">
      <w:pPr>
        <w:ind w:firstLine="709"/>
        <w:jc w:val="both"/>
        <w:rPr>
          <w:szCs w:val="28"/>
        </w:rPr>
      </w:pPr>
      <w:r w:rsidRPr="003B1A5A">
        <w:rPr>
          <w:szCs w:val="28"/>
        </w:rPr>
        <w:t>доля занятых в экономике от общей численности экономически активного населения (рабочей силы) – 95,7 – 96%.</w:t>
      </w:r>
    </w:p>
    <w:p w:rsidR="003B1A5A" w:rsidRPr="003B1A5A" w:rsidRDefault="003B1A5A" w:rsidP="003B1A5A">
      <w:pPr>
        <w:ind w:firstLine="709"/>
        <w:jc w:val="both"/>
        <w:rPr>
          <w:rFonts w:eastAsiaTheme="majorEastAsia"/>
          <w:szCs w:val="28"/>
          <w:shd w:val="clear" w:color="auto" w:fill="FFFFFF"/>
        </w:rPr>
      </w:pPr>
      <w:r w:rsidRPr="003B1A5A">
        <w:rPr>
          <w:szCs w:val="28"/>
        </w:rPr>
        <w:t xml:space="preserve">В перспективе на территории города Сургута будет продолжена реали-               зация мероприятий государственной программы автономного округа                        </w:t>
      </w:r>
      <w:proofErr w:type="gramStart"/>
      <w:r w:rsidRPr="003B1A5A">
        <w:rPr>
          <w:szCs w:val="28"/>
        </w:rPr>
        <w:t xml:space="preserve">   «</w:t>
      </w:r>
      <w:proofErr w:type="gramEnd"/>
      <w:r w:rsidRPr="003B1A5A">
        <w:rPr>
          <w:szCs w:val="28"/>
        </w:rPr>
        <w:t>Поддержка занятости населения</w:t>
      </w:r>
      <w:r w:rsidRPr="003B1A5A">
        <w:rPr>
          <w:rFonts w:eastAsiaTheme="majorEastAsia"/>
          <w:szCs w:val="28"/>
          <w:shd w:val="clear" w:color="auto" w:fill="FFFFFF"/>
        </w:rPr>
        <w:t>».</w:t>
      </w:r>
    </w:p>
    <w:p w:rsidR="003B1A5A" w:rsidRPr="003B1A5A" w:rsidRDefault="003B1A5A" w:rsidP="003B1A5A">
      <w:pPr>
        <w:ind w:firstLine="709"/>
        <w:jc w:val="both"/>
        <w:rPr>
          <w:szCs w:val="28"/>
        </w:rPr>
      </w:pPr>
      <w:r w:rsidRPr="003B1A5A">
        <w:rPr>
          <w:szCs w:val="28"/>
        </w:rPr>
        <w:t xml:space="preserve">Для обеспечения сохранения жизни и здоровья работников в процессе               трудовой деятельности в муниципальных организациях города Сургута продолжится реализация </w:t>
      </w:r>
      <w:hyperlink r:id="rId14" w:history="1">
        <w:r w:rsidRPr="003B1A5A">
          <w:rPr>
            <w:rFonts w:eastAsia="Calibri"/>
            <w:szCs w:val="28"/>
          </w:rPr>
          <w:t>муниципальной программы</w:t>
        </w:r>
      </w:hyperlink>
      <w:r w:rsidRPr="003B1A5A">
        <w:rPr>
          <w:szCs w:val="28"/>
        </w:rPr>
        <w:t xml:space="preserve"> «Улучшение условий и охраны труда в городе Сургуте</w:t>
      </w:r>
      <w:r w:rsidRPr="003B1A5A">
        <w:rPr>
          <w:rFonts w:eastAsia="Calibri"/>
          <w:szCs w:val="28"/>
        </w:rPr>
        <w:t xml:space="preserve"> на период до 2030 года</w:t>
      </w:r>
      <w:r w:rsidRPr="003B1A5A">
        <w:rPr>
          <w:szCs w:val="28"/>
        </w:rPr>
        <w:t>».</w:t>
      </w:r>
    </w:p>
    <w:p w:rsidR="003B1A5A" w:rsidRPr="003B1A5A" w:rsidRDefault="003B1A5A" w:rsidP="003B1A5A">
      <w:pPr>
        <w:ind w:firstLine="709"/>
        <w:jc w:val="both"/>
        <w:rPr>
          <w:szCs w:val="28"/>
        </w:rPr>
      </w:pPr>
      <w:r w:rsidRPr="003B1A5A">
        <w:rPr>
          <w:szCs w:val="28"/>
        </w:rPr>
        <w:t>Отклонения значений показателей по разделу «Труд и занятость насе-               ления» от значений показателей «Прогноза социально-экономического развития на 2019 год и на плановый период 2020 – 2021 годов» объясняются разнонаправленной корректировкой показателей занятости в разрезе видов экономической деятельности.</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r w:rsidRPr="003B1A5A">
        <w:rPr>
          <w:szCs w:val="28"/>
        </w:rPr>
        <w:t>Уровень жизни населения.</w:t>
      </w:r>
    </w:p>
    <w:p w:rsidR="003B1A5A" w:rsidRPr="003B1A5A" w:rsidRDefault="003B1A5A" w:rsidP="003B1A5A">
      <w:pPr>
        <w:ind w:firstLine="709"/>
        <w:jc w:val="both"/>
        <w:rPr>
          <w:szCs w:val="28"/>
        </w:rPr>
      </w:pPr>
      <w:r w:rsidRPr="003B1A5A">
        <w:rPr>
          <w:szCs w:val="28"/>
        </w:rPr>
        <w:t>Доходы населения и уровень потребления материальных благ и услуг, обеспеченный доходами являются важнейшими составляющими уровня жизни.</w:t>
      </w:r>
    </w:p>
    <w:p w:rsidR="003B1A5A" w:rsidRPr="003B1A5A" w:rsidRDefault="003B1A5A" w:rsidP="003B1A5A">
      <w:pPr>
        <w:ind w:firstLine="709"/>
        <w:jc w:val="both"/>
        <w:rPr>
          <w:szCs w:val="28"/>
        </w:rPr>
      </w:pPr>
      <w:r w:rsidRPr="003B1A5A">
        <w:rPr>
          <w:szCs w:val="28"/>
        </w:rPr>
        <w:t xml:space="preserve">В 2019 году населением города по оценке будет получено около </w:t>
      </w:r>
      <w:r w:rsidRPr="003B1A5A">
        <w:rPr>
          <w:szCs w:val="28"/>
        </w:rPr>
        <w:br/>
        <w:t xml:space="preserve">252 млрд. рублей денежных доходов, что на 5,7% превысит уровень 2018 года. </w:t>
      </w:r>
      <w:r w:rsidRPr="003B1A5A">
        <w:rPr>
          <w:szCs w:val="28"/>
        </w:rPr>
        <w:br/>
        <w:t xml:space="preserve">В денежных доходах населения увеличивается удельный вес доходов </w:t>
      </w:r>
      <w:r w:rsidRPr="003B1A5A">
        <w:rPr>
          <w:szCs w:val="28"/>
        </w:rPr>
        <w:br/>
      </w:r>
      <w:r w:rsidRPr="003B1A5A">
        <w:rPr>
          <w:spacing w:val="-4"/>
          <w:szCs w:val="28"/>
        </w:rPr>
        <w:t>от предпринимательской деятельности. По итогам 2019 года в структуре денежных</w:t>
      </w:r>
      <w:r w:rsidRPr="003B1A5A">
        <w:rPr>
          <w:szCs w:val="28"/>
        </w:rPr>
        <w:t xml:space="preserve"> доходов населения: </w:t>
      </w:r>
    </w:p>
    <w:p w:rsidR="003B1A5A" w:rsidRPr="003B1A5A" w:rsidRDefault="003B1A5A" w:rsidP="003B1A5A">
      <w:pPr>
        <w:ind w:firstLine="709"/>
        <w:jc w:val="both"/>
        <w:rPr>
          <w:szCs w:val="28"/>
        </w:rPr>
      </w:pPr>
      <w:r w:rsidRPr="003B1A5A">
        <w:rPr>
          <w:szCs w:val="28"/>
        </w:rPr>
        <w:t>- 70,8% составит оплата труда (2018 год – 72%);</w:t>
      </w:r>
    </w:p>
    <w:p w:rsidR="003B1A5A" w:rsidRPr="003B1A5A" w:rsidRDefault="003B1A5A" w:rsidP="003B1A5A">
      <w:pPr>
        <w:ind w:firstLine="709"/>
        <w:jc w:val="both"/>
        <w:rPr>
          <w:szCs w:val="28"/>
        </w:rPr>
      </w:pPr>
      <w:r w:rsidRPr="003B1A5A">
        <w:rPr>
          <w:szCs w:val="28"/>
        </w:rPr>
        <w:t>- 7,8% – доходы от предпринимательской деятельности (2018 год – 6,6%);</w:t>
      </w:r>
    </w:p>
    <w:p w:rsidR="003B1A5A" w:rsidRPr="003B1A5A" w:rsidRDefault="003B1A5A" w:rsidP="003B1A5A">
      <w:pPr>
        <w:ind w:firstLine="709"/>
        <w:jc w:val="both"/>
        <w:rPr>
          <w:szCs w:val="28"/>
        </w:rPr>
      </w:pPr>
      <w:r w:rsidRPr="003B1A5A">
        <w:rPr>
          <w:szCs w:val="28"/>
        </w:rPr>
        <w:t>- 14,9% – социальные трансферты (2018 год – 14,8%);</w:t>
      </w:r>
    </w:p>
    <w:p w:rsidR="003B1A5A" w:rsidRPr="003B1A5A" w:rsidRDefault="003B1A5A" w:rsidP="003B1A5A">
      <w:pPr>
        <w:ind w:firstLine="709"/>
        <w:jc w:val="both"/>
        <w:rPr>
          <w:szCs w:val="28"/>
        </w:rPr>
      </w:pPr>
      <w:r w:rsidRPr="003B1A5A">
        <w:rPr>
          <w:szCs w:val="28"/>
        </w:rPr>
        <w:t>- 3,4% – доходы населения от собственности (2018 год – 3,4%);</w:t>
      </w:r>
    </w:p>
    <w:p w:rsidR="003B1A5A" w:rsidRPr="003B1A5A" w:rsidRDefault="003B1A5A" w:rsidP="003B1A5A">
      <w:pPr>
        <w:ind w:firstLine="709"/>
        <w:jc w:val="both"/>
        <w:rPr>
          <w:szCs w:val="28"/>
        </w:rPr>
      </w:pPr>
      <w:r w:rsidRPr="003B1A5A">
        <w:rPr>
          <w:szCs w:val="28"/>
        </w:rPr>
        <w:t>- 3,1% – прочие доходы (2018 год – 3,2%).</w:t>
      </w:r>
    </w:p>
    <w:p w:rsidR="003B1A5A" w:rsidRPr="003B1A5A" w:rsidRDefault="003B1A5A" w:rsidP="003B1A5A">
      <w:pPr>
        <w:ind w:firstLine="709"/>
        <w:jc w:val="both"/>
        <w:rPr>
          <w:szCs w:val="28"/>
        </w:rPr>
      </w:pPr>
      <w:r w:rsidRPr="003B1A5A">
        <w:rPr>
          <w:szCs w:val="28"/>
        </w:rPr>
        <w:t>По итогам 2019 года по оценке:</w:t>
      </w:r>
    </w:p>
    <w:p w:rsidR="003B1A5A" w:rsidRPr="003B1A5A" w:rsidRDefault="003B1A5A" w:rsidP="003B1A5A">
      <w:pPr>
        <w:ind w:firstLine="709"/>
        <w:jc w:val="both"/>
        <w:rPr>
          <w:szCs w:val="28"/>
        </w:rPr>
      </w:pPr>
      <w:r w:rsidRPr="003B1A5A">
        <w:rPr>
          <w:szCs w:val="28"/>
        </w:rPr>
        <w:t xml:space="preserve">среднедушевой денежный доход в месяц составит 55,7 тыс. </w:t>
      </w:r>
      <w:proofErr w:type="gramStart"/>
      <w:r w:rsidRPr="003B1A5A">
        <w:rPr>
          <w:szCs w:val="28"/>
        </w:rPr>
        <w:t xml:space="preserve">рублей,   </w:t>
      </w:r>
      <w:proofErr w:type="gramEnd"/>
      <w:r w:rsidRPr="003B1A5A">
        <w:rPr>
          <w:szCs w:val="28"/>
        </w:rPr>
        <w:t xml:space="preserve">                        в том числе располагаемый (за вычетом налогов и обязательных платежей), – 48,5 тыс. рублей;</w:t>
      </w:r>
    </w:p>
    <w:p w:rsidR="003B1A5A" w:rsidRPr="003B1A5A" w:rsidRDefault="003B1A5A" w:rsidP="003B1A5A">
      <w:pPr>
        <w:ind w:firstLine="709"/>
        <w:jc w:val="both"/>
        <w:rPr>
          <w:spacing w:val="-4"/>
          <w:szCs w:val="28"/>
        </w:rPr>
      </w:pPr>
      <w:r w:rsidRPr="003B1A5A">
        <w:rPr>
          <w:spacing w:val="-4"/>
          <w:szCs w:val="28"/>
        </w:rPr>
        <w:t>средний размер пенсии по старости в месяц – 22,4 тыс. рублей;</w:t>
      </w:r>
    </w:p>
    <w:p w:rsidR="003B1A5A" w:rsidRPr="003B1A5A" w:rsidRDefault="003B1A5A" w:rsidP="003B1A5A">
      <w:pPr>
        <w:ind w:firstLine="709"/>
        <w:jc w:val="both"/>
        <w:rPr>
          <w:szCs w:val="28"/>
        </w:rPr>
      </w:pPr>
      <w:r w:rsidRPr="003B1A5A">
        <w:rPr>
          <w:szCs w:val="28"/>
        </w:rPr>
        <w:t>среднемесячная номинальная начисленная заработная плата одного работника (по крупным и средним организациям) – 89,3 тыс. рублей.</w:t>
      </w:r>
    </w:p>
    <w:p w:rsidR="003B1A5A" w:rsidRPr="003B1A5A" w:rsidRDefault="003B1A5A" w:rsidP="003B1A5A">
      <w:pPr>
        <w:ind w:firstLine="709"/>
        <w:jc w:val="both"/>
        <w:rPr>
          <w:szCs w:val="28"/>
        </w:rPr>
      </w:pPr>
      <w:r w:rsidRPr="003B1A5A">
        <w:rPr>
          <w:szCs w:val="28"/>
        </w:rPr>
        <w:t xml:space="preserve">В 2019 году сохраняется тенденция 2018 года - темпы роста покупательной способности денежных доходов населения остаются в области положительных значений, но в отличие от предыдущего года они более низкие. Это обусловлено </w:t>
      </w:r>
      <w:r w:rsidRPr="003B1A5A">
        <w:rPr>
          <w:szCs w:val="28"/>
        </w:rPr>
        <w:lastRenderedPageBreak/>
        <w:t xml:space="preserve">тем, что, несмотря на опережающие темпы роста доходов по сравнению </w:t>
      </w:r>
      <w:r w:rsidRPr="003B1A5A">
        <w:rPr>
          <w:spacing w:val="-4"/>
          <w:szCs w:val="28"/>
        </w:rPr>
        <w:t>с темпами роста цен, уровень инфляции в 2019 году превышает уровень инфляции</w:t>
      </w:r>
      <w:r w:rsidRPr="003B1A5A">
        <w:rPr>
          <w:szCs w:val="28"/>
        </w:rPr>
        <w:t xml:space="preserve"> в 2018 году. В свою очередь, это в значительной степени обусловлено повышением ставки налога на добавленную стоимость с 01.01.2019.</w:t>
      </w:r>
    </w:p>
    <w:p w:rsidR="003B1A5A" w:rsidRPr="003B1A5A" w:rsidRDefault="003B1A5A" w:rsidP="003B1A5A">
      <w:pPr>
        <w:ind w:firstLine="709"/>
        <w:jc w:val="both"/>
        <w:rPr>
          <w:szCs w:val="28"/>
        </w:rPr>
      </w:pPr>
      <w:r w:rsidRPr="003B1A5A">
        <w:rPr>
          <w:szCs w:val="28"/>
        </w:rPr>
        <w:t xml:space="preserve">За пять предшествующих лет потребительские цены возросли на 41,9%, при этом номинальные доходы увеличились лишь на 14,4%. Таким </w:t>
      </w:r>
      <w:proofErr w:type="gramStart"/>
      <w:r w:rsidRPr="003B1A5A">
        <w:rPr>
          <w:szCs w:val="28"/>
        </w:rPr>
        <w:t xml:space="preserve">образом,   </w:t>
      </w:r>
      <w:proofErr w:type="gramEnd"/>
      <w:r w:rsidRPr="003B1A5A">
        <w:rPr>
          <w:szCs w:val="28"/>
        </w:rPr>
        <w:t xml:space="preserve">              покупательная способность доходов населения снизилась на 19,4% (реальные доходы – 80,6%). </w:t>
      </w:r>
    </w:p>
    <w:p w:rsidR="003B1A5A" w:rsidRPr="003B1A5A" w:rsidRDefault="003B1A5A" w:rsidP="003B1A5A">
      <w:pPr>
        <w:ind w:firstLine="709"/>
        <w:jc w:val="both"/>
        <w:rPr>
          <w:szCs w:val="28"/>
        </w:rPr>
      </w:pPr>
      <w:r w:rsidRPr="003B1A5A">
        <w:rPr>
          <w:szCs w:val="28"/>
        </w:rPr>
        <w:t>В 2019 году среднегодовой индекс потребительских цен составит                                по оценке 103,1% (в 2018 году – 102,2%).</w:t>
      </w:r>
    </w:p>
    <w:p w:rsidR="003B1A5A" w:rsidRPr="003B1A5A" w:rsidRDefault="003B1A5A" w:rsidP="003B1A5A">
      <w:pPr>
        <w:ind w:firstLine="709"/>
        <w:jc w:val="both"/>
        <w:rPr>
          <w:szCs w:val="28"/>
        </w:rPr>
      </w:pPr>
      <w:r w:rsidRPr="003B1A5A">
        <w:rPr>
          <w:szCs w:val="28"/>
        </w:rPr>
        <w:t xml:space="preserve">С учетом корректировки на индекс потребительских цен покупательная способность к уровню предыдущего года: </w:t>
      </w:r>
    </w:p>
    <w:p w:rsidR="003B1A5A" w:rsidRPr="003B1A5A" w:rsidRDefault="003B1A5A" w:rsidP="003B1A5A">
      <w:pPr>
        <w:ind w:firstLine="709"/>
        <w:jc w:val="both"/>
        <w:rPr>
          <w:szCs w:val="28"/>
        </w:rPr>
      </w:pPr>
      <w:r w:rsidRPr="003B1A5A">
        <w:rPr>
          <w:szCs w:val="28"/>
        </w:rPr>
        <w:t xml:space="preserve">- доходов населения в целом возрастет на 0,7% (реальные денежные                       доходы населения составят 100,7%); </w:t>
      </w:r>
    </w:p>
    <w:p w:rsidR="003B1A5A" w:rsidRPr="003B1A5A" w:rsidRDefault="003B1A5A" w:rsidP="003B1A5A">
      <w:pPr>
        <w:ind w:firstLine="709"/>
        <w:jc w:val="both"/>
        <w:rPr>
          <w:szCs w:val="28"/>
        </w:rPr>
      </w:pPr>
      <w:r w:rsidRPr="003B1A5A">
        <w:rPr>
          <w:szCs w:val="28"/>
        </w:rPr>
        <w:t>- пенсии по старости – на 1,2% (реальный размер пенсии по старости – 101,2%);</w:t>
      </w:r>
    </w:p>
    <w:p w:rsidR="003B1A5A" w:rsidRPr="003B1A5A" w:rsidRDefault="003B1A5A" w:rsidP="003B1A5A">
      <w:pPr>
        <w:ind w:firstLine="709"/>
        <w:jc w:val="both"/>
        <w:rPr>
          <w:szCs w:val="28"/>
        </w:rPr>
      </w:pPr>
      <w:r w:rsidRPr="003B1A5A">
        <w:rPr>
          <w:szCs w:val="28"/>
        </w:rPr>
        <w:t>- заработной платы – на 0,8% (реальная заработная плата – 100,8%).</w:t>
      </w:r>
    </w:p>
    <w:p w:rsidR="003B1A5A" w:rsidRPr="003B1A5A" w:rsidRDefault="003B1A5A" w:rsidP="003B1A5A">
      <w:pPr>
        <w:ind w:firstLine="709"/>
        <w:jc w:val="both"/>
        <w:rPr>
          <w:szCs w:val="28"/>
        </w:rPr>
      </w:pPr>
      <w:r w:rsidRPr="003B1A5A">
        <w:rPr>
          <w:spacing w:val="-4"/>
          <w:szCs w:val="28"/>
        </w:rPr>
        <w:t xml:space="preserve">В 2019 году среднегодовая численность пенсионеров всех категорий составит </w:t>
      </w:r>
      <w:r w:rsidRPr="003B1A5A">
        <w:rPr>
          <w:szCs w:val="28"/>
        </w:rPr>
        <w:t>по оценке 97,7 тыс. человек (в процентах к уровню 2018 года – 103,6), в том числе пенсионеров по старости – 86,4 тыс. человек (103,1%). Однако, сформировалась тенденция переезда неработающих пенсионеров в другие регионы страны при сохранении регистрации в городе и, соответственно, в местном отделении Пенсионного фонда Российской Федерации.</w:t>
      </w:r>
    </w:p>
    <w:p w:rsidR="003B1A5A" w:rsidRPr="003B1A5A" w:rsidRDefault="003B1A5A" w:rsidP="003B1A5A">
      <w:pPr>
        <w:ind w:firstLine="709"/>
        <w:jc w:val="both"/>
        <w:rPr>
          <w:szCs w:val="28"/>
        </w:rPr>
      </w:pPr>
      <w:r w:rsidRPr="003B1A5A">
        <w:rPr>
          <w:szCs w:val="28"/>
        </w:rPr>
        <w:t xml:space="preserve">По итогам 2019 года ожидается опережающий рост величины прожиточного минимума (на 4,2%) над темпами инфляции, что обусловлено, в основном, значительным ускорением темпов роста цен на продовольственные товары. </w:t>
      </w:r>
    </w:p>
    <w:p w:rsidR="003B1A5A" w:rsidRPr="003B1A5A" w:rsidRDefault="003B1A5A" w:rsidP="003B1A5A">
      <w:pPr>
        <w:ind w:firstLine="709"/>
        <w:jc w:val="both"/>
        <w:rPr>
          <w:szCs w:val="28"/>
        </w:rPr>
      </w:pPr>
      <w:r w:rsidRPr="003B1A5A">
        <w:rPr>
          <w:szCs w:val="28"/>
        </w:rPr>
        <w:t xml:space="preserve">Соотношения величины прожиточного минимума и доходов населения               сохраняются на уровне 2018 года. По итогам 2019 года среднедушевой доход обеспечит 3,7 прожиточного минимума, заработная плата – 5,5 прожиточного минимума трудоспособного человека, трудовая пенсия по старости – 1,8 прожиточного минимума пенсионера. </w:t>
      </w:r>
    </w:p>
    <w:p w:rsidR="003B1A5A" w:rsidRPr="003B1A5A" w:rsidRDefault="003B1A5A" w:rsidP="003B1A5A">
      <w:pPr>
        <w:ind w:firstLine="709"/>
        <w:jc w:val="both"/>
        <w:rPr>
          <w:szCs w:val="28"/>
        </w:rPr>
      </w:pPr>
      <w:r w:rsidRPr="003B1A5A">
        <w:rPr>
          <w:szCs w:val="28"/>
        </w:rPr>
        <w:t>В 2019 году, как и в предыдущие годы, обеспечивается положительная                    динамика роста заработной платы всех целевых категорий работников муниципальных учреждений, в отношении которых предусмотрены мероприятия по повышению заработной платы в соответствии с указами Президента Российской Федерации.</w:t>
      </w:r>
    </w:p>
    <w:p w:rsidR="003B1A5A" w:rsidRPr="003B1A5A" w:rsidRDefault="003B1A5A" w:rsidP="003B1A5A">
      <w:pPr>
        <w:ind w:firstLine="709"/>
        <w:jc w:val="both"/>
        <w:rPr>
          <w:szCs w:val="28"/>
        </w:rPr>
      </w:pPr>
      <w:r w:rsidRPr="003B1A5A">
        <w:rPr>
          <w:szCs w:val="28"/>
        </w:rPr>
        <w:t>На фоне существенного ускорения темпов роста цен на продукты питания, темпы роста потребительских цен на непродовольственные товары замедлились.</w:t>
      </w:r>
    </w:p>
    <w:p w:rsidR="003B1A5A" w:rsidRPr="003B1A5A" w:rsidRDefault="003B1A5A" w:rsidP="003B1A5A">
      <w:pPr>
        <w:ind w:firstLine="709"/>
        <w:jc w:val="both"/>
        <w:rPr>
          <w:szCs w:val="28"/>
        </w:rPr>
      </w:pPr>
      <w:r w:rsidRPr="003B1A5A">
        <w:rPr>
          <w:szCs w:val="28"/>
        </w:rPr>
        <w:t>На рынке лекарственных препаратов сохраняется тенденция последних       лет – разнонаправленное изменения цен от значительного снижения до значительного роста.</w:t>
      </w:r>
    </w:p>
    <w:p w:rsidR="003B1A5A" w:rsidRPr="003B1A5A" w:rsidRDefault="003B1A5A" w:rsidP="003B1A5A">
      <w:pPr>
        <w:ind w:firstLine="709"/>
        <w:jc w:val="both"/>
        <w:rPr>
          <w:szCs w:val="28"/>
        </w:rPr>
      </w:pPr>
      <w:r w:rsidRPr="003B1A5A">
        <w:rPr>
          <w:szCs w:val="28"/>
        </w:rPr>
        <w:t xml:space="preserve">Также 2019 год характеризуется существенным ускорение темпов роста цен на услуги. Наиболее существенно к уровню соответствующего периода предыдущего года подорожали туристические услуги, услуги пассажирского         </w:t>
      </w:r>
      <w:r w:rsidRPr="003B1A5A">
        <w:rPr>
          <w:szCs w:val="28"/>
        </w:rPr>
        <w:lastRenderedPageBreak/>
        <w:t>железнодорожного и автомобильного транспорта, стоматологические услуги, жилищно-коммунальные услуги.</w:t>
      </w:r>
    </w:p>
    <w:p w:rsidR="003B1A5A" w:rsidRPr="003B1A5A" w:rsidRDefault="003B1A5A" w:rsidP="003B1A5A">
      <w:pPr>
        <w:ind w:firstLine="709"/>
        <w:jc w:val="both"/>
        <w:rPr>
          <w:szCs w:val="28"/>
        </w:rPr>
      </w:pPr>
      <w:r w:rsidRPr="003B1A5A">
        <w:rPr>
          <w:spacing w:val="-6"/>
          <w:szCs w:val="28"/>
        </w:rPr>
        <w:t xml:space="preserve">Покупательная способность доходов населения остается основным фактором, </w:t>
      </w:r>
      <w:r w:rsidRPr="003B1A5A">
        <w:rPr>
          <w:szCs w:val="28"/>
        </w:rPr>
        <w:t xml:space="preserve">определяющим темпы роста потребительского спроса домашних хозяйств. </w:t>
      </w:r>
    </w:p>
    <w:p w:rsidR="003B1A5A" w:rsidRPr="003B1A5A" w:rsidRDefault="003B1A5A" w:rsidP="003B1A5A">
      <w:pPr>
        <w:ind w:firstLine="709"/>
        <w:jc w:val="both"/>
        <w:rPr>
          <w:spacing w:val="-4"/>
          <w:szCs w:val="28"/>
        </w:rPr>
      </w:pPr>
      <w:r w:rsidRPr="003B1A5A">
        <w:rPr>
          <w:spacing w:val="-4"/>
          <w:szCs w:val="28"/>
        </w:rPr>
        <w:t xml:space="preserve">В 2019 году потребление товаров и услуг на душу населения по оценке                    составит 468,7 тыс. рублей, при этом в натуральном выражении среднедушевое                    потребление к уровню 2018 года возрастет незначительно – на 0,8%, что обусловлено незначительным приростом покупательной способности доходов населения. </w:t>
      </w:r>
    </w:p>
    <w:p w:rsidR="003B1A5A" w:rsidRPr="003B1A5A" w:rsidRDefault="003B1A5A" w:rsidP="003B1A5A">
      <w:pPr>
        <w:ind w:firstLine="709"/>
        <w:jc w:val="both"/>
        <w:rPr>
          <w:szCs w:val="28"/>
        </w:rPr>
      </w:pPr>
      <w:r w:rsidRPr="003B1A5A">
        <w:rPr>
          <w:szCs w:val="28"/>
        </w:rPr>
        <w:t>Высокому уровню среднедушевого потребления товаров и услуг способствует также и уровень развития инфраструктуры города.</w:t>
      </w:r>
    </w:p>
    <w:p w:rsidR="003B1A5A" w:rsidRPr="003B1A5A" w:rsidRDefault="003B1A5A" w:rsidP="003B1A5A">
      <w:pPr>
        <w:ind w:firstLine="709"/>
        <w:jc w:val="both"/>
        <w:rPr>
          <w:szCs w:val="28"/>
        </w:rPr>
      </w:pPr>
      <w:r w:rsidRPr="003B1A5A">
        <w:rPr>
          <w:szCs w:val="28"/>
        </w:rPr>
        <w:t>Обеспеченность населения города торговыми площадями превышает                    нормативный показатель в 2,6 раза, аптеками – в 6 раз, предприятиями общепита общедоступной сети – в 1,5 раза, жильем – в 1,2 раза, предприятиями бытового обслуживания и гостиницами – в 1,3 раза.</w:t>
      </w:r>
    </w:p>
    <w:p w:rsidR="003B1A5A" w:rsidRPr="003B1A5A" w:rsidRDefault="003B1A5A" w:rsidP="003B1A5A">
      <w:pPr>
        <w:ind w:firstLine="709"/>
        <w:jc w:val="both"/>
        <w:rPr>
          <w:spacing w:val="-4"/>
          <w:szCs w:val="28"/>
        </w:rPr>
      </w:pPr>
      <w:r w:rsidRPr="003B1A5A">
        <w:rPr>
          <w:spacing w:val="-4"/>
          <w:szCs w:val="28"/>
        </w:rPr>
        <w:t>В соответствии со сценариями прогноза на среднесрочный период для показателей уровня жизни населения будут характерны следующие тенденции:</w:t>
      </w:r>
    </w:p>
    <w:p w:rsidR="003B1A5A" w:rsidRPr="003B1A5A" w:rsidRDefault="003B1A5A" w:rsidP="003B1A5A">
      <w:pPr>
        <w:ind w:firstLine="709"/>
        <w:jc w:val="both"/>
        <w:rPr>
          <w:szCs w:val="28"/>
        </w:rPr>
      </w:pPr>
      <w:r w:rsidRPr="003B1A5A">
        <w:rPr>
          <w:szCs w:val="28"/>
        </w:rPr>
        <w:t>- на фоне развития сектора малого и среднего бизнеса темпы роста доходов от предпринимательской деятельности будут более высокими, что, в свою очередь, определяет увеличение их доли в доходах населения;</w:t>
      </w:r>
    </w:p>
    <w:p w:rsidR="003B1A5A" w:rsidRPr="003B1A5A" w:rsidRDefault="003B1A5A" w:rsidP="003B1A5A">
      <w:pPr>
        <w:ind w:firstLine="709"/>
        <w:jc w:val="both"/>
        <w:rPr>
          <w:szCs w:val="28"/>
        </w:rPr>
      </w:pPr>
      <w:r w:rsidRPr="003B1A5A">
        <w:rPr>
          <w:szCs w:val="28"/>
        </w:rPr>
        <w:t>- высокие темпы прироста населения старше трудоспособного возраста                   и более высокие по сравнению с другими видами доходов темпы прироста                    размеров пенсионного обеспечения будут обуславливать высокие темпы прироста объемов социальных трансфертов и увеличение их доли в доходах населения;</w:t>
      </w:r>
    </w:p>
    <w:p w:rsidR="003B1A5A" w:rsidRPr="003B1A5A" w:rsidRDefault="003B1A5A" w:rsidP="003B1A5A">
      <w:pPr>
        <w:ind w:firstLine="709"/>
        <w:jc w:val="both"/>
        <w:rPr>
          <w:spacing w:val="-4"/>
          <w:szCs w:val="28"/>
        </w:rPr>
      </w:pPr>
      <w:r w:rsidRPr="003B1A5A">
        <w:rPr>
          <w:spacing w:val="-4"/>
          <w:szCs w:val="28"/>
        </w:rPr>
        <w:t>- продолжится реализация мер по повышению заработной платы отдельных целевых категорий работников бюджетных учреждений в соответствии с указами Президента Российской Федерации;</w:t>
      </w:r>
    </w:p>
    <w:p w:rsidR="003B1A5A" w:rsidRPr="003B1A5A" w:rsidRDefault="003B1A5A" w:rsidP="003B1A5A">
      <w:pPr>
        <w:ind w:firstLine="709"/>
        <w:jc w:val="both"/>
        <w:rPr>
          <w:szCs w:val="28"/>
        </w:rPr>
      </w:pPr>
      <w:r w:rsidRPr="003B1A5A">
        <w:rPr>
          <w:szCs w:val="28"/>
        </w:rPr>
        <w:t>- темпы роста доходов населения будут опережать темпы роста потребительских цен, что обеспечит рост покупательной способности доходов населения (рост реальных доходов населения);</w:t>
      </w:r>
    </w:p>
    <w:p w:rsidR="003B1A5A" w:rsidRPr="003B1A5A" w:rsidRDefault="003B1A5A" w:rsidP="003B1A5A">
      <w:pPr>
        <w:ind w:firstLine="709"/>
        <w:jc w:val="both"/>
        <w:rPr>
          <w:szCs w:val="28"/>
        </w:rPr>
      </w:pPr>
      <w:r w:rsidRPr="003B1A5A">
        <w:rPr>
          <w:szCs w:val="28"/>
        </w:rPr>
        <w:t>- пересмотр структуры потребительской корзины будет осуществляться                    в соответствии с действующим законодательством;</w:t>
      </w:r>
    </w:p>
    <w:p w:rsidR="003B1A5A" w:rsidRPr="003B1A5A" w:rsidRDefault="003B1A5A" w:rsidP="003B1A5A">
      <w:pPr>
        <w:ind w:firstLine="709"/>
        <w:jc w:val="both"/>
        <w:rPr>
          <w:szCs w:val="28"/>
        </w:rPr>
      </w:pPr>
      <w:r w:rsidRPr="003B1A5A">
        <w:rPr>
          <w:szCs w:val="28"/>
        </w:rPr>
        <w:t>- рост покупательной способности доходов населения обеспечит рост среднедушевого потребления;</w:t>
      </w:r>
    </w:p>
    <w:p w:rsidR="003B1A5A" w:rsidRPr="003B1A5A" w:rsidRDefault="003B1A5A" w:rsidP="003B1A5A">
      <w:pPr>
        <w:ind w:firstLine="709"/>
        <w:jc w:val="both"/>
        <w:rPr>
          <w:szCs w:val="28"/>
        </w:rPr>
      </w:pPr>
      <w:r w:rsidRPr="003B1A5A">
        <w:rPr>
          <w:spacing w:val="-4"/>
          <w:szCs w:val="28"/>
        </w:rPr>
        <w:t>- в структуре потребления возрастет доля расходов на непродовольственные</w:t>
      </w:r>
      <w:r w:rsidRPr="003B1A5A">
        <w:rPr>
          <w:szCs w:val="28"/>
        </w:rPr>
        <w:t xml:space="preserve"> товары и такие виды услуг необязательного характера, как бытовые, медицинские, туристские, профессионального образования.</w:t>
      </w:r>
    </w:p>
    <w:p w:rsidR="003B1A5A" w:rsidRPr="003B1A5A" w:rsidRDefault="003B1A5A" w:rsidP="003B1A5A">
      <w:pPr>
        <w:ind w:firstLine="709"/>
        <w:jc w:val="both"/>
        <w:rPr>
          <w:szCs w:val="28"/>
        </w:rPr>
      </w:pPr>
      <w:r w:rsidRPr="003B1A5A">
        <w:rPr>
          <w:szCs w:val="28"/>
        </w:rPr>
        <w:t>- динамика составляющих доходов населения в базовом варианте прогнозируемого периода предполагается выше, чем в консервативном.</w:t>
      </w:r>
    </w:p>
    <w:p w:rsidR="003B1A5A" w:rsidRPr="003B1A5A" w:rsidRDefault="003B1A5A" w:rsidP="003B1A5A">
      <w:pPr>
        <w:ind w:firstLine="709"/>
        <w:jc w:val="both"/>
        <w:rPr>
          <w:szCs w:val="28"/>
        </w:rPr>
      </w:pPr>
      <w:r w:rsidRPr="003B1A5A">
        <w:rPr>
          <w:szCs w:val="28"/>
        </w:rPr>
        <w:t xml:space="preserve">В 2022 году населением города по базовому варианту прогноза будет                  получено 304,5 млрд. рублей денежных доходов, что превысит уровень 2019 года на 21%. В структуре доходов 68,3% составит оплата труда, 9,4% – доходы </w:t>
      </w:r>
      <w:r w:rsidRPr="003B1A5A">
        <w:rPr>
          <w:szCs w:val="28"/>
        </w:rPr>
        <w:br/>
        <w:t>от предпринимательской деятельности, 15,9% – социальные трансферты, 3,3% – доходы населения от собственности, 3,1% – прочие доходы.</w:t>
      </w:r>
    </w:p>
    <w:p w:rsidR="003B1A5A" w:rsidRPr="003B1A5A" w:rsidRDefault="003B1A5A" w:rsidP="003B1A5A">
      <w:pPr>
        <w:ind w:firstLine="709"/>
        <w:jc w:val="both"/>
        <w:rPr>
          <w:szCs w:val="28"/>
        </w:rPr>
      </w:pPr>
      <w:r w:rsidRPr="003B1A5A">
        <w:rPr>
          <w:szCs w:val="28"/>
        </w:rPr>
        <w:t>По базовому варианту прогноза в 2020 и 2022 годах соответственно:</w:t>
      </w:r>
    </w:p>
    <w:p w:rsidR="003B1A5A" w:rsidRPr="003B1A5A" w:rsidRDefault="003B1A5A" w:rsidP="003B1A5A">
      <w:pPr>
        <w:ind w:firstLine="709"/>
        <w:jc w:val="both"/>
        <w:rPr>
          <w:szCs w:val="28"/>
        </w:rPr>
      </w:pPr>
      <w:r w:rsidRPr="003B1A5A">
        <w:rPr>
          <w:spacing w:val="-4"/>
          <w:szCs w:val="28"/>
        </w:rPr>
        <w:lastRenderedPageBreak/>
        <w:t xml:space="preserve">- среднедушевой денежный доход в месяц составит 58,0 и 64,3 тыс. рублей, </w:t>
      </w:r>
      <w:r w:rsidRPr="003B1A5A">
        <w:rPr>
          <w:spacing w:val="-4"/>
          <w:szCs w:val="28"/>
        </w:rPr>
        <w:br/>
        <w:t xml:space="preserve">в том числе располагаемый (за вычетом налогов и обязательных платежей) –                     </w:t>
      </w:r>
      <w:r w:rsidRPr="003B1A5A">
        <w:rPr>
          <w:szCs w:val="28"/>
        </w:rPr>
        <w:t>50,6 и 56,1 тыс. рублей;</w:t>
      </w:r>
    </w:p>
    <w:p w:rsidR="003B1A5A" w:rsidRPr="003B1A5A" w:rsidRDefault="003B1A5A" w:rsidP="003B1A5A">
      <w:pPr>
        <w:ind w:firstLine="709"/>
        <w:jc w:val="both"/>
        <w:rPr>
          <w:szCs w:val="28"/>
        </w:rPr>
      </w:pPr>
      <w:r w:rsidRPr="003B1A5A">
        <w:rPr>
          <w:szCs w:val="28"/>
        </w:rPr>
        <w:t>- среднемесячная номинальная начисленная заработная плата одного                   работника (по крупным и средним организациям) – 92,9 и 102,8 тыс. рублей;</w:t>
      </w:r>
    </w:p>
    <w:p w:rsidR="003B1A5A" w:rsidRPr="003B1A5A" w:rsidRDefault="003B1A5A" w:rsidP="003B1A5A">
      <w:pPr>
        <w:ind w:firstLine="709"/>
        <w:jc w:val="both"/>
        <w:rPr>
          <w:szCs w:val="28"/>
        </w:rPr>
      </w:pPr>
      <w:r w:rsidRPr="003B1A5A">
        <w:rPr>
          <w:szCs w:val="28"/>
        </w:rPr>
        <w:t>- средний размер назначенной пенсии по старости в месяц – 23,6                                    и 26,6 тыс. рублей.</w:t>
      </w:r>
    </w:p>
    <w:p w:rsidR="003B1A5A" w:rsidRPr="003B1A5A" w:rsidRDefault="003B1A5A" w:rsidP="003B1A5A">
      <w:pPr>
        <w:ind w:firstLine="709"/>
        <w:jc w:val="both"/>
        <w:rPr>
          <w:szCs w:val="28"/>
        </w:rPr>
      </w:pPr>
      <w:r w:rsidRPr="003B1A5A">
        <w:rPr>
          <w:szCs w:val="28"/>
        </w:rPr>
        <w:t xml:space="preserve">На среднесрочный период прогнозируются темпы инфляции сопоста-                 вимые с уровнем 2019 года. </w:t>
      </w:r>
    </w:p>
    <w:p w:rsidR="003B1A5A" w:rsidRPr="003B1A5A" w:rsidRDefault="003B1A5A" w:rsidP="003B1A5A">
      <w:pPr>
        <w:ind w:firstLine="709"/>
        <w:jc w:val="both"/>
        <w:rPr>
          <w:szCs w:val="28"/>
        </w:rPr>
      </w:pPr>
      <w:r w:rsidRPr="003B1A5A">
        <w:rPr>
          <w:szCs w:val="28"/>
        </w:rPr>
        <w:t>Среднегодовой индекс потребительских цен составит по базовому варианту прогноза: в 2020 году – 103,5%, в 2021 году – 104%, в 2022 году – 104%, за 2020 – 2022 годы – 111,9%. Темпы роста цен</w:t>
      </w:r>
      <w:r w:rsidRPr="003B1A5A">
        <w:rPr>
          <w:spacing w:val="-4"/>
          <w:szCs w:val="28"/>
        </w:rPr>
        <w:t xml:space="preserve"> на непродовольственные товары и услуги, в первую очередь, необязательного характера</w:t>
      </w:r>
      <w:r w:rsidRPr="003B1A5A">
        <w:rPr>
          <w:szCs w:val="28"/>
        </w:rPr>
        <w:t xml:space="preserve"> в среднесрочный период будут опережать средний уровень роста цен.</w:t>
      </w:r>
    </w:p>
    <w:p w:rsidR="003B1A5A" w:rsidRPr="003B1A5A" w:rsidRDefault="003B1A5A" w:rsidP="003B1A5A">
      <w:pPr>
        <w:ind w:firstLine="709"/>
        <w:jc w:val="both"/>
        <w:rPr>
          <w:spacing w:val="-4"/>
          <w:szCs w:val="28"/>
        </w:rPr>
      </w:pPr>
      <w:r w:rsidRPr="003B1A5A">
        <w:rPr>
          <w:szCs w:val="28"/>
        </w:rPr>
        <w:t xml:space="preserve">За среднесрочный период к уровню 2019 года по базовому варианту                    прогноза с учетом корректировки на индекс потребительских цен покупательная </w:t>
      </w:r>
      <w:r w:rsidRPr="003B1A5A">
        <w:rPr>
          <w:spacing w:val="-4"/>
          <w:szCs w:val="28"/>
        </w:rPr>
        <w:t>способность доходов населения возрастет на 3,2%, в том числе заработной платы – на 2,8%, пенсии - на 6,4%.</w:t>
      </w:r>
    </w:p>
    <w:p w:rsidR="003B1A5A" w:rsidRPr="003B1A5A" w:rsidRDefault="003B1A5A" w:rsidP="003B1A5A">
      <w:pPr>
        <w:widowControl w:val="0"/>
        <w:ind w:firstLine="709"/>
        <w:jc w:val="both"/>
        <w:rPr>
          <w:szCs w:val="28"/>
        </w:rPr>
      </w:pPr>
      <w:r w:rsidRPr="003B1A5A">
        <w:rPr>
          <w:szCs w:val="28"/>
        </w:rPr>
        <w:t>За среднесрочный период не произойдет восстановления покупательной способности доходов населения к докризисному уровню (уровню 2014 года).                   К концу среднесрочного периода по базовому варианту прогноза к докризисному уровню покупательная способность (реальные доходы) среднедушевого дохода составит 85,1%.</w:t>
      </w:r>
    </w:p>
    <w:p w:rsidR="003B1A5A" w:rsidRPr="003B1A5A" w:rsidRDefault="003B1A5A" w:rsidP="003B1A5A">
      <w:pPr>
        <w:ind w:firstLine="709"/>
        <w:jc w:val="both"/>
        <w:rPr>
          <w:szCs w:val="28"/>
        </w:rPr>
      </w:pPr>
      <w:r w:rsidRPr="003B1A5A">
        <w:rPr>
          <w:szCs w:val="28"/>
        </w:rPr>
        <w:t xml:space="preserve">В среднесрочном периоде не предусматривается опережающий рост величины прожиточного минимума над темпами роста инфляции. В 2022 году                         по базовому варианту прогноза среднедушевой доход обеспечит 3,8 прожиточного минимума, заработная плата – 5,7 прожиточного минимума трудоспособного человека, пенсия по старости – 1,9 прожиточного минимума пенсионера. </w:t>
      </w:r>
      <w:r w:rsidRPr="003B1A5A">
        <w:rPr>
          <w:spacing w:val="-4"/>
          <w:szCs w:val="28"/>
        </w:rPr>
        <w:t>За среднесрочный период среднегодовая</w:t>
      </w:r>
      <w:r w:rsidRPr="003B1A5A">
        <w:rPr>
          <w:szCs w:val="28"/>
        </w:rPr>
        <w:t xml:space="preserve"> численность пенсионеров увеличится на 12,7%.</w:t>
      </w:r>
    </w:p>
    <w:p w:rsidR="003B1A5A" w:rsidRPr="003B1A5A" w:rsidRDefault="003B1A5A" w:rsidP="003B1A5A">
      <w:pPr>
        <w:ind w:firstLine="709"/>
        <w:jc w:val="both"/>
        <w:rPr>
          <w:szCs w:val="28"/>
        </w:rPr>
      </w:pPr>
      <w:r w:rsidRPr="003B1A5A">
        <w:rPr>
          <w:szCs w:val="28"/>
        </w:rPr>
        <w:t>Рост покупательной способности доходов населения будет стимулировать рост потребительского спроса домашних хозяйств. По базовому варианту                     прогноза за среднесрочный период среднедушевое потребление в денежном                       выражении возрастет до 542 тыс. рублей в год, в натуральном выражении среднедушевое потребление увеличится на 3,3%, при этом к докризисному уровню в товарном выражении потребление составит 83,7%.</w:t>
      </w:r>
    </w:p>
    <w:p w:rsidR="003B1A5A" w:rsidRPr="003B1A5A" w:rsidRDefault="003B1A5A" w:rsidP="003B1A5A">
      <w:pPr>
        <w:ind w:firstLine="709"/>
        <w:jc w:val="both"/>
        <w:rPr>
          <w:szCs w:val="28"/>
        </w:rPr>
      </w:pPr>
      <w:r w:rsidRPr="003B1A5A">
        <w:rPr>
          <w:szCs w:val="28"/>
        </w:rPr>
        <w:t xml:space="preserve">Отклонения значений показателей по разделу «Уровень жизни населения» </w:t>
      </w:r>
      <w:r w:rsidRPr="003B1A5A">
        <w:rPr>
          <w:spacing w:val="-6"/>
          <w:szCs w:val="28"/>
        </w:rPr>
        <w:t>от значений показателей «Прогноза социально-экономического развития на 2019 год</w:t>
      </w:r>
      <w:r w:rsidRPr="003B1A5A">
        <w:rPr>
          <w:szCs w:val="28"/>
        </w:rPr>
        <w:t xml:space="preserve"> и на плановый период 2020 – 2021 годов» объясняются корректировкой темпов роста доходов и расходов населения в соответствии с основными макроэкономическими параметрами развития Российской Федерации.</w:t>
      </w:r>
    </w:p>
    <w:p w:rsidR="003B1A5A" w:rsidRPr="003B1A5A" w:rsidRDefault="003B1A5A" w:rsidP="003B1A5A">
      <w:pPr>
        <w:ind w:firstLine="709"/>
        <w:jc w:val="both"/>
        <w:rPr>
          <w:szCs w:val="28"/>
        </w:rPr>
      </w:pPr>
      <w:r w:rsidRPr="003B1A5A">
        <w:rPr>
          <w:bCs/>
          <w:spacing w:val="1"/>
          <w:szCs w:val="28"/>
        </w:rPr>
        <w:t>Несмотря на сложные геополитические условия, в городе сохраняется    стабильная экономическая ситуация, в первую очередь, благодаря устойчивой деятельности системообразующих предприятий.</w:t>
      </w:r>
      <w:r w:rsidRPr="003B1A5A">
        <w:rPr>
          <w:szCs w:val="28"/>
        </w:rPr>
        <w:t xml:space="preserve"> </w:t>
      </w:r>
    </w:p>
    <w:p w:rsidR="003B1A5A" w:rsidRPr="003B1A5A" w:rsidRDefault="003B1A5A" w:rsidP="003B1A5A">
      <w:pPr>
        <w:ind w:firstLine="709"/>
        <w:jc w:val="both"/>
        <w:rPr>
          <w:szCs w:val="28"/>
        </w:rPr>
      </w:pPr>
      <w:r w:rsidRPr="003B1A5A">
        <w:rPr>
          <w:szCs w:val="28"/>
        </w:rPr>
        <w:lastRenderedPageBreak/>
        <w:t>Перечень основных проблемных вопросов, сдерживающих социально-            экономическое развитие муниципального образования:</w:t>
      </w:r>
    </w:p>
    <w:p w:rsidR="003B1A5A" w:rsidRPr="003B1A5A" w:rsidRDefault="003B1A5A" w:rsidP="003B1A5A">
      <w:pPr>
        <w:ind w:firstLine="709"/>
        <w:jc w:val="both"/>
        <w:rPr>
          <w:szCs w:val="28"/>
        </w:rPr>
      </w:pPr>
      <w:r w:rsidRPr="003B1A5A">
        <w:rPr>
          <w:szCs w:val="28"/>
        </w:rPr>
        <w:t>1. Демографическая ситуация, характеризующаяся снижением доли населения в трудоспособном возрасте.</w:t>
      </w:r>
    </w:p>
    <w:p w:rsidR="003B1A5A" w:rsidRPr="003B1A5A" w:rsidRDefault="003B1A5A" w:rsidP="003B1A5A">
      <w:pPr>
        <w:ind w:firstLine="709"/>
        <w:jc w:val="both"/>
        <w:rPr>
          <w:szCs w:val="28"/>
        </w:rPr>
      </w:pPr>
      <w:r w:rsidRPr="003B1A5A">
        <w:rPr>
          <w:szCs w:val="28"/>
        </w:rPr>
        <w:t>2. Отсутствие перспектив для масштабного развития инженерной и транспортной инфраструктуры города, связанных с ограниченностью в земельных ресурсах, в том числе потенциально пригодных для размещения локальных производств, жилищного строительства.</w:t>
      </w:r>
    </w:p>
    <w:p w:rsidR="003B1A5A" w:rsidRPr="003B1A5A" w:rsidRDefault="003B1A5A" w:rsidP="003B1A5A">
      <w:pPr>
        <w:ind w:firstLine="709"/>
        <w:jc w:val="both"/>
        <w:rPr>
          <w:szCs w:val="28"/>
        </w:rPr>
      </w:pPr>
      <w:r w:rsidRPr="003B1A5A">
        <w:rPr>
          <w:szCs w:val="28"/>
        </w:rPr>
        <w:t>3. Потребность строительства и реконструкции объектов инфраструктуры внешнего транспорта.</w:t>
      </w:r>
    </w:p>
    <w:p w:rsidR="003B1A5A" w:rsidRPr="003B1A5A" w:rsidRDefault="003B1A5A" w:rsidP="003B1A5A">
      <w:pPr>
        <w:ind w:firstLine="709"/>
        <w:jc w:val="both"/>
        <w:rPr>
          <w:szCs w:val="28"/>
        </w:rPr>
      </w:pPr>
      <w:r w:rsidRPr="003B1A5A">
        <w:rPr>
          <w:szCs w:val="28"/>
        </w:rPr>
        <w:t>4. Износ основных средств энергопроизводств, расположенных на территории города.</w:t>
      </w:r>
    </w:p>
    <w:p w:rsidR="003B1A5A" w:rsidRPr="003B1A5A" w:rsidRDefault="003B1A5A" w:rsidP="003B1A5A">
      <w:pPr>
        <w:ind w:firstLine="709"/>
        <w:jc w:val="both"/>
        <w:rPr>
          <w:szCs w:val="28"/>
        </w:rPr>
      </w:pPr>
    </w:p>
    <w:p w:rsidR="003B1A5A" w:rsidRPr="003B1A5A" w:rsidRDefault="003B1A5A" w:rsidP="003B1A5A">
      <w:pPr>
        <w:ind w:firstLine="709"/>
        <w:jc w:val="both"/>
        <w:rPr>
          <w:szCs w:val="28"/>
        </w:rPr>
      </w:pPr>
    </w:p>
    <w:p w:rsidR="003B1A5A" w:rsidRPr="003B1A5A" w:rsidRDefault="003B1A5A" w:rsidP="00FB1AF2"/>
    <w:sectPr w:rsidR="003B1A5A" w:rsidRPr="003B1A5A" w:rsidSect="003B1A5A">
      <w:headerReference w:type="default" r:id="rId15"/>
      <w:pgSz w:w="11906" w:h="16838" w:code="9"/>
      <w:pgMar w:top="1134" w:right="567" w:bottom="1134" w:left="1701" w:header="709" w:footer="709" w:gutter="0"/>
      <w:pgNumType w:start="23"/>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6B" w:rsidRDefault="00C33E6B">
      <w:r>
        <w:separator/>
      </w:r>
    </w:p>
  </w:endnote>
  <w:endnote w:type="continuationSeparator" w:id="0">
    <w:p w:rsidR="00C33E6B" w:rsidRDefault="00C3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Roboto">
    <w:altName w:val="Times New Roman"/>
    <w:charset w:val="00"/>
    <w:family w:val="auto"/>
    <w:pitch w:val="default"/>
  </w:font>
  <w:font w:name="GOSTUI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6B" w:rsidRDefault="00C33E6B">
      <w:r>
        <w:separator/>
      </w:r>
    </w:p>
  </w:footnote>
  <w:footnote w:type="continuationSeparator" w:id="0">
    <w:p w:rsidR="00C33E6B" w:rsidRDefault="00C33E6B">
      <w:r>
        <w:continuationSeparator/>
      </w:r>
    </w:p>
  </w:footnote>
  <w:footnote w:id="1">
    <w:p w:rsidR="003B1A5A" w:rsidRPr="00AB2FD3" w:rsidRDefault="003B1A5A" w:rsidP="003B1A5A">
      <w:pPr>
        <w:ind w:firstLine="709"/>
        <w:jc w:val="both"/>
        <w:rPr>
          <w:sz w:val="20"/>
          <w:szCs w:val="20"/>
        </w:rPr>
      </w:pPr>
      <w:r w:rsidRPr="00AB2FD3">
        <w:rPr>
          <w:rStyle w:val="ae"/>
        </w:rPr>
        <w:footnoteRef/>
      </w:r>
      <w:r w:rsidRPr="00AB2FD3">
        <w:rPr>
          <w:sz w:val="20"/>
          <w:szCs w:val="20"/>
        </w:rPr>
        <w:t xml:space="preserve"> Производство кокса и нефтепродуктов, пищевых продуктов, текстильных изделий, деятельность </w:t>
      </w:r>
      <w:r>
        <w:rPr>
          <w:sz w:val="20"/>
          <w:szCs w:val="20"/>
        </w:rPr>
        <w:t xml:space="preserve">                </w:t>
      </w:r>
      <w:r w:rsidRPr="00AB2FD3">
        <w:rPr>
          <w:sz w:val="20"/>
          <w:szCs w:val="20"/>
        </w:rPr>
        <w:t>полиграфическая и копирование носителей информации.</w:t>
      </w:r>
    </w:p>
  </w:footnote>
  <w:footnote w:id="2">
    <w:p w:rsidR="003B1A5A" w:rsidRPr="00AB2FD3" w:rsidRDefault="003B1A5A" w:rsidP="003B1A5A">
      <w:pPr>
        <w:ind w:firstLine="709"/>
        <w:jc w:val="both"/>
        <w:rPr>
          <w:sz w:val="20"/>
          <w:szCs w:val="20"/>
        </w:rPr>
      </w:pPr>
      <w:r w:rsidRPr="00AB2FD3">
        <w:rPr>
          <w:rStyle w:val="ae"/>
        </w:rPr>
        <w:footnoteRef/>
      </w:r>
      <w:r w:rsidRPr="00AB2FD3">
        <w:rPr>
          <w:sz w:val="20"/>
          <w:szCs w:val="20"/>
        </w:rPr>
        <w:t xml:space="preserve"> Производство строительных материалов, готовых металлических изделий, ремонт машин и оборудования.</w:t>
      </w:r>
    </w:p>
  </w:footnote>
  <w:footnote w:id="3">
    <w:p w:rsidR="003B1A5A" w:rsidRPr="00A0380E" w:rsidRDefault="003B1A5A" w:rsidP="003B1A5A">
      <w:pPr>
        <w:pStyle w:val="ac"/>
        <w:ind w:firstLine="709"/>
      </w:pPr>
      <w:r w:rsidRPr="00AB2FD3">
        <w:rPr>
          <w:rStyle w:val="ae"/>
        </w:rPr>
        <w:footnoteRef/>
      </w:r>
      <w:r w:rsidRPr="00AB2FD3">
        <w:t xml:space="preserve"> Производство прочих производств (медицинских инструментов и оборудования).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545866"/>
      <w:docPartObj>
        <w:docPartGallery w:val="Page Numbers (Top of Page)"/>
        <w:docPartUnique/>
      </w:docPartObj>
    </w:sdtPr>
    <w:sdtContent>
      <w:p w:rsidR="003B1A5A" w:rsidRDefault="003B1A5A">
        <w:pPr>
          <w:pStyle w:val="a4"/>
          <w:jc w:val="center"/>
        </w:pPr>
        <w:r>
          <w:fldChar w:fldCharType="begin"/>
        </w:r>
        <w:r>
          <w:instrText>PAGE   \* MERGEFORMAT</w:instrText>
        </w:r>
        <w:r>
          <w:fldChar w:fldCharType="separate"/>
        </w:r>
        <w:r>
          <w:rPr>
            <w:noProof/>
          </w:rPr>
          <w:t>9</w:t>
        </w:r>
        <w:r>
          <w:rPr>
            <w:noProof/>
          </w:rPr>
          <w:fldChar w:fldCharType="end"/>
        </w:r>
      </w:p>
    </w:sdtContent>
  </w:sdt>
  <w:p w:rsidR="003B1A5A" w:rsidRDefault="003B1A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5A" w:rsidRDefault="003B1A5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B56A9D"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3B1A5A">
          <w:rPr>
            <w:rStyle w:val="a6"/>
            <w:noProof/>
            <w:sz w:val="20"/>
          </w:rPr>
          <w:instrText>84</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3B1A5A">
          <w:rPr>
            <w:noProof/>
            <w:sz w:val="20"/>
            <w:lang w:val="en-US"/>
          </w:rPr>
          <w:instrText>24</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3B1A5A">
          <w:rPr>
            <w:noProof/>
            <w:sz w:val="20"/>
            <w:lang w:val="en-US"/>
          </w:rPr>
          <w:instrText>24</w:instrText>
        </w:r>
        <w:r>
          <w:rPr>
            <w:sz w:val="20"/>
            <w:lang w:val="en-US"/>
          </w:rPr>
          <w:fldChar w:fldCharType="end"/>
        </w:r>
        <w:r w:rsidRPr="004A12EB">
          <w:rPr>
            <w:sz w:val="20"/>
            <w:lang w:val="en-US"/>
          </w:rPr>
          <w:fldChar w:fldCharType="separate"/>
        </w:r>
        <w:r w:rsidR="003B1A5A">
          <w:rPr>
            <w:noProof/>
            <w:sz w:val="20"/>
            <w:lang w:val="en-US"/>
          </w:rPr>
          <w:instrText>24</w:instrText>
        </w:r>
        <w:r w:rsidRPr="004A12EB">
          <w:rPr>
            <w:sz w:val="20"/>
            <w:lang w:val="en-US"/>
          </w:rPr>
          <w:fldChar w:fldCharType="end"/>
        </w:r>
        <w:r>
          <w:rPr>
            <w:sz w:val="20"/>
            <w:lang w:val="en-US"/>
          </w:rPr>
          <w:instrText>"</w:instrText>
        </w:r>
        <w:r w:rsidR="003B1A5A">
          <w:rPr>
            <w:sz w:val="20"/>
          </w:rPr>
          <w:fldChar w:fldCharType="separate"/>
        </w:r>
        <w:r w:rsidR="003B1A5A">
          <w:rPr>
            <w:noProof/>
            <w:sz w:val="20"/>
            <w:lang w:val="en-US"/>
          </w:rPr>
          <w:t>24</w:t>
        </w:r>
        <w:r w:rsidRPr="004A12EB">
          <w:rPr>
            <w:sz w:val="20"/>
          </w:rPr>
          <w:fldChar w:fldCharType="end"/>
        </w:r>
      </w:p>
    </w:sdtContent>
  </w:sdt>
  <w:p w:rsidR="001E6248" w:rsidRDefault="00C33E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9AAF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207A6"/>
    <w:multiLevelType w:val="hybridMultilevel"/>
    <w:tmpl w:val="F4645882"/>
    <w:lvl w:ilvl="0" w:tplc="0419000F">
      <w:start w:val="1"/>
      <w:numFmt w:val="decimal"/>
      <w:lvlText w:val="%1."/>
      <w:lvlJc w:val="left"/>
      <w:pPr>
        <w:ind w:left="2421" w:hanging="360"/>
      </w:pPr>
    </w:lvl>
    <w:lvl w:ilvl="1" w:tplc="04190019">
      <w:start w:val="1"/>
      <w:numFmt w:val="lowerLetter"/>
      <w:lvlText w:val="%2."/>
      <w:lvlJc w:val="left"/>
      <w:pPr>
        <w:ind w:left="3141" w:hanging="360"/>
      </w:pPr>
    </w:lvl>
    <w:lvl w:ilvl="2" w:tplc="0419001B">
      <w:start w:val="1"/>
      <w:numFmt w:val="lowerRoman"/>
      <w:lvlText w:val="%3."/>
      <w:lvlJc w:val="right"/>
      <w:pPr>
        <w:ind w:left="3861" w:hanging="180"/>
      </w:pPr>
    </w:lvl>
    <w:lvl w:ilvl="3" w:tplc="0419000F">
      <w:start w:val="1"/>
      <w:numFmt w:val="decimal"/>
      <w:lvlText w:val="%4."/>
      <w:lvlJc w:val="left"/>
      <w:pPr>
        <w:ind w:left="4581" w:hanging="360"/>
      </w:pPr>
    </w:lvl>
    <w:lvl w:ilvl="4" w:tplc="04190019">
      <w:start w:val="1"/>
      <w:numFmt w:val="lowerLetter"/>
      <w:lvlText w:val="%5."/>
      <w:lvlJc w:val="left"/>
      <w:pPr>
        <w:ind w:left="5301" w:hanging="360"/>
      </w:pPr>
    </w:lvl>
    <w:lvl w:ilvl="5" w:tplc="0419001B">
      <w:start w:val="1"/>
      <w:numFmt w:val="lowerRoman"/>
      <w:lvlText w:val="%6."/>
      <w:lvlJc w:val="right"/>
      <w:pPr>
        <w:ind w:left="6021" w:hanging="180"/>
      </w:pPr>
    </w:lvl>
    <w:lvl w:ilvl="6" w:tplc="0419000F">
      <w:start w:val="1"/>
      <w:numFmt w:val="decimal"/>
      <w:lvlText w:val="%7."/>
      <w:lvlJc w:val="left"/>
      <w:pPr>
        <w:ind w:left="6741" w:hanging="360"/>
      </w:pPr>
    </w:lvl>
    <w:lvl w:ilvl="7" w:tplc="04190019">
      <w:start w:val="1"/>
      <w:numFmt w:val="lowerLetter"/>
      <w:lvlText w:val="%8."/>
      <w:lvlJc w:val="left"/>
      <w:pPr>
        <w:ind w:left="7461" w:hanging="360"/>
      </w:pPr>
    </w:lvl>
    <w:lvl w:ilvl="8" w:tplc="0419001B">
      <w:start w:val="1"/>
      <w:numFmt w:val="lowerRoman"/>
      <w:lvlText w:val="%9."/>
      <w:lvlJc w:val="right"/>
      <w:pPr>
        <w:ind w:left="8181" w:hanging="180"/>
      </w:pPr>
    </w:lvl>
  </w:abstractNum>
  <w:abstractNum w:abstractNumId="2" w15:restartNumberingAfterBreak="0">
    <w:nsid w:val="091A5A33"/>
    <w:multiLevelType w:val="hybridMultilevel"/>
    <w:tmpl w:val="5F94368E"/>
    <w:lvl w:ilvl="0" w:tplc="853230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4602A0"/>
    <w:multiLevelType w:val="hybridMultilevel"/>
    <w:tmpl w:val="E0DC058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85E0317"/>
    <w:multiLevelType w:val="hybridMultilevel"/>
    <w:tmpl w:val="6B785BCC"/>
    <w:lvl w:ilvl="0" w:tplc="04190005">
      <w:start w:val="1"/>
      <w:numFmt w:val="bullet"/>
      <w:lvlText w:val=""/>
      <w:lvlJc w:val="left"/>
      <w:pPr>
        <w:ind w:left="1000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15:restartNumberingAfterBreak="0">
    <w:nsid w:val="1AE14D82"/>
    <w:multiLevelType w:val="hybridMultilevel"/>
    <w:tmpl w:val="B5F029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FD79F5"/>
    <w:multiLevelType w:val="hybridMultilevel"/>
    <w:tmpl w:val="F6FA6106"/>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23B51649"/>
    <w:multiLevelType w:val="hybridMultilevel"/>
    <w:tmpl w:val="2800F78A"/>
    <w:lvl w:ilvl="0" w:tplc="0D328B6C">
      <w:start w:val="1"/>
      <w:numFmt w:val="decimal"/>
      <w:lvlText w:val="%1."/>
      <w:lvlJc w:val="left"/>
      <w:pPr>
        <w:ind w:left="1563" w:hanging="960"/>
      </w:pPr>
      <w:rPr>
        <w:rFonts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8" w15:restartNumberingAfterBreak="0">
    <w:nsid w:val="29060F48"/>
    <w:multiLevelType w:val="hybridMultilevel"/>
    <w:tmpl w:val="8B4EADE4"/>
    <w:lvl w:ilvl="0" w:tplc="1D9419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B7930"/>
    <w:multiLevelType w:val="hybridMultilevel"/>
    <w:tmpl w:val="6928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72269"/>
    <w:multiLevelType w:val="hybridMultilevel"/>
    <w:tmpl w:val="8CF648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519388A"/>
    <w:multiLevelType w:val="hybridMultilevel"/>
    <w:tmpl w:val="8F7CF4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5D17EA"/>
    <w:multiLevelType w:val="hybridMultilevel"/>
    <w:tmpl w:val="2F0AFFA6"/>
    <w:lvl w:ilvl="0" w:tplc="31C0EE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EB47F7"/>
    <w:multiLevelType w:val="hybridMultilevel"/>
    <w:tmpl w:val="0FE07788"/>
    <w:lvl w:ilvl="0" w:tplc="04190011">
      <w:start w:val="1"/>
      <w:numFmt w:val="decimal"/>
      <w:lvlText w:val="%1)"/>
      <w:lvlJc w:val="left"/>
      <w:pPr>
        <w:ind w:left="7023"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DA764F7"/>
    <w:multiLevelType w:val="hybridMultilevel"/>
    <w:tmpl w:val="51E8C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4B7433"/>
    <w:multiLevelType w:val="hybridMultilevel"/>
    <w:tmpl w:val="B1DE4276"/>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176D16"/>
    <w:multiLevelType w:val="hybridMultilevel"/>
    <w:tmpl w:val="6E74C2A4"/>
    <w:lvl w:ilvl="0" w:tplc="04190011">
      <w:start w:val="1"/>
      <w:numFmt w:val="decimal"/>
      <w:lvlText w:val="%1)"/>
      <w:lvlJc w:val="left"/>
      <w:pPr>
        <w:ind w:left="1350" w:hanging="360"/>
      </w:pPr>
      <w:rPr>
        <w:rFont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483A142D"/>
    <w:multiLevelType w:val="hybridMultilevel"/>
    <w:tmpl w:val="47ACE19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9A15FBD"/>
    <w:multiLevelType w:val="hybridMultilevel"/>
    <w:tmpl w:val="1E3ADE14"/>
    <w:lvl w:ilvl="0" w:tplc="BABC4126">
      <w:start w:val="1"/>
      <w:numFmt w:val="bullet"/>
      <w:lvlText w:val="-"/>
      <w:lvlJc w:val="left"/>
      <w:pPr>
        <w:ind w:left="360" w:hanging="360"/>
      </w:pPr>
      <w:rPr>
        <w:rFonts w:ascii="Simplified Arabic Fixed" w:hAnsi="Simplified Arabic Fixed"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E350965"/>
    <w:multiLevelType w:val="hybridMultilevel"/>
    <w:tmpl w:val="3D32FA8E"/>
    <w:lvl w:ilvl="0" w:tplc="C93ED0F8">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6B29A4"/>
    <w:multiLevelType w:val="hybridMultilevel"/>
    <w:tmpl w:val="6C240ABA"/>
    <w:lvl w:ilvl="0" w:tplc="BABC412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5474E18"/>
    <w:multiLevelType w:val="hybridMultilevel"/>
    <w:tmpl w:val="577483D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7883FF5"/>
    <w:multiLevelType w:val="hybridMultilevel"/>
    <w:tmpl w:val="B47C8140"/>
    <w:lvl w:ilvl="0" w:tplc="15AA73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5A6519DE"/>
    <w:multiLevelType w:val="hybridMultilevel"/>
    <w:tmpl w:val="0C6AB3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AAD729B"/>
    <w:multiLevelType w:val="hybridMultilevel"/>
    <w:tmpl w:val="CA72F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3524D4"/>
    <w:multiLevelType w:val="hybridMultilevel"/>
    <w:tmpl w:val="99FCE7A2"/>
    <w:lvl w:ilvl="0" w:tplc="E0D60A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0DA53A6"/>
    <w:multiLevelType w:val="hybridMultilevel"/>
    <w:tmpl w:val="FC666830"/>
    <w:lvl w:ilvl="0" w:tplc="AAA872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372861"/>
    <w:multiLevelType w:val="hybridMultilevel"/>
    <w:tmpl w:val="2DF6A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255367"/>
    <w:multiLevelType w:val="hybridMultilevel"/>
    <w:tmpl w:val="7610B4FA"/>
    <w:lvl w:ilvl="0" w:tplc="CEE268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7AC731F"/>
    <w:multiLevelType w:val="hybridMultilevel"/>
    <w:tmpl w:val="67327E48"/>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69802E77"/>
    <w:multiLevelType w:val="hybridMultilevel"/>
    <w:tmpl w:val="14428B2C"/>
    <w:lvl w:ilvl="0" w:tplc="87044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CC0BB0"/>
    <w:multiLevelType w:val="hybridMultilevel"/>
    <w:tmpl w:val="1B3C0EFA"/>
    <w:lvl w:ilvl="0" w:tplc="BABC4126">
      <w:start w:val="1"/>
      <w:numFmt w:val="bullet"/>
      <w:lvlText w:val="-"/>
      <w:lvlJc w:val="left"/>
      <w:pPr>
        <w:ind w:left="1259" w:hanging="360"/>
      </w:pPr>
      <w:rPr>
        <w:rFonts w:ascii="Simplified Arabic Fixed" w:hAnsi="Simplified Arabic Fixed"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15:restartNumberingAfterBreak="0">
    <w:nsid w:val="6E102885"/>
    <w:multiLevelType w:val="hybridMultilevel"/>
    <w:tmpl w:val="682A9B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ECE236E"/>
    <w:multiLevelType w:val="hybridMultilevel"/>
    <w:tmpl w:val="12268084"/>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270ACE"/>
    <w:multiLevelType w:val="hybridMultilevel"/>
    <w:tmpl w:val="4EF09E3E"/>
    <w:lvl w:ilvl="0" w:tplc="BABC4126">
      <w:start w:val="1"/>
      <w:numFmt w:val="bullet"/>
      <w:lvlText w:val="-"/>
      <w:lvlJc w:val="left"/>
      <w:pPr>
        <w:ind w:left="1080" w:hanging="360"/>
      </w:pPr>
      <w:rPr>
        <w:rFonts w:ascii="Simplified Arabic Fixed" w:hAnsi="Simplified Arabic Fixed"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93C4AE6"/>
    <w:multiLevelType w:val="hybridMultilevel"/>
    <w:tmpl w:val="4B84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AC4DB1"/>
    <w:multiLevelType w:val="hybridMultilevel"/>
    <w:tmpl w:val="4BBA6C40"/>
    <w:lvl w:ilvl="0" w:tplc="04190005">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7"/>
  </w:num>
  <w:num w:numId="2">
    <w:abstractNumId w:val="19"/>
  </w:num>
  <w:num w:numId="3">
    <w:abstractNumId w:val="3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16"/>
  </w:num>
  <w:num w:numId="9">
    <w:abstractNumId w:val="20"/>
  </w:num>
  <w:num w:numId="10">
    <w:abstractNumId w:val="8"/>
  </w:num>
  <w:num w:numId="11">
    <w:abstractNumId w:val="1"/>
  </w:num>
  <w:num w:numId="12">
    <w:abstractNumId w:val="12"/>
  </w:num>
  <w:num w:numId="13">
    <w:abstractNumId w:val="9"/>
  </w:num>
  <w:num w:numId="14">
    <w:abstractNumId w:val="17"/>
  </w:num>
  <w:num w:numId="15">
    <w:abstractNumId w:val="3"/>
  </w:num>
  <w:num w:numId="16">
    <w:abstractNumId w:val="35"/>
  </w:num>
  <w:num w:numId="17">
    <w:abstractNumId w:val="15"/>
  </w:num>
  <w:num w:numId="18">
    <w:abstractNumId w:val="36"/>
  </w:num>
  <w:num w:numId="19">
    <w:abstractNumId w:val="33"/>
  </w:num>
  <w:num w:numId="20">
    <w:abstractNumId w:val="4"/>
  </w:num>
  <w:num w:numId="21">
    <w:abstractNumId w:val="29"/>
  </w:num>
  <w:num w:numId="22">
    <w:abstractNumId w:val="11"/>
  </w:num>
  <w:num w:numId="23">
    <w:abstractNumId w:val="23"/>
  </w:num>
  <w:num w:numId="24">
    <w:abstractNumId w:val="22"/>
  </w:num>
  <w:num w:numId="25">
    <w:abstractNumId w:val="24"/>
  </w:num>
  <w:num w:numId="26">
    <w:abstractNumId w:val="2"/>
  </w:num>
  <w:num w:numId="27">
    <w:abstractNumId w:val="34"/>
  </w:num>
  <w:num w:numId="28">
    <w:abstractNumId w:val="26"/>
  </w:num>
  <w:num w:numId="29">
    <w:abstractNumId w:val="6"/>
  </w:num>
  <w:num w:numId="30">
    <w:abstractNumId w:val="18"/>
  </w:num>
  <w:num w:numId="31">
    <w:abstractNumId w:val="31"/>
  </w:num>
  <w:num w:numId="32">
    <w:abstractNumId w:val="13"/>
  </w:num>
  <w:num w:numId="33">
    <w:abstractNumId w:val="25"/>
  </w:num>
  <w:num w:numId="34">
    <w:abstractNumId w:val="14"/>
  </w:num>
  <w:num w:numId="35">
    <w:abstractNumId w:val="7"/>
  </w:num>
  <w:num w:numId="36">
    <w:abstractNumId w:val="32"/>
  </w:num>
  <w:num w:numId="37">
    <w:abstractNumId w:val="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lignBordersAndEdges/>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2"/>
    <w:rsid w:val="001764B6"/>
    <w:rsid w:val="00226A5C"/>
    <w:rsid w:val="00243839"/>
    <w:rsid w:val="003B1A5A"/>
    <w:rsid w:val="00626EE6"/>
    <w:rsid w:val="006F3944"/>
    <w:rsid w:val="00B56A9D"/>
    <w:rsid w:val="00B75352"/>
    <w:rsid w:val="00C33E6B"/>
    <w:rsid w:val="00E508C9"/>
    <w:rsid w:val="00F27A1D"/>
    <w:rsid w:val="00FB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AC3B"/>
  <w15:chartTrackingRefBased/>
  <w15:docId w15:val="{ADBDE6A0-9D43-4D42-8796-68897A7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FB1AF2"/>
    <w:pPr>
      <w:keepNext/>
      <w:widowControl w:val="0"/>
      <w:outlineLvl w:val="0"/>
    </w:pPr>
    <w:rPr>
      <w:rFonts w:eastAsia="Times New Roman" w:cs="Times New Roman"/>
      <w:color w:val="000000"/>
      <w:sz w:val="24"/>
      <w:szCs w:val="20"/>
      <w:lang w:eastAsia="ru-RU"/>
    </w:rPr>
  </w:style>
  <w:style w:type="paragraph" w:styleId="2">
    <w:name w:val="heading 2"/>
    <w:basedOn w:val="a"/>
    <w:next w:val="a"/>
    <w:link w:val="20"/>
    <w:unhideWhenUsed/>
    <w:qFormat/>
    <w:rsid w:val="003B1A5A"/>
    <w:pPr>
      <w:keepNext/>
      <w:keepLines/>
      <w:spacing w:before="200"/>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qFormat/>
    <w:rsid w:val="003B1A5A"/>
    <w:pPr>
      <w:keepNext/>
      <w:widowControl w:val="0"/>
      <w:jc w:val="center"/>
      <w:outlineLvl w:val="2"/>
    </w:pPr>
    <w:rPr>
      <w:rFonts w:eastAsia="Times New Roman" w:cs="Times New Roman"/>
      <w:b/>
      <w:i/>
      <w:color w:val="000000"/>
      <w:spacing w:val="-9"/>
      <w:szCs w:val="20"/>
      <w:lang w:eastAsia="ru-RU"/>
    </w:rPr>
  </w:style>
  <w:style w:type="paragraph" w:styleId="4">
    <w:name w:val="heading 4"/>
    <w:basedOn w:val="a"/>
    <w:link w:val="40"/>
    <w:qFormat/>
    <w:rsid w:val="003B1A5A"/>
    <w:pPr>
      <w:keepNext/>
      <w:widowControl w:val="0"/>
      <w:adjustRightInd w:val="0"/>
      <w:spacing w:line="360" w:lineRule="auto"/>
      <w:ind w:firstLine="720"/>
      <w:jc w:val="center"/>
      <w:textAlignment w:val="baseline"/>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1A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1AF2"/>
    <w:pPr>
      <w:tabs>
        <w:tab w:val="center" w:pos="4677"/>
        <w:tab w:val="right" w:pos="9355"/>
      </w:tabs>
    </w:pPr>
  </w:style>
  <w:style w:type="character" w:customStyle="1" w:styleId="a5">
    <w:name w:val="Верхний колонтитул Знак"/>
    <w:basedOn w:val="a0"/>
    <w:link w:val="a4"/>
    <w:uiPriority w:val="99"/>
    <w:rsid w:val="00FB1AF2"/>
    <w:rPr>
      <w:rFonts w:ascii="Times New Roman" w:hAnsi="Times New Roman"/>
      <w:sz w:val="28"/>
    </w:rPr>
  </w:style>
  <w:style w:type="character" w:styleId="a6">
    <w:name w:val="page number"/>
    <w:basedOn w:val="a0"/>
    <w:rsid w:val="00FB1AF2"/>
  </w:style>
  <w:style w:type="character" w:customStyle="1" w:styleId="10">
    <w:name w:val="Заголовок 1 Знак"/>
    <w:basedOn w:val="a0"/>
    <w:link w:val="1"/>
    <w:rsid w:val="00FB1AF2"/>
    <w:rPr>
      <w:rFonts w:ascii="Times New Roman" w:eastAsia="Times New Roman" w:hAnsi="Times New Roman" w:cs="Times New Roman"/>
      <w:color w:val="000000"/>
      <w:sz w:val="24"/>
      <w:szCs w:val="20"/>
      <w:lang w:eastAsia="ru-RU"/>
    </w:rPr>
  </w:style>
  <w:style w:type="character" w:customStyle="1" w:styleId="a7">
    <w:name w:val="Гипертекстовая ссылка"/>
    <w:basedOn w:val="a0"/>
    <w:uiPriority w:val="99"/>
    <w:rsid w:val="00FB1AF2"/>
    <w:rPr>
      <w:rFonts w:cs="Times New Roman"/>
      <w:b w:val="0"/>
      <w:color w:val="106BBE"/>
    </w:rPr>
  </w:style>
  <w:style w:type="character" w:customStyle="1" w:styleId="20">
    <w:name w:val="Заголовок 2 Знак"/>
    <w:basedOn w:val="a0"/>
    <w:link w:val="2"/>
    <w:rsid w:val="003B1A5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3B1A5A"/>
    <w:rPr>
      <w:rFonts w:ascii="Times New Roman" w:eastAsia="Times New Roman" w:hAnsi="Times New Roman" w:cs="Times New Roman"/>
      <w:b/>
      <w:i/>
      <w:color w:val="000000"/>
      <w:spacing w:val="-9"/>
      <w:sz w:val="28"/>
      <w:szCs w:val="20"/>
      <w:lang w:eastAsia="ru-RU"/>
    </w:rPr>
  </w:style>
  <w:style w:type="character" w:customStyle="1" w:styleId="40">
    <w:name w:val="Заголовок 4 Знак"/>
    <w:basedOn w:val="a0"/>
    <w:link w:val="4"/>
    <w:rsid w:val="003B1A5A"/>
    <w:rPr>
      <w:rFonts w:ascii="Times New Roman" w:eastAsia="Times New Roman" w:hAnsi="Times New Roman" w:cs="Times New Roman"/>
      <w:b/>
      <w:bCs/>
      <w:sz w:val="24"/>
      <w:szCs w:val="24"/>
      <w:lang w:eastAsia="ru-RU"/>
    </w:rPr>
  </w:style>
  <w:style w:type="paragraph" w:customStyle="1" w:styleId="51">
    <w:name w:val="Знак5 Знак Знак Знак Знак Знак Знак Знак Знак1 Знак"/>
    <w:basedOn w:val="a"/>
    <w:uiPriority w:val="99"/>
    <w:rsid w:val="003B1A5A"/>
    <w:pPr>
      <w:spacing w:after="160" w:line="240" w:lineRule="exact"/>
    </w:pPr>
    <w:rPr>
      <w:rFonts w:ascii="Verdana" w:eastAsia="Times New Roman" w:hAnsi="Verdana" w:cs="Times New Roman"/>
      <w:sz w:val="20"/>
      <w:szCs w:val="20"/>
      <w:lang w:val="en-US"/>
    </w:rPr>
  </w:style>
  <w:style w:type="paragraph" w:styleId="a8">
    <w:name w:val="Body Text"/>
    <w:aliases w:val="bt,Òàáë òåêñò"/>
    <w:basedOn w:val="a"/>
    <w:link w:val="11"/>
    <w:rsid w:val="003B1A5A"/>
    <w:pPr>
      <w:spacing w:after="120"/>
    </w:pPr>
    <w:rPr>
      <w:rFonts w:eastAsia="Times New Roman" w:cs="Times New Roman"/>
      <w:sz w:val="24"/>
      <w:szCs w:val="24"/>
      <w:lang w:eastAsia="ru-RU"/>
    </w:rPr>
  </w:style>
  <w:style w:type="character" w:customStyle="1" w:styleId="a9">
    <w:name w:val="Основной текст Знак"/>
    <w:aliases w:val="bt Знак1,Òàáë òåêñò Знак1"/>
    <w:basedOn w:val="a0"/>
    <w:rsid w:val="003B1A5A"/>
    <w:rPr>
      <w:rFonts w:ascii="Times New Roman" w:hAnsi="Times New Roman"/>
      <w:sz w:val="28"/>
    </w:rPr>
  </w:style>
  <w:style w:type="character" w:customStyle="1" w:styleId="11">
    <w:name w:val="Основной текст Знак1"/>
    <w:aliases w:val="bt Знак,Òàáë òåêñò Знак"/>
    <w:link w:val="a8"/>
    <w:rsid w:val="003B1A5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B1A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1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iPriority w:val="99"/>
    <w:unhideWhenUsed/>
    <w:rsid w:val="003B1A5A"/>
    <w:pPr>
      <w:spacing w:after="120"/>
    </w:pPr>
    <w:rPr>
      <w:rFonts w:eastAsia="Times New Roman" w:cs="Times New Roman"/>
      <w:sz w:val="16"/>
      <w:szCs w:val="16"/>
      <w:lang w:eastAsia="ru-RU"/>
    </w:rPr>
  </w:style>
  <w:style w:type="character" w:customStyle="1" w:styleId="32">
    <w:name w:val="Основной текст 3 Знак"/>
    <w:basedOn w:val="a0"/>
    <w:link w:val="31"/>
    <w:uiPriority w:val="99"/>
    <w:rsid w:val="003B1A5A"/>
    <w:rPr>
      <w:rFonts w:ascii="Times New Roman" w:eastAsia="Times New Roman" w:hAnsi="Times New Roman" w:cs="Times New Roman"/>
      <w:sz w:val="16"/>
      <w:szCs w:val="16"/>
      <w:lang w:eastAsia="ru-RU"/>
    </w:rPr>
  </w:style>
  <w:style w:type="paragraph" w:styleId="aa">
    <w:name w:val="footer"/>
    <w:basedOn w:val="a"/>
    <w:link w:val="ab"/>
    <w:uiPriority w:val="99"/>
    <w:rsid w:val="003B1A5A"/>
    <w:pPr>
      <w:tabs>
        <w:tab w:val="center" w:pos="4677"/>
        <w:tab w:val="right" w:pos="9355"/>
      </w:tabs>
    </w:pPr>
    <w:rPr>
      <w:rFonts w:eastAsia="Times New Roman" w:cs="Times New Roman"/>
      <w:sz w:val="24"/>
      <w:szCs w:val="24"/>
      <w:lang w:eastAsia="ru-RU"/>
    </w:rPr>
  </w:style>
  <w:style w:type="character" w:customStyle="1" w:styleId="ab">
    <w:name w:val="Нижний колонтитул Знак"/>
    <w:basedOn w:val="a0"/>
    <w:link w:val="aa"/>
    <w:uiPriority w:val="99"/>
    <w:rsid w:val="003B1A5A"/>
    <w:rPr>
      <w:rFonts w:ascii="Times New Roman" w:eastAsia="Times New Roman" w:hAnsi="Times New Roman" w:cs="Times New Roman"/>
      <w:sz w:val="24"/>
      <w:szCs w:val="24"/>
      <w:lang w:eastAsia="ru-RU"/>
    </w:rPr>
  </w:style>
  <w:style w:type="paragraph" w:styleId="ac">
    <w:name w:val="footnote text"/>
    <w:basedOn w:val="a"/>
    <w:link w:val="ad"/>
    <w:uiPriority w:val="99"/>
    <w:semiHidden/>
    <w:rsid w:val="003B1A5A"/>
    <w:rPr>
      <w:rFonts w:eastAsia="Times New Roman" w:cs="Times New Roman"/>
      <w:sz w:val="20"/>
      <w:szCs w:val="20"/>
      <w:lang w:eastAsia="ru-RU"/>
    </w:rPr>
  </w:style>
  <w:style w:type="character" w:customStyle="1" w:styleId="ad">
    <w:name w:val="Текст сноски Знак"/>
    <w:basedOn w:val="a0"/>
    <w:link w:val="ac"/>
    <w:uiPriority w:val="99"/>
    <w:semiHidden/>
    <w:rsid w:val="003B1A5A"/>
    <w:rPr>
      <w:rFonts w:ascii="Times New Roman" w:eastAsia="Times New Roman" w:hAnsi="Times New Roman" w:cs="Times New Roman"/>
      <w:sz w:val="20"/>
      <w:szCs w:val="20"/>
      <w:lang w:eastAsia="ru-RU"/>
    </w:rPr>
  </w:style>
  <w:style w:type="character" w:styleId="ae">
    <w:name w:val="footnote reference"/>
    <w:rsid w:val="003B1A5A"/>
    <w:rPr>
      <w:vertAlign w:val="superscript"/>
    </w:rPr>
  </w:style>
  <w:style w:type="paragraph" w:styleId="21">
    <w:name w:val="Body Text 2"/>
    <w:basedOn w:val="a"/>
    <w:link w:val="22"/>
    <w:uiPriority w:val="99"/>
    <w:rsid w:val="003B1A5A"/>
    <w:pPr>
      <w:spacing w:after="120" w:line="480" w:lineRule="auto"/>
    </w:pPr>
    <w:rPr>
      <w:rFonts w:eastAsia="Times New Roman" w:cs="Times New Roman"/>
      <w:sz w:val="24"/>
      <w:szCs w:val="24"/>
      <w:lang w:eastAsia="ru-RU"/>
    </w:rPr>
  </w:style>
  <w:style w:type="character" w:customStyle="1" w:styleId="22">
    <w:name w:val="Основной текст 2 Знак"/>
    <w:basedOn w:val="a0"/>
    <w:link w:val="21"/>
    <w:uiPriority w:val="99"/>
    <w:rsid w:val="003B1A5A"/>
    <w:rPr>
      <w:rFonts w:ascii="Times New Roman" w:eastAsia="Times New Roman" w:hAnsi="Times New Roman" w:cs="Times New Roman"/>
      <w:sz w:val="24"/>
      <w:szCs w:val="24"/>
      <w:lang w:eastAsia="ru-RU"/>
    </w:rPr>
  </w:style>
  <w:style w:type="paragraph" w:styleId="33">
    <w:name w:val="Body Text Indent 3"/>
    <w:aliases w:val=" Знак Знак Знак, Знак,Знак Знак Знак,Знак"/>
    <w:basedOn w:val="a"/>
    <w:link w:val="34"/>
    <w:uiPriority w:val="99"/>
    <w:rsid w:val="003B1A5A"/>
    <w:pPr>
      <w:spacing w:after="120"/>
      <w:ind w:left="283"/>
    </w:pPr>
    <w:rPr>
      <w:rFonts w:eastAsia="Times New Roman" w:cs="Times New Roman"/>
      <w:sz w:val="16"/>
      <w:szCs w:val="16"/>
      <w:lang w:eastAsia="ru-RU"/>
    </w:rPr>
  </w:style>
  <w:style w:type="character" w:customStyle="1" w:styleId="34">
    <w:name w:val="Основной текст с отступом 3 Знак"/>
    <w:aliases w:val=" Знак Знак Знак Знак, Знак Знак,Знак Знак Знак Знак1,Знак Знак"/>
    <w:basedOn w:val="a0"/>
    <w:link w:val="33"/>
    <w:uiPriority w:val="99"/>
    <w:rsid w:val="003B1A5A"/>
    <w:rPr>
      <w:rFonts w:ascii="Times New Roman" w:eastAsia="Times New Roman" w:hAnsi="Times New Roman" w:cs="Times New Roman"/>
      <w:sz w:val="16"/>
      <w:szCs w:val="16"/>
      <w:lang w:eastAsia="ru-RU"/>
    </w:rPr>
  </w:style>
  <w:style w:type="paragraph" w:styleId="af">
    <w:name w:val="Body Text Indent"/>
    <w:aliases w:val="Основной текст 1"/>
    <w:basedOn w:val="a"/>
    <w:link w:val="af0"/>
    <w:rsid w:val="003B1A5A"/>
    <w:pPr>
      <w:spacing w:after="120"/>
      <w:ind w:left="283"/>
    </w:pPr>
    <w:rPr>
      <w:rFonts w:eastAsia="Times New Roman" w:cs="Times New Roman"/>
      <w:sz w:val="24"/>
      <w:szCs w:val="24"/>
      <w:lang w:eastAsia="ru-RU"/>
    </w:rPr>
  </w:style>
  <w:style w:type="character" w:customStyle="1" w:styleId="af0">
    <w:name w:val="Основной текст с отступом Знак"/>
    <w:aliases w:val="Основной текст 1 Знак"/>
    <w:basedOn w:val="a0"/>
    <w:link w:val="af"/>
    <w:rsid w:val="003B1A5A"/>
    <w:rPr>
      <w:rFonts w:ascii="Times New Roman" w:eastAsia="Times New Roman" w:hAnsi="Times New Roman" w:cs="Times New Roman"/>
      <w:sz w:val="24"/>
      <w:szCs w:val="24"/>
      <w:lang w:eastAsia="ru-RU"/>
    </w:rPr>
  </w:style>
  <w:style w:type="paragraph" w:styleId="23">
    <w:name w:val="Body Text Indent 2"/>
    <w:basedOn w:val="a"/>
    <w:link w:val="24"/>
    <w:uiPriority w:val="99"/>
    <w:rsid w:val="003B1A5A"/>
    <w:pPr>
      <w:spacing w:after="120" w:line="480" w:lineRule="auto"/>
      <w:ind w:left="283"/>
    </w:pPr>
    <w:rPr>
      <w:rFonts w:eastAsia="Times New Roman" w:cs="Times New Roman"/>
      <w:sz w:val="24"/>
      <w:szCs w:val="24"/>
      <w:lang w:eastAsia="ru-RU"/>
    </w:rPr>
  </w:style>
  <w:style w:type="character" w:customStyle="1" w:styleId="24">
    <w:name w:val="Основной текст с отступом 2 Знак"/>
    <w:basedOn w:val="a0"/>
    <w:link w:val="23"/>
    <w:uiPriority w:val="99"/>
    <w:rsid w:val="003B1A5A"/>
    <w:rPr>
      <w:rFonts w:ascii="Times New Roman" w:eastAsia="Times New Roman" w:hAnsi="Times New Roman" w:cs="Times New Roman"/>
      <w:sz w:val="24"/>
      <w:szCs w:val="24"/>
      <w:lang w:eastAsia="ru-RU"/>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2"/>
    <w:autoRedefine/>
    <w:uiPriority w:val="99"/>
    <w:rsid w:val="003B1A5A"/>
    <w:pPr>
      <w:ind w:left="0" w:firstLine="720"/>
      <w:jc w:val="both"/>
    </w:pPr>
    <w:rPr>
      <w:spacing w:val="-5"/>
      <w:sz w:val="28"/>
      <w:szCs w:val="28"/>
    </w:rPr>
  </w:style>
  <w:style w:type="paragraph" w:styleId="af2">
    <w:name w:val="List"/>
    <w:basedOn w:val="a"/>
    <w:uiPriority w:val="99"/>
    <w:rsid w:val="003B1A5A"/>
    <w:pPr>
      <w:ind w:left="283" w:hanging="283"/>
    </w:pPr>
    <w:rPr>
      <w:rFonts w:eastAsia="Times New Roman" w:cs="Times New Roman"/>
      <w:sz w:val="24"/>
      <w:szCs w:val="24"/>
      <w:lang w:eastAsia="ru-RU"/>
    </w:rPr>
  </w:style>
  <w:style w:type="paragraph" w:styleId="af3">
    <w:name w:val="Normal (Web)"/>
    <w:basedOn w:val="a"/>
    <w:uiPriority w:val="99"/>
    <w:rsid w:val="003B1A5A"/>
    <w:pPr>
      <w:spacing w:before="40" w:after="40"/>
    </w:pPr>
    <w:rPr>
      <w:rFonts w:ascii="Arial" w:eastAsia="Times New Roman" w:hAnsi="Arial" w:cs="Arial"/>
      <w:color w:val="332E2D"/>
      <w:spacing w:val="2"/>
      <w:sz w:val="24"/>
      <w:szCs w:val="24"/>
      <w:lang w:eastAsia="ru-RU"/>
    </w:rPr>
  </w:style>
  <w:style w:type="paragraph" w:styleId="25">
    <w:name w:val="List 2"/>
    <w:basedOn w:val="a"/>
    <w:uiPriority w:val="99"/>
    <w:rsid w:val="003B1A5A"/>
    <w:pPr>
      <w:ind w:left="566" w:hanging="283"/>
    </w:pPr>
    <w:rPr>
      <w:rFonts w:eastAsia="Times New Roman" w:cs="Times New Roman"/>
      <w:sz w:val="24"/>
      <w:szCs w:val="24"/>
      <w:lang w:eastAsia="ru-RU"/>
    </w:rPr>
  </w:style>
  <w:style w:type="paragraph" w:customStyle="1" w:styleId="af4">
    <w:name w:val="Нормальный.представление"/>
    <w:uiPriority w:val="99"/>
    <w:rsid w:val="003B1A5A"/>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3B1A5A"/>
    <w:pPr>
      <w:widowControl w:val="0"/>
      <w:jc w:val="both"/>
    </w:pPr>
    <w:rPr>
      <w:rFonts w:eastAsia="Times New Roman" w:cs="Times New Roman"/>
      <w:szCs w:val="20"/>
      <w:lang w:eastAsia="ru-RU"/>
    </w:rPr>
  </w:style>
  <w:style w:type="paragraph" w:customStyle="1" w:styleId="BodyText21">
    <w:name w:val="Body Text 21"/>
    <w:basedOn w:val="a"/>
    <w:uiPriority w:val="99"/>
    <w:rsid w:val="003B1A5A"/>
    <w:pPr>
      <w:widowControl w:val="0"/>
      <w:jc w:val="center"/>
    </w:pPr>
    <w:rPr>
      <w:rFonts w:eastAsia="Times New Roman" w:cs="Times New Roman"/>
      <w:sz w:val="24"/>
      <w:szCs w:val="20"/>
      <w:lang w:eastAsia="ru-RU"/>
    </w:rPr>
  </w:style>
  <w:style w:type="paragraph" w:customStyle="1" w:styleId="211">
    <w:name w:val="Основной текст с отступом 21"/>
    <w:basedOn w:val="a"/>
    <w:uiPriority w:val="99"/>
    <w:rsid w:val="003B1A5A"/>
    <w:pPr>
      <w:widowControl w:val="0"/>
      <w:ind w:left="360"/>
    </w:pPr>
    <w:rPr>
      <w:rFonts w:eastAsia="Times New Roman" w:cs="Times New Roman"/>
      <w:b/>
      <w:szCs w:val="20"/>
      <w:lang w:eastAsia="ru-RU"/>
    </w:rPr>
  </w:style>
  <w:style w:type="paragraph" w:customStyle="1" w:styleId="NoaiaaoiueHTML">
    <w:name w:val="Noaiaa?oiue HTML"/>
    <w:basedOn w:val="a"/>
    <w:uiPriority w:val="99"/>
    <w:rsid w:val="003B1A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paragraph" w:customStyle="1" w:styleId="310">
    <w:name w:val="Основной текст с отступом 31"/>
    <w:basedOn w:val="a"/>
    <w:uiPriority w:val="99"/>
    <w:rsid w:val="003B1A5A"/>
    <w:pPr>
      <w:widowControl w:val="0"/>
      <w:ind w:firstLine="720"/>
      <w:jc w:val="both"/>
    </w:pPr>
    <w:rPr>
      <w:rFonts w:ascii="Arial" w:eastAsia="Times New Roman" w:hAnsi="Arial" w:cs="Times New Roman"/>
      <w:sz w:val="24"/>
      <w:szCs w:val="20"/>
      <w:lang w:eastAsia="ru-RU"/>
    </w:rPr>
  </w:style>
  <w:style w:type="paragraph" w:customStyle="1" w:styleId="xl24">
    <w:name w:val="xl24"/>
    <w:basedOn w:val="a"/>
    <w:uiPriority w:val="99"/>
    <w:rsid w:val="003B1A5A"/>
    <w:pPr>
      <w:widowControl w:val="0"/>
      <w:pBdr>
        <w:top w:val="single" w:sz="6" w:space="0" w:color="auto"/>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5">
    <w:name w:val="xl25"/>
    <w:basedOn w:val="a"/>
    <w:uiPriority w:val="99"/>
    <w:rsid w:val="003B1A5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6">
    <w:name w:val="xl26"/>
    <w:basedOn w:val="a"/>
    <w:uiPriority w:val="99"/>
    <w:rsid w:val="003B1A5A"/>
    <w:pPr>
      <w:widowControl w:val="0"/>
      <w:pBdr>
        <w:top w:val="single" w:sz="6" w:space="0" w:color="auto"/>
        <w:right w:val="single" w:sz="6" w:space="0" w:color="auto"/>
      </w:pBdr>
      <w:spacing w:before="100" w:after="100"/>
    </w:pPr>
    <w:rPr>
      <w:rFonts w:eastAsia="Times New Roman" w:cs="Times New Roman"/>
      <w:sz w:val="16"/>
      <w:szCs w:val="20"/>
      <w:lang w:eastAsia="ru-RU"/>
    </w:rPr>
  </w:style>
  <w:style w:type="paragraph" w:customStyle="1" w:styleId="xl27">
    <w:name w:val="xl27"/>
    <w:basedOn w:val="a"/>
    <w:uiPriority w:val="99"/>
    <w:rsid w:val="003B1A5A"/>
    <w:pPr>
      <w:widowControl w:val="0"/>
      <w:pBdr>
        <w:left w:val="single" w:sz="6" w:space="0" w:color="auto"/>
        <w:right w:val="single" w:sz="6" w:space="0" w:color="auto"/>
      </w:pBdr>
      <w:spacing w:before="100" w:after="100"/>
    </w:pPr>
    <w:rPr>
      <w:rFonts w:eastAsia="Times New Roman" w:cs="Times New Roman"/>
      <w:sz w:val="16"/>
      <w:szCs w:val="20"/>
      <w:lang w:eastAsia="ru-RU"/>
    </w:rPr>
  </w:style>
  <w:style w:type="paragraph" w:customStyle="1" w:styleId="xl28">
    <w:name w:val="xl28"/>
    <w:basedOn w:val="a"/>
    <w:uiPriority w:val="99"/>
    <w:rsid w:val="003B1A5A"/>
    <w:pPr>
      <w:widowControl w:val="0"/>
      <w:pBdr>
        <w:right w:val="single" w:sz="6" w:space="0" w:color="auto"/>
      </w:pBdr>
      <w:spacing w:before="100" w:after="100"/>
    </w:pPr>
    <w:rPr>
      <w:rFonts w:eastAsia="Times New Roman" w:cs="Times New Roman"/>
      <w:sz w:val="16"/>
      <w:szCs w:val="20"/>
      <w:lang w:eastAsia="ru-RU"/>
    </w:rPr>
  </w:style>
  <w:style w:type="paragraph" w:customStyle="1" w:styleId="xl29">
    <w:name w:val="xl29"/>
    <w:basedOn w:val="a"/>
    <w:uiPriority w:val="99"/>
    <w:rsid w:val="003B1A5A"/>
    <w:pPr>
      <w:widowControl w:val="0"/>
      <w:pBdr>
        <w:right w:val="single" w:sz="6" w:space="0" w:color="auto"/>
      </w:pBdr>
      <w:spacing w:before="100" w:after="100"/>
    </w:pPr>
    <w:rPr>
      <w:rFonts w:eastAsia="Times New Roman" w:cs="Times New Roman"/>
      <w:sz w:val="16"/>
      <w:szCs w:val="20"/>
      <w:lang w:eastAsia="ru-RU"/>
    </w:rPr>
  </w:style>
  <w:style w:type="paragraph" w:customStyle="1" w:styleId="xl30">
    <w:name w:val="xl30"/>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1">
    <w:name w:val="xl31"/>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2">
    <w:name w:val="xl32"/>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3">
    <w:name w:val="xl33"/>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color w:val="000000"/>
      <w:sz w:val="24"/>
      <w:szCs w:val="20"/>
      <w:lang w:eastAsia="ru-RU"/>
    </w:rPr>
  </w:style>
  <w:style w:type="paragraph" w:customStyle="1" w:styleId="xl34">
    <w:name w:val="xl34"/>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5">
    <w:name w:val="xl35"/>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6">
    <w:name w:val="xl36"/>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37">
    <w:name w:val="xl37"/>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8">
    <w:name w:val="xl38"/>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39">
    <w:name w:val="xl39"/>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xl40">
    <w:name w:val="xl40"/>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1">
    <w:name w:val="xl41"/>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color w:val="000000"/>
      <w:sz w:val="24"/>
      <w:szCs w:val="20"/>
      <w:lang w:eastAsia="ru-RU"/>
    </w:rPr>
  </w:style>
  <w:style w:type="paragraph" w:customStyle="1" w:styleId="xl42">
    <w:name w:val="xl42"/>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color w:val="000000"/>
      <w:sz w:val="24"/>
      <w:szCs w:val="20"/>
      <w:lang w:eastAsia="ru-RU"/>
    </w:rPr>
  </w:style>
  <w:style w:type="paragraph" w:customStyle="1" w:styleId="BodyText23">
    <w:name w:val="Body Text 23"/>
    <w:basedOn w:val="a"/>
    <w:uiPriority w:val="99"/>
    <w:rsid w:val="003B1A5A"/>
    <w:pPr>
      <w:widowControl w:val="0"/>
      <w:ind w:firstLine="708"/>
    </w:pPr>
    <w:rPr>
      <w:rFonts w:eastAsia="Times New Roman" w:cs="Times New Roman"/>
      <w:szCs w:val="20"/>
      <w:lang w:eastAsia="ru-RU"/>
    </w:rPr>
  </w:style>
  <w:style w:type="paragraph" w:customStyle="1" w:styleId="BodyTextIndent21">
    <w:name w:val="Body Text Indent 21"/>
    <w:basedOn w:val="a"/>
    <w:uiPriority w:val="99"/>
    <w:rsid w:val="003B1A5A"/>
    <w:pPr>
      <w:widowControl w:val="0"/>
      <w:ind w:firstLine="708"/>
      <w:jc w:val="both"/>
    </w:pPr>
    <w:rPr>
      <w:rFonts w:eastAsia="Times New Roman" w:cs="Times New Roman"/>
      <w:szCs w:val="20"/>
      <w:lang w:eastAsia="ru-RU"/>
    </w:rPr>
  </w:style>
  <w:style w:type="paragraph" w:customStyle="1" w:styleId="BodyText22">
    <w:name w:val="Body Text 22"/>
    <w:basedOn w:val="a"/>
    <w:uiPriority w:val="99"/>
    <w:rsid w:val="003B1A5A"/>
    <w:pPr>
      <w:widowControl w:val="0"/>
      <w:ind w:right="120"/>
      <w:jc w:val="both"/>
    </w:pPr>
    <w:rPr>
      <w:rFonts w:eastAsia="Times New Roman" w:cs="Times New Roman"/>
      <w:sz w:val="24"/>
      <w:szCs w:val="20"/>
      <w:lang w:eastAsia="ru-RU"/>
    </w:rPr>
  </w:style>
  <w:style w:type="paragraph" w:customStyle="1" w:styleId="xl43">
    <w:name w:val="xl43"/>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sz w:val="24"/>
      <w:szCs w:val="20"/>
      <w:lang w:eastAsia="ru-RU"/>
    </w:rPr>
  </w:style>
  <w:style w:type="paragraph" w:customStyle="1" w:styleId="xl44">
    <w:name w:val="xl44"/>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5">
    <w:name w:val="xl45"/>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pPr>
    <w:rPr>
      <w:rFonts w:eastAsia="Times New Roman" w:cs="Times New Roman"/>
      <w:i/>
      <w:sz w:val="24"/>
      <w:szCs w:val="20"/>
      <w:lang w:eastAsia="ru-RU"/>
    </w:rPr>
  </w:style>
  <w:style w:type="paragraph" w:customStyle="1" w:styleId="xl46">
    <w:name w:val="xl46"/>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7">
    <w:name w:val="xl47"/>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8">
    <w:name w:val="xl48"/>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49">
    <w:name w:val="xl49"/>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customStyle="1" w:styleId="xl50">
    <w:name w:val="xl50"/>
    <w:basedOn w:val="a"/>
    <w:uiPriority w:val="99"/>
    <w:rsid w:val="003B1A5A"/>
    <w:pPr>
      <w:widowControl w:val="0"/>
      <w:pBdr>
        <w:top w:val="single" w:sz="6" w:space="0" w:color="auto"/>
        <w:left w:val="single" w:sz="6" w:space="0" w:color="auto"/>
        <w:bottom w:val="single" w:sz="6" w:space="0" w:color="auto"/>
        <w:right w:val="single" w:sz="6" w:space="0" w:color="auto"/>
      </w:pBdr>
      <w:spacing w:before="100" w:after="100"/>
      <w:jc w:val="center"/>
    </w:pPr>
    <w:rPr>
      <w:rFonts w:eastAsia="Times New Roman" w:cs="Times New Roman"/>
      <w:sz w:val="24"/>
      <w:szCs w:val="20"/>
      <w:lang w:eastAsia="ru-RU"/>
    </w:rPr>
  </w:style>
  <w:style w:type="paragraph" w:styleId="HTML">
    <w:name w:val="HTML Preformatted"/>
    <w:basedOn w:val="a"/>
    <w:link w:val="HTML0"/>
    <w:rsid w:val="003B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imes New Roman"/>
      <w:sz w:val="20"/>
      <w:szCs w:val="20"/>
      <w:lang w:eastAsia="ru-RU"/>
    </w:rPr>
  </w:style>
  <w:style w:type="character" w:customStyle="1" w:styleId="HTML0">
    <w:name w:val="Стандартный HTML Знак"/>
    <w:basedOn w:val="a0"/>
    <w:link w:val="HTML"/>
    <w:rsid w:val="003B1A5A"/>
    <w:rPr>
      <w:rFonts w:ascii="Times New Roman" w:eastAsia="Times New Roman" w:hAnsi="Times New Roman" w:cs="Times New Roman"/>
      <w:sz w:val="20"/>
      <w:szCs w:val="20"/>
      <w:lang w:eastAsia="ru-RU"/>
    </w:rPr>
  </w:style>
  <w:style w:type="paragraph" w:customStyle="1" w:styleId="12">
    <w:name w:val="Нижний колонтитул1"/>
    <w:basedOn w:val="a"/>
    <w:uiPriority w:val="99"/>
    <w:rsid w:val="003B1A5A"/>
    <w:pPr>
      <w:widowControl w:val="0"/>
      <w:tabs>
        <w:tab w:val="center" w:pos="4153"/>
        <w:tab w:val="right" w:pos="8306"/>
      </w:tabs>
    </w:pPr>
    <w:rPr>
      <w:rFonts w:eastAsia="Times New Roman" w:cs="Times New Roman"/>
      <w:sz w:val="20"/>
      <w:szCs w:val="20"/>
      <w:lang w:eastAsia="ru-RU"/>
    </w:rPr>
  </w:style>
  <w:style w:type="paragraph" w:styleId="af5">
    <w:name w:val="Title"/>
    <w:basedOn w:val="a"/>
    <w:link w:val="af6"/>
    <w:uiPriority w:val="10"/>
    <w:qFormat/>
    <w:rsid w:val="003B1A5A"/>
    <w:pPr>
      <w:tabs>
        <w:tab w:val="left" w:pos="709"/>
      </w:tabs>
      <w:jc w:val="center"/>
    </w:pPr>
    <w:rPr>
      <w:rFonts w:eastAsia="Times New Roman" w:cs="Times New Roman"/>
      <w:b/>
      <w:szCs w:val="20"/>
      <w:lang w:eastAsia="ru-RU"/>
    </w:rPr>
  </w:style>
  <w:style w:type="character" w:customStyle="1" w:styleId="af6">
    <w:name w:val="Заголовок Знак"/>
    <w:basedOn w:val="a0"/>
    <w:link w:val="af5"/>
    <w:uiPriority w:val="10"/>
    <w:rsid w:val="003B1A5A"/>
    <w:rPr>
      <w:rFonts w:ascii="Times New Roman" w:eastAsia="Times New Roman" w:hAnsi="Times New Roman" w:cs="Times New Roman"/>
      <w:b/>
      <w:sz w:val="28"/>
      <w:szCs w:val="20"/>
      <w:lang w:eastAsia="ru-RU"/>
    </w:rPr>
  </w:style>
  <w:style w:type="paragraph" w:styleId="af7">
    <w:name w:val="Balloon Text"/>
    <w:basedOn w:val="a"/>
    <w:link w:val="af8"/>
    <w:uiPriority w:val="99"/>
    <w:semiHidden/>
    <w:rsid w:val="003B1A5A"/>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3B1A5A"/>
    <w:rPr>
      <w:rFonts w:ascii="Tahoma" w:eastAsia="Times New Roman" w:hAnsi="Tahoma" w:cs="Tahoma"/>
      <w:sz w:val="16"/>
      <w:szCs w:val="16"/>
      <w:lang w:eastAsia="ru-RU"/>
    </w:rPr>
  </w:style>
  <w:style w:type="paragraph" w:customStyle="1" w:styleId="af9">
    <w:name w:val="Мой стиль"/>
    <w:basedOn w:val="a"/>
    <w:uiPriority w:val="99"/>
    <w:rsid w:val="003B1A5A"/>
    <w:pPr>
      <w:widowControl w:val="0"/>
      <w:adjustRightInd w:val="0"/>
      <w:spacing w:after="120" w:line="288" w:lineRule="auto"/>
      <w:ind w:left="2268"/>
      <w:jc w:val="both"/>
      <w:textAlignment w:val="baseline"/>
    </w:pPr>
    <w:rPr>
      <w:rFonts w:ascii="Georgia" w:eastAsia="Times New Roman" w:hAnsi="Georgia" w:cs="Times New Roman"/>
      <w:sz w:val="22"/>
      <w:szCs w:val="20"/>
      <w:lang w:eastAsia="ru-RU"/>
    </w:rPr>
  </w:style>
  <w:style w:type="character" w:styleId="afa">
    <w:name w:val="Hyperlink"/>
    <w:uiPriority w:val="99"/>
    <w:rsid w:val="003B1A5A"/>
    <w:rPr>
      <w:color w:val="0000FF"/>
      <w:u w:val="single"/>
    </w:rPr>
  </w:style>
  <w:style w:type="paragraph" w:styleId="13">
    <w:name w:val="toc 1"/>
    <w:basedOn w:val="a"/>
    <w:next w:val="a"/>
    <w:autoRedefine/>
    <w:uiPriority w:val="99"/>
    <w:semiHidden/>
    <w:rsid w:val="003B1A5A"/>
    <w:rPr>
      <w:rFonts w:eastAsia="Times New Roman" w:cs="Times New Roman"/>
      <w:sz w:val="24"/>
      <w:szCs w:val="24"/>
      <w:lang w:eastAsia="ru-RU"/>
    </w:rPr>
  </w:style>
  <w:style w:type="paragraph" w:styleId="26">
    <w:name w:val="toc 2"/>
    <w:basedOn w:val="a"/>
    <w:next w:val="a"/>
    <w:autoRedefine/>
    <w:uiPriority w:val="99"/>
    <w:semiHidden/>
    <w:rsid w:val="003B1A5A"/>
    <w:pPr>
      <w:ind w:left="240"/>
    </w:pPr>
    <w:rPr>
      <w:rFonts w:eastAsia="Times New Roman" w:cs="Times New Roman"/>
      <w:sz w:val="24"/>
      <w:szCs w:val="24"/>
      <w:lang w:eastAsia="ru-RU"/>
    </w:rPr>
  </w:style>
  <w:style w:type="paragraph" w:customStyle="1" w:styleId="5">
    <w:name w:val="Знак5 Знак Знак Знак Знак Знак"/>
    <w:basedOn w:val="a"/>
    <w:uiPriority w:val="99"/>
    <w:rsid w:val="003B1A5A"/>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50">
    <w:name w:val="Знак5 Знак Знак Знак Знак Знак Знак Знак Знак"/>
    <w:basedOn w:val="a"/>
    <w:uiPriority w:val="99"/>
    <w:rsid w:val="003B1A5A"/>
    <w:pPr>
      <w:spacing w:after="160" w:line="240" w:lineRule="exact"/>
    </w:pPr>
    <w:rPr>
      <w:rFonts w:ascii="Verdana" w:eastAsia="Times New Roman" w:hAnsi="Verdana" w:cs="Times New Roman"/>
      <w:sz w:val="20"/>
      <w:szCs w:val="20"/>
      <w:lang w:val="en-US"/>
    </w:rPr>
  </w:style>
  <w:style w:type="paragraph" w:styleId="afb">
    <w:name w:val="No Spacing"/>
    <w:link w:val="afc"/>
    <w:uiPriority w:val="1"/>
    <w:qFormat/>
    <w:rsid w:val="003B1A5A"/>
    <w:pPr>
      <w:widowControl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52">
    <w:name w:val="Знак5 Знак Знак Знак Знак Знак Знак Знак Знак Знак"/>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3">
    <w:name w:val="Знак5 Знак Знак Знак Знак Знак Знак"/>
    <w:basedOn w:val="a"/>
    <w:uiPriority w:val="99"/>
    <w:rsid w:val="003B1A5A"/>
    <w:pPr>
      <w:widowControl w:val="0"/>
      <w:adjustRightInd w:val="0"/>
      <w:spacing w:after="160" w:line="240" w:lineRule="exact"/>
      <w:jc w:val="both"/>
      <w:textAlignment w:val="baseline"/>
    </w:pPr>
    <w:rPr>
      <w:rFonts w:ascii="Verdana" w:eastAsia="Times New Roman" w:hAnsi="Verdana" w:cs="Verdana"/>
      <w:sz w:val="20"/>
      <w:szCs w:val="20"/>
      <w:lang w:val="en-US"/>
    </w:rPr>
  </w:style>
  <w:style w:type="paragraph" w:customStyle="1" w:styleId="14">
    <w:name w:val="Обычный + 14 пт"/>
    <w:basedOn w:val="a"/>
    <w:uiPriority w:val="99"/>
    <w:rsid w:val="003B1A5A"/>
    <w:rPr>
      <w:rFonts w:eastAsia="Times New Roman" w:cs="Times New Roman"/>
      <w:szCs w:val="28"/>
      <w:lang w:eastAsia="ru-RU"/>
    </w:rPr>
  </w:style>
  <w:style w:type="character" w:customStyle="1" w:styleId="afd">
    <w:name w:val="Знак Знак Знак Знак"/>
    <w:aliases w:val=" Знак Знак Знак1"/>
    <w:rsid w:val="003B1A5A"/>
    <w:rPr>
      <w:sz w:val="16"/>
      <w:szCs w:val="16"/>
      <w:lang w:val="ru-RU" w:eastAsia="ru-RU" w:bidi="ar-SA"/>
    </w:rPr>
  </w:style>
  <w:style w:type="paragraph" w:styleId="afe">
    <w:name w:val="Plain Text"/>
    <w:basedOn w:val="a"/>
    <w:link w:val="aff"/>
    <w:uiPriority w:val="99"/>
    <w:rsid w:val="003B1A5A"/>
    <w:rPr>
      <w:rFonts w:ascii="Courier New" w:eastAsia="Times New Roman" w:hAnsi="Courier New" w:cs="Courier New"/>
      <w:sz w:val="20"/>
      <w:szCs w:val="20"/>
      <w:lang w:eastAsia="ru-RU"/>
    </w:rPr>
  </w:style>
  <w:style w:type="character" w:customStyle="1" w:styleId="aff">
    <w:name w:val="Текст Знак"/>
    <w:basedOn w:val="a0"/>
    <w:link w:val="afe"/>
    <w:uiPriority w:val="99"/>
    <w:rsid w:val="003B1A5A"/>
    <w:rPr>
      <w:rFonts w:ascii="Courier New" w:eastAsia="Times New Roman" w:hAnsi="Courier New" w:cs="Courier New"/>
      <w:sz w:val="20"/>
      <w:szCs w:val="20"/>
      <w:lang w:eastAsia="ru-RU"/>
    </w:rPr>
  </w:style>
  <w:style w:type="paragraph" w:customStyle="1" w:styleId="15">
    <w:name w:val="Стиль1"/>
    <w:basedOn w:val="26"/>
    <w:uiPriority w:val="99"/>
    <w:rsid w:val="003B1A5A"/>
    <w:pPr>
      <w:tabs>
        <w:tab w:val="right" w:leader="dot" w:pos="9571"/>
      </w:tabs>
      <w:spacing w:line="360" w:lineRule="auto"/>
    </w:pPr>
    <w:rPr>
      <w:bCs/>
      <w:noProof/>
      <w:sz w:val="26"/>
      <w:szCs w:val="26"/>
    </w:rPr>
  </w:style>
  <w:style w:type="character" w:styleId="aff0">
    <w:name w:val="line number"/>
    <w:basedOn w:val="a0"/>
    <w:rsid w:val="003B1A5A"/>
  </w:style>
  <w:style w:type="paragraph" w:customStyle="1" w:styleId="aff1">
    <w:name w:val="Основной"/>
    <w:basedOn w:val="a"/>
    <w:uiPriority w:val="99"/>
    <w:rsid w:val="003B1A5A"/>
    <w:pPr>
      <w:spacing w:before="120"/>
      <w:ind w:firstLine="720"/>
      <w:jc w:val="both"/>
    </w:pPr>
    <w:rPr>
      <w:rFonts w:eastAsia="Times New Roman" w:cs="Times New Roman"/>
      <w:szCs w:val="20"/>
      <w:lang w:eastAsia="ru-RU"/>
    </w:rPr>
  </w:style>
  <w:style w:type="character" w:styleId="aff2">
    <w:name w:val="Emphasis"/>
    <w:uiPriority w:val="20"/>
    <w:qFormat/>
    <w:rsid w:val="003B1A5A"/>
    <w:rPr>
      <w:i/>
      <w:iCs/>
    </w:rPr>
  </w:style>
  <w:style w:type="paragraph" w:customStyle="1" w:styleId="510">
    <w:name w:val="Знак5 Знак Знак Знак Знак Знак Знак Знак Знак1 Знак Знак"/>
    <w:basedOn w:val="a"/>
    <w:uiPriority w:val="99"/>
    <w:rsid w:val="003B1A5A"/>
    <w:pPr>
      <w:spacing w:after="160" w:line="240" w:lineRule="exact"/>
    </w:pPr>
    <w:rPr>
      <w:rFonts w:ascii="Verdana" w:eastAsia="Times New Roman" w:hAnsi="Verdana" w:cs="Times New Roman"/>
      <w:sz w:val="20"/>
      <w:szCs w:val="20"/>
      <w:lang w:val="en-US"/>
    </w:rPr>
  </w:style>
  <w:style w:type="paragraph" w:styleId="aff3">
    <w:name w:val="Body Text First Indent"/>
    <w:basedOn w:val="a8"/>
    <w:link w:val="aff4"/>
    <w:uiPriority w:val="99"/>
    <w:unhideWhenUsed/>
    <w:rsid w:val="003B1A5A"/>
    <w:pPr>
      <w:ind w:firstLine="210"/>
    </w:pPr>
  </w:style>
  <w:style w:type="character" w:customStyle="1" w:styleId="aff4">
    <w:name w:val="Красная строка Знак"/>
    <w:basedOn w:val="a9"/>
    <w:link w:val="aff3"/>
    <w:uiPriority w:val="99"/>
    <w:rsid w:val="003B1A5A"/>
    <w:rPr>
      <w:rFonts w:ascii="Times New Roman" w:eastAsia="Times New Roman" w:hAnsi="Times New Roman" w:cs="Times New Roman"/>
      <w:sz w:val="24"/>
      <w:szCs w:val="24"/>
      <w:lang w:eastAsia="ru-RU"/>
    </w:rPr>
  </w:style>
  <w:style w:type="character" w:customStyle="1" w:styleId="bt">
    <w:name w:val="bt Знак Знак"/>
    <w:rsid w:val="003B1A5A"/>
    <w:rPr>
      <w:sz w:val="24"/>
      <w:szCs w:val="24"/>
      <w:lang w:val="ru-RU" w:eastAsia="ru-RU" w:bidi="ar-SA"/>
    </w:rPr>
  </w:style>
  <w:style w:type="character" w:customStyle="1" w:styleId="35">
    <w:name w:val="Знак Знак3"/>
    <w:locked/>
    <w:rsid w:val="003B1A5A"/>
    <w:rPr>
      <w:sz w:val="16"/>
      <w:szCs w:val="16"/>
      <w:lang w:val="ru-RU" w:eastAsia="ru-RU" w:bidi="ar-SA"/>
    </w:rPr>
  </w:style>
  <w:style w:type="paragraph" w:customStyle="1" w:styleId="16">
    <w:name w:val="Обычный1"/>
    <w:basedOn w:val="a"/>
    <w:uiPriority w:val="99"/>
    <w:rsid w:val="003B1A5A"/>
    <w:pPr>
      <w:spacing w:before="100" w:beforeAutospacing="1" w:after="100" w:afterAutospacing="1"/>
      <w:ind w:left="480" w:right="240"/>
      <w:jc w:val="both"/>
    </w:pPr>
    <w:rPr>
      <w:rFonts w:ascii="Verdana" w:eastAsia="Times New Roman" w:hAnsi="Verdana" w:cs="Times New Roman"/>
      <w:color w:val="000000"/>
      <w:sz w:val="16"/>
      <w:szCs w:val="16"/>
      <w:lang w:eastAsia="ru-RU"/>
    </w:rPr>
  </w:style>
  <w:style w:type="paragraph" w:customStyle="1" w:styleId="320">
    <w:name w:val="Основной текст 32"/>
    <w:basedOn w:val="a"/>
    <w:uiPriority w:val="99"/>
    <w:rsid w:val="003B1A5A"/>
    <w:rPr>
      <w:rFonts w:eastAsia="Calibri" w:cs="Times New Roman"/>
      <w:szCs w:val="24"/>
      <w:lang w:eastAsia="ru-RU"/>
    </w:rPr>
  </w:style>
  <w:style w:type="paragraph" w:styleId="aff5">
    <w:name w:val="List Paragraph"/>
    <w:basedOn w:val="a"/>
    <w:link w:val="aff6"/>
    <w:uiPriority w:val="34"/>
    <w:qFormat/>
    <w:rsid w:val="003B1A5A"/>
    <w:pPr>
      <w:spacing w:after="200" w:line="276" w:lineRule="auto"/>
      <w:ind w:left="720"/>
      <w:contextualSpacing/>
    </w:pPr>
    <w:rPr>
      <w:rFonts w:ascii="Calibri" w:eastAsia="Times New Roman" w:hAnsi="Calibri" w:cs="Times New Roman"/>
      <w:sz w:val="22"/>
      <w:lang w:eastAsia="ru-RU"/>
    </w:rPr>
  </w:style>
  <w:style w:type="character" w:styleId="aff7">
    <w:name w:val="Strong"/>
    <w:uiPriority w:val="22"/>
    <w:qFormat/>
    <w:rsid w:val="003B1A5A"/>
    <w:rPr>
      <w:b/>
      <w:bCs/>
    </w:rPr>
  </w:style>
  <w:style w:type="paragraph" w:customStyle="1" w:styleId="17">
    <w:name w:val="Без интервала1"/>
    <w:uiPriority w:val="99"/>
    <w:rsid w:val="003B1A5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passport-text-paragraph">
    <w:name w:val="passport-text-paragraph"/>
    <w:basedOn w:val="a"/>
    <w:uiPriority w:val="99"/>
    <w:rsid w:val="003B1A5A"/>
    <w:pPr>
      <w:spacing w:before="100" w:beforeAutospacing="1" w:after="100" w:afterAutospacing="1"/>
    </w:pPr>
    <w:rPr>
      <w:rFonts w:eastAsia="Times New Roman" w:cs="Times New Roman"/>
      <w:sz w:val="24"/>
      <w:szCs w:val="24"/>
      <w:lang w:eastAsia="ru-RU"/>
    </w:rPr>
  </w:style>
  <w:style w:type="paragraph" w:customStyle="1" w:styleId="18">
    <w:name w:val="Абзац списка1"/>
    <w:basedOn w:val="a"/>
    <w:uiPriority w:val="99"/>
    <w:rsid w:val="003B1A5A"/>
    <w:pPr>
      <w:ind w:left="720"/>
    </w:pPr>
    <w:rPr>
      <w:rFonts w:eastAsia="Calibri" w:cs="Times New Roman"/>
      <w:sz w:val="20"/>
      <w:szCs w:val="20"/>
      <w:lang w:eastAsia="ru-RU"/>
    </w:rPr>
  </w:style>
  <w:style w:type="paragraph" w:customStyle="1" w:styleId="Default">
    <w:name w:val="Default"/>
    <w:rsid w:val="003B1A5A"/>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paragraph" w:customStyle="1" w:styleId="xl70">
    <w:name w:val="xl7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20"/>
      <w:szCs w:val="20"/>
      <w:lang w:eastAsia="ru-RU"/>
    </w:rPr>
  </w:style>
  <w:style w:type="paragraph" w:customStyle="1" w:styleId="xl71">
    <w:name w:val="xl71"/>
    <w:basedOn w:val="a"/>
    <w:uiPriority w:val="99"/>
    <w:rsid w:val="003B1A5A"/>
    <w:pPr>
      <w:spacing w:before="100" w:beforeAutospacing="1" w:after="100" w:afterAutospacing="1"/>
      <w:textAlignment w:val="center"/>
    </w:pPr>
    <w:rPr>
      <w:rFonts w:eastAsia="Times New Roman" w:cs="Times New Roman"/>
      <w:sz w:val="18"/>
      <w:szCs w:val="18"/>
      <w:lang w:eastAsia="ru-RU"/>
    </w:rPr>
  </w:style>
  <w:style w:type="paragraph" w:customStyle="1" w:styleId="xl72">
    <w:name w:val="xl7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sz w:val="18"/>
      <w:szCs w:val="18"/>
      <w:lang w:eastAsia="ru-RU"/>
    </w:rPr>
  </w:style>
  <w:style w:type="paragraph" w:customStyle="1" w:styleId="xl73">
    <w:name w:val="xl7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4">
    <w:name w:val="xl7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7">
    <w:name w:val="xl7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78">
    <w:name w:val="xl7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79">
    <w:name w:val="xl7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uiPriority w:val="99"/>
    <w:rsid w:val="003B1A5A"/>
    <w:pPr>
      <w:spacing w:before="100" w:beforeAutospacing="1" w:after="100" w:afterAutospacing="1"/>
      <w:jc w:val="center"/>
      <w:textAlignment w:val="center"/>
    </w:pPr>
    <w:rPr>
      <w:rFonts w:eastAsia="Times New Roman" w:cs="Times New Roman"/>
      <w:sz w:val="18"/>
      <w:szCs w:val="18"/>
      <w:lang w:eastAsia="ru-RU"/>
    </w:rPr>
  </w:style>
  <w:style w:type="paragraph" w:customStyle="1" w:styleId="xl81">
    <w:name w:val="xl81"/>
    <w:basedOn w:val="a"/>
    <w:uiPriority w:val="99"/>
    <w:rsid w:val="003B1A5A"/>
    <w:pPr>
      <w:spacing w:before="100" w:beforeAutospacing="1" w:after="100" w:afterAutospacing="1"/>
      <w:jc w:val="right"/>
      <w:textAlignment w:val="center"/>
    </w:pPr>
    <w:rPr>
      <w:rFonts w:eastAsia="Times New Roman" w:cs="Times New Roman"/>
      <w:sz w:val="18"/>
      <w:szCs w:val="18"/>
      <w:lang w:eastAsia="ru-RU"/>
    </w:rPr>
  </w:style>
  <w:style w:type="paragraph" w:customStyle="1" w:styleId="xl82">
    <w:name w:val="xl82"/>
    <w:basedOn w:val="a"/>
    <w:uiPriority w:val="99"/>
    <w:rsid w:val="003B1A5A"/>
    <w:pP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uiPriority w:val="99"/>
    <w:rsid w:val="003B1A5A"/>
    <w:pPr>
      <w:spacing w:before="100" w:beforeAutospacing="1" w:after="100" w:afterAutospacing="1"/>
      <w:textAlignment w:val="center"/>
    </w:pPr>
    <w:rPr>
      <w:rFonts w:eastAsia="Times New Roman" w:cs="Times New Roman"/>
      <w:b/>
      <w:bCs/>
      <w:sz w:val="24"/>
      <w:szCs w:val="24"/>
      <w:lang w:eastAsia="ru-RU"/>
    </w:rPr>
  </w:style>
  <w:style w:type="paragraph" w:customStyle="1" w:styleId="xl84">
    <w:name w:val="xl84"/>
    <w:basedOn w:val="a"/>
    <w:uiPriority w:val="99"/>
    <w:rsid w:val="003B1A5A"/>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uiPriority w:val="99"/>
    <w:rsid w:val="003B1A5A"/>
    <w:pPr>
      <w:pBdr>
        <w:bottom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86">
    <w:name w:val="xl86"/>
    <w:basedOn w:val="a"/>
    <w:uiPriority w:val="99"/>
    <w:rsid w:val="003B1A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uiPriority w:val="99"/>
    <w:rsid w:val="003B1A5A"/>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8">
    <w:name w:val="xl88"/>
    <w:basedOn w:val="a"/>
    <w:uiPriority w:val="99"/>
    <w:rsid w:val="003B1A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9">
    <w:name w:val="xl8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0">
    <w:name w:val="xl90"/>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1">
    <w:name w:val="xl9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92">
    <w:name w:val="xl9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3">
    <w:name w:val="xl9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95">
    <w:name w:val="xl9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96">
    <w:name w:val="xl9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7">
    <w:name w:val="xl9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01">
    <w:name w:val="xl101"/>
    <w:basedOn w:val="a"/>
    <w:uiPriority w:val="99"/>
    <w:rsid w:val="003B1A5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2">
    <w:name w:val="xl10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03">
    <w:name w:val="xl10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4">
    <w:name w:val="xl10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05">
    <w:name w:val="xl10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6">
    <w:name w:val="xl106"/>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8">
    <w:name w:val="xl10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09">
    <w:name w:val="xl109"/>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10">
    <w:name w:val="xl11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1">
    <w:name w:val="xl11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18"/>
      <w:szCs w:val="18"/>
      <w:lang w:eastAsia="ru-RU"/>
    </w:rPr>
  </w:style>
  <w:style w:type="paragraph" w:customStyle="1" w:styleId="xl112">
    <w:name w:val="xl11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13">
    <w:name w:val="xl11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4">
    <w:name w:val="xl114"/>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15">
    <w:name w:val="xl11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8"/>
      <w:szCs w:val="18"/>
      <w:lang w:eastAsia="ru-RU"/>
    </w:rPr>
  </w:style>
  <w:style w:type="paragraph" w:customStyle="1" w:styleId="xl116">
    <w:name w:val="xl11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0"/>
      <w:szCs w:val="20"/>
      <w:lang w:eastAsia="ru-RU"/>
    </w:rPr>
  </w:style>
  <w:style w:type="paragraph" w:customStyle="1" w:styleId="xl117">
    <w:name w:val="xl11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19">
    <w:name w:val="xl11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20">
    <w:name w:val="xl12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1">
    <w:name w:val="xl12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uiPriority w:val="99"/>
    <w:rsid w:val="003B1A5A"/>
    <w:pPr>
      <w:spacing w:before="100" w:beforeAutospacing="1" w:after="100" w:afterAutospacing="1"/>
      <w:jc w:val="center"/>
      <w:textAlignment w:val="center"/>
    </w:pPr>
    <w:rPr>
      <w:rFonts w:eastAsia="Times New Roman" w:cs="Times New Roman"/>
      <w:sz w:val="18"/>
      <w:szCs w:val="18"/>
      <w:lang w:eastAsia="ru-RU"/>
    </w:rPr>
  </w:style>
  <w:style w:type="paragraph" w:customStyle="1" w:styleId="xl123">
    <w:name w:val="xl12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4">
    <w:name w:val="xl12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5">
    <w:name w:val="xl12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26">
    <w:name w:val="xl12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7">
    <w:name w:val="xl12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28">
    <w:name w:val="xl12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29">
    <w:name w:val="xl12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0">
    <w:name w:val="xl13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1">
    <w:name w:val="xl13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4"/>
      <w:szCs w:val="14"/>
      <w:lang w:eastAsia="ru-RU"/>
    </w:rPr>
  </w:style>
  <w:style w:type="paragraph" w:customStyle="1" w:styleId="xl132">
    <w:name w:val="xl13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33">
    <w:name w:val="xl133"/>
    <w:basedOn w:val="a"/>
    <w:uiPriority w:val="99"/>
    <w:rsid w:val="003B1A5A"/>
    <w:pPr>
      <w:spacing w:before="100" w:beforeAutospacing="1" w:after="100" w:afterAutospacing="1"/>
      <w:textAlignment w:val="center"/>
    </w:pPr>
    <w:rPr>
      <w:rFonts w:eastAsia="Times New Roman" w:cs="Times New Roman"/>
      <w:sz w:val="18"/>
      <w:szCs w:val="18"/>
      <w:lang w:eastAsia="ru-RU"/>
    </w:rPr>
  </w:style>
  <w:style w:type="paragraph" w:customStyle="1" w:styleId="xl134">
    <w:name w:val="xl134"/>
    <w:basedOn w:val="a"/>
    <w:uiPriority w:val="99"/>
    <w:rsid w:val="003B1A5A"/>
    <w:pPr>
      <w:spacing w:before="100" w:beforeAutospacing="1" w:after="100" w:afterAutospacing="1"/>
      <w:textAlignment w:val="center"/>
    </w:pPr>
    <w:rPr>
      <w:rFonts w:eastAsia="Times New Roman" w:cs="Times New Roman"/>
      <w:sz w:val="20"/>
      <w:szCs w:val="20"/>
      <w:lang w:eastAsia="ru-RU"/>
    </w:rPr>
  </w:style>
  <w:style w:type="paragraph" w:customStyle="1" w:styleId="xl135">
    <w:name w:val="xl13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 w:val="18"/>
      <w:szCs w:val="18"/>
      <w:lang w:eastAsia="ru-RU"/>
    </w:rPr>
  </w:style>
  <w:style w:type="paragraph" w:customStyle="1" w:styleId="xl136">
    <w:name w:val="xl13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7">
    <w:name w:val="xl137"/>
    <w:basedOn w:val="a"/>
    <w:uiPriority w:val="99"/>
    <w:rsid w:val="003B1A5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8">
    <w:name w:val="xl138"/>
    <w:basedOn w:val="a"/>
    <w:uiPriority w:val="99"/>
    <w:rsid w:val="003B1A5A"/>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9">
    <w:name w:val="xl139"/>
    <w:basedOn w:val="a"/>
    <w:uiPriority w:val="99"/>
    <w:rsid w:val="003B1A5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0">
    <w:name w:val="xl140"/>
    <w:basedOn w:val="a"/>
    <w:uiPriority w:val="99"/>
    <w:rsid w:val="003B1A5A"/>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1">
    <w:name w:val="xl141"/>
    <w:basedOn w:val="a"/>
    <w:uiPriority w:val="99"/>
    <w:rsid w:val="003B1A5A"/>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2">
    <w:name w:val="xl142"/>
    <w:basedOn w:val="a"/>
    <w:uiPriority w:val="99"/>
    <w:rsid w:val="003B1A5A"/>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uiPriority w:val="99"/>
    <w:rsid w:val="003B1A5A"/>
    <w:pPr>
      <w:pBdr>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46">
    <w:name w:val="xl14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20"/>
      <w:szCs w:val="20"/>
      <w:lang w:eastAsia="ru-RU"/>
    </w:rPr>
  </w:style>
  <w:style w:type="paragraph" w:customStyle="1" w:styleId="xl147">
    <w:name w:val="xl14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48">
    <w:name w:val="xl14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49">
    <w:name w:val="xl14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0">
    <w:name w:val="xl15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51">
    <w:name w:val="xl15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FF0000"/>
      <w:sz w:val="18"/>
      <w:szCs w:val="18"/>
      <w:lang w:eastAsia="ru-RU"/>
    </w:rPr>
  </w:style>
  <w:style w:type="paragraph" w:customStyle="1" w:styleId="xl152">
    <w:name w:val="xl152"/>
    <w:basedOn w:val="a"/>
    <w:uiPriority w:val="99"/>
    <w:rsid w:val="003B1A5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3">
    <w:name w:val="xl15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4">
    <w:name w:val="xl15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55">
    <w:name w:val="xl15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56">
    <w:name w:val="xl15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7">
    <w:name w:val="xl15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58">
    <w:name w:val="xl15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59">
    <w:name w:val="xl15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sz w:val="18"/>
      <w:szCs w:val="18"/>
      <w:lang w:eastAsia="ru-RU"/>
    </w:rPr>
  </w:style>
  <w:style w:type="paragraph" w:customStyle="1" w:styleId="xl160">
    <w:name w:val="xl160"/>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s="Times New Roman"/>
      <w:color w:val="000000"/>
      <w:sz w:val="18"/>
      <w:szCs w:val="18"/>
      <w:lang w:eastAsia="ru-RU"/>
    </w:rPr>
  </w:style>
  <w:style w:type="paragraph" w:customStyle="1" w:styleId="xl161">
    <w:name w:val="xl161"/>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2">
    <w:name w:val="xl162"/>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3">
    <w:name w:val="xl16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FF0000"/>
      <w:sz w:val="18"/>
      <w:szCs w:val="18"/>
      <w:lang w:eastAsia="ru-RU"/>
    </w:rPr>
  </w:style>
  <w:style w:type="paragraph" w:customStyle="1" w:styleId="xl164">
    <w:name w:val="xl164"/>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5">
    <w:name w:val="xl16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000000"/>
      <w:sz w:val="18"/>
      <w:szCs w:val="18"/>
      <w:lang w:eastAsia="ru-RU"/>
    </w:rPr>
  </w:style>
  <w:style w:type="paragraph" w:customStyle="1" w:styleId="xl166">
    <w:name w:val="xl16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67">
    <w:name w:val="xl16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68">
    <w:name w:val="xl168"/>
    <w:basedOn w:val="a"/>
    <w:uiPriority w:val="99"/>
    <w:rsid w:val="003B1A5A"/>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69">
    <w:name w:val="xl169"/>
    <w:basedOn w:val="a"/>
    <w:uiPriority w:val="99"/>
    <w:rsid w:val="003B1A5A"/>
    <w:pPr>
      <w:spacing w:before="100" w:beforeAutospacing="1" w:after="100" w:afterAutospacing="1"/>
      <w:textAlignment w:val="center"/>
    </w:pPr>
    <w:rPr>
      <w:rFonts w:eastAsia="Times New Roman" w:cs="Times New Roman"/>
      <w:sz w:val="18"/>
      <w:szCs w:val="18"/>
      <w:lang w:eastAsia="ru-RU"/>
    </w:rPr>
  </w:style>
  <w:style w:type="paragraph" w:customStyle="1" w:styleId="xl170">
    <w:name w:val="xl170"/>
    <w:basedOn w:val="a"/>
    <w:uiPriority w:val="99"/>
    <w:rsid w:val="003B1A5A"/>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71">
    <w:name w:val="xl171"/>
    <w:basedOn w:val="a"/>
    <w:uiPriority w:val="99"/>
    <w:rsid w:val="003B1A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72">
    <w:name w:val="xl172"/>
    <w:basedOn w:val="a"/>
    <w:uiPriority w:val="99"/>
    <w:rsid w:val="003B1A5A"/>
    <w:pP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73">
    <w:name w:val="xl173"/>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4">
    <w:name w:val="xl174"/>
    <w:basedOn w:val="a"/>
    <w:uiPriority w:val="99"/>
    <w:rsid w:val="003B1A5A"/>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175">
    <w:name w:val="xl175"/>
    <w:basedOn w:val="a"/>
    <w:uiPriority w:val="99"/>
    <w:rsid w:val="003B1A5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220">
    <w:name w:val="Основной текст 22"/>
    <w:basedOn w:val="a"/>
    <w:uiPriority w:val="99"/>
    <w:rsid w:val="003B1A5A"/>
    <w:pPr>
      <w:widowControl w:val="0"/>
      <w:jc w:val="both"/>
    </w:pPr>
    <w:rPr>
      <w:rFonts w:eastAsia="Times New Roman" w:cs="Times New Roman"/>
      <w:szCs w:val="20"/>
      <w:lang w:eastAsia="ru-RU"/>
    </w:rPr>
  </w:style>
  <w:style w:type="paragraph" w:customStyle="1" w:styleId="221">
    <w:name w:val="Основной текст с отступом 22"/>
    <w:basedOn w:val="a"/>
    <w:uiPriority w:val="99"/>
    <w:rsid w:val="003B1A5A"/>
    <w:pPr>
      <w:widowControl w:val="0"/>
      <w:ind w:left="360"/>
    </w:pPr>
    <w:rPr>
      <w:rFonts w:eastAsia="Times New Roman" w:cs="Times New Roman"/>
      <w:b/>
      <w:szCs w:val="20"/>
      <w:lang w:eastAsia="ru-RU"/>
    </w:rPr>
  </w:style>
  <w:style w:type="paragraph" w:customStyle="1" w:styleId="321">
    <w:name w:val="Основной текст с отступом 32"/>
    <w:basedOn w:val="a"/>
    <w:uiPriority w:val="99"/>
    <w:rsid w:val="003B1A5A"/>
    <w:pPr>
      <w:widowControl w:val="0"/>
      <w:ind w:firstLine="720"/>
      <w:jc w:val="both"/>
    </w:pPr>
    <w:rPr>
      <w:rFonts w:ascii="Arial" w:eastAsia="Times New Roman" w:hAnsi="Arial" w:cs="Times New Roman"/>
      <w:sz w:val="24"/>
      <w:szCs w:val="20"/>
      <w:lang w:eastAsia="ru-RU"/>
    </w:rPr>
  </w:style>
  <w:style w:type="paragraph" w:customStyle="1" w:styleId="27">
    <w:name w:val="Без интервала2"/>
    <w:uiPriority w:val="99"/>
    <w:rsid w:val="003B1A5A"/>
    <w:pPr>
      <w:widowControl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3B1A5A"/>
    <w:pPr>
      <w:ind w:left="720"/>
    </w:pPr>
    <w:rPr>
      <w:rFonts w:eastAsia="Calibri" w:cs="Times New Roman"/>
      <w:sz w:val="20"/>
      <w:szCs w:val="20"/>
      <w:lang w:eastAsia="ru-RU"/>
    </w:rPr>
  </w:style>
  <w:style w:type="paragraph" w:customStyle="1" w:styleId="xl65">
    <w:name w:val="xl65"/>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6">
    <w:name w:val="xl66"/>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67">
    <w:name w:val="xl67"/>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color w:val="000000"/>
      <w:sz w:val="18"/>
      <w:szCs w:val="18"/>
      <w:lang w:eastAsia="ru-RU"/>
    </w:rPr>
  </w:style>
  <w:style w:type="paragraph" w:customStyle="1" w:styleId="xl68">
    <w:name w:val="xl68"/>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9">
    <w:name w:val="xl69"/>
    <w:basedOn w:val="a"/>
    <w:uiPriority w:val="99"/>
    <w:rsid w:val="003B1A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aff8">
    <w:name w:val="Знак Знак Знак Знак Знак Знак Знак Знак Знак Знак"/>
    <w:basedOn w:val="a"/>
    <w:rsid w:val="003B1A5A"/>
    <w:pPr>
      <w:spacing w:after="160" w:line="240" w:lineRule="exact"/>
    </w:pPr>
    <w:rPr>
      <w:rFonts w:ascii="Verdana" w:eastAsia="Times New Roman" w:hAnsi="Verdana" w:cs="Times New Roman"/>
      <w:sz w:val="20"/>
      <w:szCs w:val="20"/>
      <w:lang w:val="en-US"/>
    </w:rPr>
  </w:style>
  <w:style w:type="character" w:customStyle="1" w:styleId="afc">
    <w:name w:val="Без интервала Знак"/>
    <w:link w:val="afb"/>
    <w:uiPriority w:val="1"/>
    <w:locked/>
    <w:rsid w:val="003B1A5A"/>
    <w:rPr>
      <w:rFonts w:ascii="Times New Roman" w:eastAsia="Times New Roman" w:hAnsi="Times New Roman" w:cs="Times New Roman"/>
      <w:sz w:val="24"/>
      <w:szCs w:val="24"/>
      <w:lang w:eastAsia="ru-RU"/>
    </w:rPr>
  </w:style>
  <w:style w:type="paragraph" w:styleId="aff9">
    <w:name w:val="annotation text"/>
    <w:basedOn w:val="a"/>
    <w:link w:val="affa"/>
    <w:uiPriority w:val="99"/>
    <w:unhideWhenUsed/>
    <w:rsid w:val="003B1A5A"/>
    <w:pPr>
      <w:spacing w:after="200"/>
    </w:pPr>
    <w:rPr>
      <w:rFonts w:ascii="Calibri" w:eastAsia="Times New Roman" w:hAnsi="Calibri" w:cs="Times New Roman"/>
      <w:sz w:val="20"/>
      <w:szCs w:val="20"/>
      <w:lang w:eastAsia="ru-RU"/>
    </w:rPr>
  </w:style>
  <w:style w:type="character" w:customStyle="1" w:styleId="affa">
    <w:name w:val="Текст примечания Знак"/>
    <w:basedOn w:val="a0"/>
    <w:link w:val="aff9"/>
    <w:uiPriority w:val="99"/>
    <w:rsid w:val="003B1A5A"/>
    <w:rPr>
      <w:rFonts w:ascii="Calibri" w:eastAsia="Times New Roman" w:hAnsi="Calibri" w:cs="Times New Roman"/>
      <w:sz w:val="20"/>
      <w:szCs w:val="20"/>
      <w:lang w:eastAsia="ru-RU"/>
    </w:rPr>
  </w:style>
  <w:style w:type="character" w:styleId="affb">
    <w:name w:val="annotation reference"/>
    <w:basedOn w:val="a0"/>
    <w:uiPriority w:val="99"/>
    <w:semiHidden/>
    <w:unhideWhenUsed/>
    <w:rsid w:val="003B1A5A"/>
    <w:rPr>
      <w:sz w:val="16"/>
      <w:szCs w:val="16"/>
    </w:rPr>
  </w:style>
  <w:style w:type="paragraph" w:styleId="affc">
    <w:name w:val="annotation subject"/>
    <w:basedOn w:val="aff9"/>
    <w:next w:val="aff9"/>
    <w:link w:val="affd"/>
    <w:uiPriority w:val="99"/>
    <w:semiHidden/>
    <w:unhideWhenUsed/>
    <w:rsid w:val="003B1A5A"/>
    <w:pPr>
      <w:spacing w:after="0"/>
    </w:pPr>
    <w:rPr>
      <w:rFonts w:ascii="Times New Roman" w:hAnsi="Times New Roman"/>
      <w:b/>
      <w:bCs/>
    </w:rPr>
  </w:style>
  <w:style w:type="character" w:customStyle="1" w:styleId="affd">
    <w:name w:val="Тема примечания Знак"/>
    <w:basedOn w:val="affa"/>
    <w:link w:val="affc"/>
    <w:uiPriority w:val="99"/>
    <w:semiHidden/>
    <w:rsid w:val="003B1A5A"/>
    <w:rPr>
      <w:rFonts w:ascii="Times New Roman" w:eastAsia="Times New Roman" w:hAnsi="Times New Roman" w:cs="Times New Roman"/>
      <w:b/>
      <w:bCs/>
      <w:sz w:val="20"/>
      <w:szCs w:val="20"/>
      <w:lang w:eastAsia="ru-RU"/>
    </w:rPr>
  </w:style>
  <w:style w:type="character" w:customStyle="1" w:styleId="affe">
    <w:name w:val="Сравнение редакций. Удаленный фрагмент"/>
    <w:uiPriority w:val="99"/>
    <w:rsid w:val="003B1A5A"/>
    <w:rPr>
      <w:color w:val="000000"/>
      <w:shd w:val="clear" w:color="auto" w:fill="C4C413"/>
    </w:rPr>
  </w:style>
  <w:style w:type="character" w:customStyle="1" w:styleId="afff">
    <w:name w:val="Цветовое выделение"/>
    <w:rsid w:val="003B1A5A"/>
    <w:rPr>
      <w:b/>
      <w:color w:val="26282F"/>
    </w:rPr>
  </w:style>
  <w:style w:type="paragraph" w:customStyle="1" w:styleId="afff0">
    <w:name w:val="Прижатый влево"/>
    <w:basedOn w:val="a"/>
    <w:next w:val="a"/>
    <w:uiPriority w:val="99"/>
    <w:rsid w:val="003B1A5A"/>
    <w:pPr>
      <w:autoSpaceDE w:val="0"/>
      <w:autoSpaceDN w:val="0"/>
      <w:adjustRightInd w:val="0"/>
    </w:pPr>
    <w:rPr>
      <w:rFonts w:ascii="Arial" w:hAnsi="Arial" w:cs="Arial"/>
      <w:sz w:val="24"/>
      <w:szCs w:val="24"/>
    </w:rPr>
  </w:style>
  <w:style w:type="character" w:styleId="afff1">
    <w:name w:val="FollowedHyperlink"/>
    <w:basedOn w:val="a0"/>
    <w:uiPriority w:val="99"/>
    <w:semiHidden/>
    <w:unhideWhenUsed/>
    <w:rsid w:val="003B1A5A"/>
    <w:rPr>
      <w:color w:val="800080"/>
      <w:u w:val="single"/>
    </w:rPr>
  </w:style>
  <w:style w:type="paragraph" w:customStyle="1" w:styleId="msonormal0">
    <w:name w:val="msonormal"/>
    <w:basedOn w:val="a"/>
    <w:uiPriority w:val="99"/>
    <w:rsid w:val="003B1A5A"/>
    <w:pPr>
      <w:spacing w:before="100" w:beforeAutospacing="1" w:after="100" w:afterAutospacing="1"/>
    </w:pPr>
    <w:rPr>
      <w:rFonts w:eastAsia="Times New Roman" w:cs="Times New Roman"/>
      <w:sz w:val="24"/>
      <w:szCs w:val="24"/>
      <w:lang w:eastAsia="ru-RU"/>
    </w:rPr>
  </w:style>
  <w:style w:type="paragraph" w:customStyle="1" w:styleId="230">
    <w:name w:val="Основной текст 23"/>
    <w:basedOn w:val="a"/>
    <w:uiPriority w:val="99"/>
    <w:rsid w:val="003B1A5A"/>
    <w:pPr>
      <w:widowControl w:val="0"/>
      <w:jc w:val="both"/>
    </w:pPr>
    <w:rPr>
      <w:rFonts w:eastAsia="Times New Roman" w:cs="Times New Roman"/>
      <w:szCs w:val="20"/>
      <w:lang w:eastAsia="ru-RU"/>
    </w:rPr>
  </w:style>
  <w:style w:type="paragraph" w:customStyle="1" w:styleId="ConsPlusCell">
    <w:name w:val="ConsPlusCell"/>
    <w:uiPriority w:val="99"/>
    <w:rsid w:val="003B1A5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3B1A5A"/>
  </w:style>
  <w:style w:type="paragraph" w:customStyle="1" w:styleId="212">
    <w:name w:val="Заголовок 21"/>
    <w:basedOn w:val="a"/>
    <w:next w:val="a"/>
    <w:semiHidden/>
    <w:unhideWhenUsed/>
    <w:qFormat/>
    <w:rsid w:val="003B1A5A"/>
    <w:pPr>
      <w:keepNext/>
      <w:keepLines/>
      <w:spacing w:before="200"/>
      <w:outlineLvl w:val="1"/>
    </w:pPr>
    <w:rPr>
      <w:rFonts w:ascii="Cambria" w:eastAsia="Times New Roman" w:hAnsi="Cambria" w:cs="Times New Roman"/>
      <w:b/>
      <w:bCs/>
      <w:color w:val="4F81BD"/>
      <w:sz w:val="26"/>
      <w:szCs w:val="26"/>
      <w:lang w:eastAsia="ru-RU"/>
    </w:rPr>
  </w:style>
  <w:style w:type="numbering" w:customStyle="1" w:styleId="19">
    <w:name w:val="Нет списка1"/>
    <w:next w:val="a2"/>
    <w:uiPriority w:val="99"/>
    <w:semiHidden/>
    <w:unhideWhenUsed/>
    <w:rsid w:val="003B1A5A"/>
  </w:style>
  <w:style w:type="character" w:customStyle="1" w:styleId="1a">
    <w:name w:val="Просмотренная гиперссылка1"/>
    <w:basedOn w:val="a0"/>
    <w:uiPriority w:val="99"/>
    <w:semiHidden/>
    <w:unhideWhenUsed/>
    <w:rsid w:val="003B1A5A"/>
    <w:rPr>
      <w:color w:val="800080"/>
      <w:u w:val="single"/>
    </w:rPr>
  </w:style>
  <w:style w:type="character" w:customStyle="1" w:styleId="1b">
    <w:name w:val="Основной текст с отступом Знак1"/>
    <w:aliases w:val="Основной текст 1 Знак1"/>
    <w:basedOn w:val="a0"/>
    <w:semiHidden/>
    <w:rsid w:val="003B1A5A"/>
    <w:rPr>
      <w:rFonts w:ascii="Times New Roman" w:hAnsi="Times New Roman"/>
      <w:sz w:val="28"/>
    </w:rPr>
  </w:style>
  <w:style w:type="character" w:customStyle="1" w:styleId="311">
    <w:name w:val="Основной текст с отступом 3 Знак1"/>
    <w:aliases w:val="Знак Знак Знак Знак2,Знак Знак1"/>
    <w:basedOn w:val="a0"/>
    <w:uiPriority w:val="99"/>
    <w:semiHidden/>
    <w:rsid w:val="003B1A5A"/>
    <w:rPr>
      <w:rFonts w:ascii="Times New Roman" w:eastAsia="Times New Roman" w:hAnsi="Times New Roman" w:cs="Times New Roman"/>
      <w:sz w:val="16"/>
      <w:szCs w:val="16"/>
      <w:lang w:eastAsia="ru-RU"/>
    </w:rPr>
  </w:style>
  <w:style w:type="paragraph" w:customStyle="1" w:styleId="512">
    <w:name w:val="Знак5 Знак Знак Знак Знак Знак Знак Знак Знак1 Знак2"/>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20">
    <w:name w:val="Знак5 Знак Знак Знак Знак Знак Знак2"/>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1">
    <w:name w:val="Знак5 Знак Знак Знак Знак Знак Знак Знак Знак1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3">
    <w:name w:val="Знак5 Знак Знак Знак Знак Знак Знак Знак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4">
    <w:name w:val="Знак5 Знак Знак Знак Знак Знак Знак Знак Знак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5">
    <w:name w:val="Знак5 Знак Знак Знак Знак Знак Знак1"/>
    <w:basedOn w:val="a"/>
    <w:uiPriority w:val="99"/>
    <w:rsid w:val="003B1A5A"/>
    <w:pPr>
      <w:spacing w:after="160" w:line="240" w:lineRule="exact"/>
    </w:pPr>
    <w:rPr>
      <w:rFonts w:ascii="Verdana" w:eastAsia="Times New Roman" w:hAnsi="Verdana" w:cs="Times New Roman"/>
      <w:sz w:val="20"/>
      <w:szCs w:val="20"/>
      <w:lang w:val="en-US"/>
    </w:rPr>
  </w:style>
  <w:style w:type="paragraph" w:customStyle="1" w:styleId="5110">
    <w:name w:val="Знак5 Знак Знак Знак Знак Знак Знак Знак Знак1 Знак Знак1"/>
    <w:basedOn w:val="a"/>
    <w:uiPriority w:val="99"/>
    <w:rsid w:val="003B1A5A"/>
    <w:pPr>
      <w:spacing w:after="160" w:line="240" w:lineRule="exact"/>
    </w:pPr>
    <w:rPr>
      <w:rFonts w:ascii="Verdana" w:eastAsia="Times New Roman" w:hAnsi="Verdana" w:cs="Times New Roman"/>
      <w:sz w:val="20"/>
      <w:szCs w:val="20"/>
      <w:lang w:val="en-US"/>
    </w:rPr>
  </w:style>
  <w:style w:type="character" w:customStyle="1" w:styleId="312">
    <w:name w:val="Знак Знак31"/>
    <w:locked/>
    <w:rsid w:val="003B1A5A"/>
    <w:rPr>
      <w:sz w:val="16"/>
      <w:szCs w:val="16"/>
      <w:lang w:val="ru-RU" w:eastAsia="ru-RU" w:bidi="ar-SA"/>
    </w:rPr>
  </w:style>
  <w:style w:type="character" w:customStyle="1" w:styleId="213">
    <w:name w:val="Заголовок 2 Знак1"/>
    <w:basedOn w:val="a0"/>
    <w:uiPriority w:val="9"/>
    <w:semiHidden/>
    <w:rsid w:val="003B1A5A"/>
    <w:rPr>
      <w:rFonts w:asciiTheme="majorHAnsi" w:eastAsiaTheme="majorEastAsia" w:hAnsiTheme="majorHAnsi" w:cstheme="majorBidi"/>
      <w:color w:val="2E74B5" w:themeColor="accent1" w:themeShade="BF"/>
      <w:sz w:val="26"/>
      <w:szCs w:val="26"/>
    </w:rPr>
  </w:style>
  <w:style w:type="character" w:customStyle="1" w:styleId="aff6">
    <w:name w:val="Абзац списка Знак"/>
    <w:link w:val="aff5"/>
    <w:uiPriority w:val="34"/>
    <w:rsid w:val="003B1A5A"/>
    <w:rPr>
      <w:rFonts w:ascii="Calibri" w:eastAsia="Times New Roman" w:hAnsi="Calibri" w:cs="Times New Roman"/>
      <w:lang w:eastAsia="ru-RU"/>
    </w:rPr>
  </w:style>
  <w:style w:type="character" w:customStyle="1" w:styleId="w">
    <w:name w:val="w"/>
    <w:basedOn w:val="a0"/>
    <w:rsid w:val="003B1A5A"/>
  </w:style>
  <w:style w:type="paragraph" w:styleId="afff2">
    <w:name w:val="endnote text"/>
    <w:basedOn w:val="a"/>
    <w:link w:val="afff3"/>
    <w:uiPriority w:val="99"/>
    <w:semiHidden/>
    <w:unhideWhenUsed/>
    <w:rsid w:val="003B1A5A"/>
    <w:rPr>
      <w:rFonts w:eastAsia="Times New Roman" w:cs="Times New Roman"/>
      <w:sz w:val="20"/>
      <w:szCs w:val="20"/>
      <w:lang w:eastAsia="ru-RU"/>
    </w:rPr>
  </w:style>
  <w:style w:type="character" w:customStyle="1" w:styleId="afff3">
    <w:name w:val="Текст концевой сноски Знак"/>
    <w:basedOn w:val="a0"/>
    <w:link w:val="afff2"/>
    <w:uiPriority w:val="99"/>
    <w:semiHidden/>
    <w:rsid w:val="003B1A5A"/>
    <w:rPr>
      <w:rFonts w:ascii="Times New Roman" w:eastAsia="Times New Roman" w:hAnsi="Times New Roman" w:cs="Times New Roman"/>
      <w:sz w:val="20"/>
      <w:szCs w:val="20"/>
      <w:lang w:eastAsia="ru-RU"/>
    </w:rPr>
  </w:style>
  <w:style w:type="character" w:styleId="afff4">
    <w:name w:val="endnote reference"/>
    <w:basedOn w:val="a0"/>
    <w:uiPriority w:val="99"/>
    <w:semiHidden/>
    <w:unhideWhenUsed/>
    <w:rsid w:val="003B1A5A"/>
    <w:rPr>
      <w:vertAlign w:val="superscript"/>
    </w:rPr>
  </w:style>
  <w:style w:type="paragraph" w:customStyle="1" w:styleId="paragraphparagraph3qfe2">
    <w:name w:val="paragraph_paragraph__3qfe2"/>
    <w:basedOn w:val="a"/>
    <w:rsid w:val="003B1A5A"/>
    <w:pPr>
      <w:spacing w:before="100" w:beforeAutospacing="1" w:after="100" w:afterAutospacing="1"/>
    </w:pPr>
    <w:rPr>
      <w:rFonts w:eastAsia="Times New Roman" w:cs="Times New Roman"/>
      <w:sz w:val="24"/>
      <w:szCs w:val="24"/>
      <w:lang w:eastAsia="ru-RU"/>
    </w:rPr>
  </w:style>
  <w:style w:type="character" w:customStyle="1" w:styleId="textdesktop-18pt1gdst">
    <w:name w:val="text_desktop-18pt__1gdst"/>
    <w:basedOn w:val="a0"/>
    <w:rsid w:val="003B1A5A"/>
  </w:style>
  <w:style w:type="character" w:customStyle="1" w:styleId="extended-textshort">
    <w:name w:val="extended-text__short"/>
    <w:basedOn w:val="a0"/>
    <w:rsid w:val="003B1A5A"/>
  </w:style>
  <w:style w:type="character" w:customStyle="1" w:styleId="ConsPlusNormal0">
    <w:name w:val="ConsPlusNormal Знак"/>
    <w:link w:val="ConsPlusNormal"/>
    <w:locked/>
    <w:rsid w:val="003B1A5A"/>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garantF1://29032893.100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garantF1://4510064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31657</Words>
  <Characters>180448</Characters>
  <Application>Microsoft Office Word</Application>
  <DocSecurity>0</DocSecurity>
  <Lines>1503</Lines>
  <Paragraphs>423</Paragraphs>
  <ScaleCrop>false</ScaleCrop>
  <Company/>
  <LinksUpToDate>false</LinksUpToDate>
  <CharactersWithSpaces>211682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Бергер Ольга Сергеевна</cp:lastModifiedBy>
  <cp:revision>4</cp:revision>
  <cp:lastPrinted>2019-10-29T13:06:00Z</cp:lastPrinted>
  <dcterms:created xsi:type="dcterms:W3CDTF">2019-11-01T04:45:00Z</dcterms:created>
  <dcterms:modified xsi:type="dcterms:W3CDTF">2019-11-08T12:38:00Z</dcterms:modified>
</cp:coreProperties>
</file>