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7B" w:rsidRDefault="00CF747B" w:rsidP="00DA63BA">
      <w:pPr>
        <w:spacing w:after="0" w:line="240" w:lineRule="auto"/>
        <w:ind w:left="2693" w:firstLine="8931"/>
        <w:rPr>
          <w:rFonts w:ascii="Times New Roman" w:eastAsia="Calibri" w:hAnsi="Times New Roman" w:cs="Times New Roman"/>
          <w:sz w:val="24"/>
          <w:szCs w:val="24"/>
        </w:rPr>
      </w:pPr>
    </w:p>
    <w:p w:rsidR="00CF747B" w:rsidRPr="00CF747B" w:rsidRDefault="00CF747B" w:rsidP="00CF747B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color w:val="000000" w:themeColor="text1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Отчет о реализации</w:t>
      </w:r>
    </w:p>
    <w:p w:rsidR="00CF747B" w:rsidRPr="00CF747B" w:rsidRDefault="00CF747B" w:rsidP="00CF747B">
      <w:pPr>
        <w:shd w:val="clear" w:color="auto" w:fill="FFFFFF"/>
        <w:tabs>
          <w:tab w:val="left" w:leader="underscore" w:pos="2458"/>
          <w:tab w:val="left" w:leader="underscore" w:pos="5510"/>
        </w:tabs>
        <w:spacing w:after="0" w:line="240" w:lineRule="auto"/>
        <w:ind w:left="67"/>
        <w:jc w:val="center"/>
        <w:rPr>
          <w:rFonts w:ascii="Times New Roman" w:hAnsi="Times New Roman" w:cs="Times New Roman"/>
          <w:color w:val="000000" w:themeColor="text1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вектора «Безопасность» направления «Городская среда</w:t>
      </w:r>
      <w:r w:rsidRPr="00CF7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CF747B" w:rsidRPr="00CF747B" w:rsidRDefault="00CF747B" w:rsidP="00CF747B">
      <w:pPr>
        <w:shd w:val="clear" w:color="auto" w:fill="FFFFFF"/>
        <w:spacing w:after="0" w:line="240" w:lineRule="auto"/>
        <w:ind w:left="1426" w:hanging="1426"/>
        <w:jc w:val="center"/>
        <w:rPr>
          <w:rFonts w:ascii="Times New Roman" w:hAnsi="Times New Roman" w:cs="Times New Roman"/>
          <w:color w:val="000000" w:themeColor="text1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Стратегии социально-экономического развития муниципального образования </w:t>
      </w:r>
      <w:r w:rsidRPr="00CF7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городской округ город Сургут на период до 2030 года</w:t>
      </w:r>
    </w:p>
    <w:p w:rsidR="00CF747B" w:rsidRDefault="00CF747B" w:rsidP="00CF747B">
      <w:pPr>
        <w:shd w:val="clear" w:color="auto" w:fill="FFFFFF"/>
        <w:tabs>
          <w:tab w:val="left" w:pos="1224"/>
        </w:tabs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за 2019 </w:t>
      </w:r>
      <w:r w:rsidRPr="00CF747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год</w:t>
      </w:r>
    </w:p>
    <w:p w:rsidR="00CF747B" w:rsidRPr="00CF747B" w:rsidRDefault="00CF747B" w:rsidP="00CF747B">
      <w:pPr>
        <w:shd w:val="clear" w:color="auto" w:fill="FFFFFF"/>
        <w:tabs>
          <w:tab w:val="left" w:pos="1224"/>
        </w:tabs>
        <w:spacing w:after="0" w:line="240" w:lineRule="auto"/>
        <w:ind w:left="10"/>
        <w:jc w:val="center"/>
        <w:rPr>
          <w:rFonts w:ascii="Times New Roman" w:hAnsi="Times New Roman" w:cs="Times New Roman"/>
          <w:color w:val="000000" w:themeColor="text1"/>
        </w:rPr>
      </w:pPr>
    </w:p>
    <w:p w:rsidR="00CF747B" w:rsidRPr="00CF747B" w:rsidRDefault="00CF747B" w:rsidP="00CF747B">
      <w:pPr>
        <w:shd w:val="clear" w:color="auto" w:fill="FFFFFF"/>
        <w:tabs>
          <w:tab w:val="left" w:leader="underscore" w:pos="5770"/>
        </w:tabs>
        <w:ind w:left="5" w:firstLine="704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Раздел 1. Стратегическая цель и задачи вектора.</w:t>
      </w:r>
    </w:p>
    <w:p w:rsidR="00CF747B" w:rsidRPr="00CF747B" w:rsidRDefault="00CF747B" w:rsidP="00CF747B">
      <w:pPr>
        <w:shd w:val="clear" w:color="auto" w:fill="FFFFFF"/>
        <w:tabs>
          <w:tab w:val="left" w:pos="734"/>
          <w:tab w:val="left" w:leader="underscore" w:pos="2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Стратегическая цель вектора – обеспечение условий для жизнедеятельности человека, при которых уровень различных угроз минимален.</w:t>
      </w:r>
    </w:p>
    <w:p w:rsidR="00CF747B" w:rsidRPr="00CF747B" w:rsidRDefault="00CF747B" w:rsidP="00CF747B">
      <w:pPr>
        <w:shd w:val="clear" w:color="auto" w:fill="FFFFFF"/>
        <w:tabs>
          <w:tab w:val="left" w:pos="734"/>
          <w:tab w:val="left" w:leader="underscore" w:pos="2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Задачами, направленными на достижение стратегической цели, являются:</w:t>
      </w:r>
    </w:p>
    <w:p w:rsidR="00CF747B" w:rsidRPr="00CF747B" w:rsidRDefault="00CF747B" w:rsidP="00CF747B">
      <w:pPr>
        <w:shd w:val="clear" w:color="auto" w:fill="FFFFFF"/>
        <w:tabs>
          <w:tab w:val="left" w:pos="734"/>
          <w:tab w:val="left" w:leader="underscore" w:pos="2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 обеспечение безопасности жителей города Сургута на основе профилактики угроз криминогенного характера;</w:t>
      </w:r>
    </w:p>
    <w:p w:rsidR="00CF747B" w:rsidRPr="00CF747B" w:rsidRDefault="00CF747B" w:rsidP="00CF747B">
      <w:pPr>
        <w:shd w:val="clear" w:color="auto" w:fill="FFFFFF"/>
        <w:tabs>
          <w:tab w:val="left" w:pos="734"/>
          <w:tab w:val="left" w:leader="underscore" w:pos="2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 обеспечение безопасности жителей города Сургута на основе профилактики угроз техногенного и природного характера.</w:t>
      </w:r>
    </w:p>
    <w:p w:rsidR="00CF747B" w:rsidRDefault="00CF747B" w:rsidP="00CF747B">
      <w:pPr>
        <w:shd w:val="clear" w:color="auto" w:fill="FFFFFF"/>
        <w:tabs>
          <w:tab w:val="left" w:pos="734"/>
          <w:tab w:val="left" w:leader="underscore" w:pos="2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747B" w:rsidRPr="00CF747B" w:rsidRDefault="00CF747B" w:rsidP="00CF747B">
      <w:pPr>
        <w:shd w:val="clear" w:color="auto" w:fill="FFFFFF"/>
        <w:tabs>
          <w:tab w:val="left" w:pos="734"/>
          <w:tab w:val="left" w:leader="underscore" w:pos="2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2. 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</w:p>
    <w:p w:rsidR="00CF747B" w:rsidRPr="00CF747B" w:rsidRDefault="00CF747B" w:rsidP="00CF747B">
      <w:pPr>
        <w:shd w:val="clear" w:color="auto" w:fill="FFFFFF"/>
        <w:tabs>
          <w:tab w:val="left" w:pos="734"/>
          <w:tab w:val="left" w:leader="underscore" w:pos="2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2019 год представлен в приложении 1 к отчету.</w:t>
      </w:r>
    </w:p>
    <w:p w:rsidR="00CF747B" w:rsidRPr="00CF747B" w:rsidRDefault="00CF747B" w:rsidP="00CF747B">
      <w:pPr>
        <w:shd w:val="clear" w:color="auto" w:fill="FFFFFF"/>
        <w:tabs>
          <w:tab w:val="left" w:pos="734"/>
          <w:tab w:val="left" w:leader="underscore" w:pos="2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анализа достижения плановых значений целевых показателей Стратегии следует, что все показатели достигнуты, что свидетельствует о промежуточном достижении цели Стратегии.</w:t>
      </w:r>
    </w:p>
    <w:p w:rsidR="00CF747B" w:rsidRPr="00CF747B" w:rsidRDefault="00CF747B" w:rsidP="00CF747B">
      <w:pPr>
        <w:shd w:val="clear" w:color="auto" w:fill="FFFFFF"/>
        <w:tabs>
          <w:tab w:val="left" w:pos="734"/>
          <w:tab w:val="left" w:leader="underscore" w:pos="2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 показателя «Звуковое покрытие территории города электросиренами городской системы оповещения и информирования о чрезвычайных ситуациях» составило 100% (плановый показатель составил 94%, фактическое значение - 94%).</w:t>
      </w:r>
    </w:p>
    <w:p w:rsidR="00CF747B" w:rsidRPr="00CF747B" w:rsidRDefault="00CF747B" w:rsidP="00CF747B">
      <w:pPr>
        <w:shd w:val="clear" w:color="auto" w:fill="FFFFFF"/>
        <w:tabs>
          <w:tab w:val="left" w:pos="734"/>
          <w:tab w:val="left" w:leader="underscore" w:pos="2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 показателя «Уровень общеуголовной преступности (на 100 тыс. населения)» составило 106,5% (плановый показатель составил 98,5%, фактическое значение – 92,5%). Показатель является обратным, снижение фактического значения свидетельствует об улучшении криминогенной обстановки в городе.</w:t>
      </w:r>
    </w:p>
    <w:p w:rsidR="00CF747B" w:rsidRPr="00CF747B" w:rsidRDefault="00CF747B" w:rsidP="00CF747B">
      <w:pPr>
        <w:shd w:val="clear" w:color="auto" w:fill="FFFFFF"/>
        <w:tabs>
          <w:tab w:val="left" w:pos="734"/>
          <w:tab w:val="left" w:leader="underscore" w:pos="2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 показателя «Доля граждан, которым была оказана помощь, от общего количества граждан, обратившихся в ЕДДС города Сургута за помощью» составило 100%.</w:t>
      </w:r>
    </w:p>
    <w:p w:rsidR="00CF747B" w:rsidRDefault="00CF747B" w:rsidP="00CF74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47B" w:rsidRPr="00CF747B" w:rsidRDefault="00CF747B" w:rsidP="00CF74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7B">
        <w:rPr>
          <w:rFonts w:ascii="Times New Roman" w:hAnsi="Times New Roman" w:cs="Times New Roman"/>
          <w:color w:val="000000" w:themeColor="text1"/>
          <w:sz w:val="28"/>
          <w:szCs w:val="28"/>
        </w:rPr>
        <w:t>Раздел 3. Анализ реализации мероприятий, флагманских проектов и проектов плана мероприятий по реализации Стратегии</w:t>
      </w:r>
    </w:p>
    <w:p w:rsidR="00CF747B" w:rsidRPr="00CF747B" w:rsidRDefault="00CF747B" w:rsidP="00CF74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7B"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:rsidR="00CF747B" w:rsidRPr="00CF747B" w:rsidRDefault="00CF747B" w:rsidP="00CF74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47B" w:rsidRPr="00CF747B" w:rsidRDefault="00CF747B" w:rsidP="00CF74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7B">
        <w:rPr>
          <w:rFonts w:ascii="Times New Roman" w:hAnsi="Times New Roman" w:cs="Times New Roman"/>
          <w:color w:val="000000" w:themeColor="text1"/>
          <w:sz w:val="28"/>
          <w:szCs w:val="28"/>
        </w:rPr>
        <w:t>Раздел 4. По результатам проведенной оценки можно сделать следующие выводы:</w:t>
      </w:r>
    </w:p>
    <w:p w:rsidR="00CF747B" w:rsidRPr="00CF747B" w:rsidRDefault="00CF747B" w:rsidP="00CF74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7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значения целевых показателей «Стратегии социально-экономического развития муниципального образования городской округ город Сургут на период до 2030 года» достигнуты.</w:t>
      </w:r>
    </w:p>
    <w:p w:rsidR="00CF747B" w:rsidRPr="00CF747B" w:rsidRDefault="00CF747B" w:rsidP="00CF74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Принимаемые меры позволили сохранить контроль за состоянием безопасности граждан как в целом, так и в сфере межэтнических и межконфессиональных отношений. Повышается роль участия граждан в охране общественного порядка, с этой целью активизирована работа по привлечению членов народных дружин, частных охранных структур и других общественных формирований правоохранительной направленности. </w:t>
      </w:r>
    </w:p>
    <w:p w:rsidR="00CF747B" w:rsidRDefault="00CF747B" w:rsidP="00DA63BA">
      <w:pPr>
        <w:spacing w:after="0" w:line="240" w:lineRule="auto"/>
        <w:ind w:left="2693" w:firstLine="8931"/>
        <w:rPr>
          <w:rFonts w:ascii="Times New Roman" w:eastAsia="Calibri" w:hAnsi="Times New Roman" w:cs="Times New Roman"/>
          <w:sz w:val="24"/>
          <w:szCs w:val="24"/>
        </w:rPr>
        <w:sectPr w:rsidR="00CF747B" w:rsidSect="00CF747B">
          <w:pgSz w:w="11906" w:h="16838"/>
          <w:pgMar w:top="1418" w:right="425" w:bottom="1843" w:left="851" w:header="709" w:footer="709" w:gutter="0"/>
          <w:cols w:space="708"/>
          <w:docGrid w:linePitch="360"/>
        </w:sectPr>
      </w:pPr>
    </w:p>
    <w:p w:rsidR="00CF747B" w:rsidRDefault="00CF747B" w:rsidP="00DA63BA">
      <w:pPr>
        <w:spacing w:after="0" w:line="240" w:lineRule="auto"/>
        <w:ind w:left="2693" w:firstLine="8931"/>
        <w:rPr>
          <w:rFonts w:ascii="Times New Roman" w:eastAsia="Calibri" w:hAnsi="Times New Roman" w:cs="Times New Roman"/>
          <w:sz w:val="24"/>
          <w:szCs w:val="24"/>
        </w:rPr>
      </w:pPr>
    </w:p>
    <w:p w:rsidR="00DA63BA" w:rsidRPr="00CF747B" w:rsidRDefault="00DA63BA" w:rsidP="00DA63BA">
      <w:pPr>
        <w:spacing w:after="0" w:line="240" w:lineRule="auto"/>
        <w:ind w:left="2693" w:firstLine="8931"/>
        <w:rPr>
          <w:rFonts w:ascii="Times New Roman" w:eastAsia="Calibri" w:hAnsi="Times New Roman" w:cs="Times New Roman"/>
          <w:sz w:val="28"/>
          <w:szCs w:val="28"/>
        </w:rPr>
      </w:pPr>
      <w:r w:rsidRPr="00CF747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32BB1" w:rsidRPr="00CF747B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A63BA" w:rsidRPr="00CF747B" w:rsidRDefault="00DA63BA" w:rsidP="00DA63BA">
      <w:pPr>
        <w:spacing w:after="0" w:line="240" w:lineRule="auto"/>
        <w:ind w:left="11624" w:right="-314" w:firstLine="8364"/>
        <w:rPr>
          <w:rFonts w:ascii="Times New Roman" w:eastAsia="Calibri" w:hAnsi="Times New Roman" w:cs="Times New Roman"/>
          <w:sz w:val="28"/>
          <w:szCs w:val="28"/>
        </w:rPr>
      </w:pPr>
      <w:r w:rsidRPr="00CF747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CF747B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Pr="00CF747B">
        <w:rPr>
          <w:rFonts w:ascii="Times New Roman" w:eastAsia="Calibri" w:hAnsi="Times New Roman" w:cs="Times New Roman"/>
          <w:sz w:val="28"/>
          <w:szCs w:val="28"/>
        </w:rPr>
        <w:t xml:space="preserve"> отчету о реализации вектора «Безопасность» направления «Городская среда» за 2019 год</w:t>
      </w:r>
    </w:p>
    <w:p w:rsidR="00DA63BA" w:rsidRPr="00CF747B" w:rsidRDefault="00DA63BA" w:rsidP="00DA63BA">
      <w:pPr>
        <w:spacing w:after="0" w:line="240" w:lineRule="auto"/>
        <w:ind w:firstLine="96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485" w:rsidRPr="00CF747B" w:rsidRDefault="009A7485" w:rsidP="00DA6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47B">
        <w:rPr>
          <w:rFonts w:ascii="Times New Roman" w:eastAsia="Calibri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2019 год</w:t>
      </w:r>
    </w:p>
    <w:p w:rsidR="009A7485" w:rsidRPr="00CF747B" w:rsidRDefault="009A7485" w:rsidP="009A74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595" w:type="dxa"/>
        <w:tblLook w:val="04A0" w:firstRow="1" w:lastRow="0" w:firstColumn="1" w:lastColumn="0" w:noHBand="0" w:noVBand="1"/>
      </w:tblPr>
      <w:tblGrid>
        <w:gridCol w:w="8642"/>
        <w:gridCol w:w="1843"/>
        <w:gridCol w:w="1842"/>
        <w:gridCol w:w="2268"/>
      </w:tblGrid>
      <w:tr w:rsidR="00DA63BA" w:rsidRPr="00CF747B" w:rsidTr="00DA63BA">
        <w:tc>
          <w:tcPr>
            <w:tcW w:w="8642" w:type="dxa"/>
          </w:tcPr>
          <w:p w:rsidR="00DA63BA" w:rsidRPr="00CF747B" w:rsidRDefault="00DA63BA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DA63BA" w:rsidRPr="00CF747B" w:rsidRDefault="00DA63BA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План 2019 год</w:t>
            </w:r>
          </w:p>
        </w:tc>
        <w:tc>
          <w:tcPr>
            <w:tcW w:w="1842" w:type="dxa"/>
          </w:tcPr>
          <w:p w:rsidR="00DA63BA" w:rsidRPr="00CF747B" w:rsidRDefault="00DA63BA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Факт 2019 год*</w:t>
            </w:r>
          </w:p>
        </w:tc>
        <w:tc>
          <w:tcPr>
            <w:tcW w:w="2268" w:type="dxa"/>
          </w:tcPr>
          <w:p w:rsidR="00DA63BA" w:rsidRPr="00CF747B" w:rsidRDefault="00DA63BA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Исполнение, %</w:t>
            </w:r>
          </w:p>
        </w:tc>
      </w:tr>
      <w:tr w:rsidR="00CF747B" w:rsidRPr="00CF747B" w:rsidTr="00374D40">
        <w:tc>
          <w:tcPr>
            <w:tcW w:w="14595" w:type="dxa"/>
            <w:gridSpan w:val="4"/>
          </w:tcPr>
          <w:p w:rsidR="00CF747B" w:rsidRPr="00CF747B" w:rsidRDefault="00CF747B" w:rsidP="00CF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1.3. Направление «Городская среда»</w:t>
            </w:r>
          </w:p>
        </w:tc>
      </w:tr>
      <w:tr w:rsidR="00CF747B" w:rsidRPr="00CF747B" w:rsidTr="007450DF">
        <w:tc>
          <w:tcPr>
            <w:tcW w:w="14595" w:type="dxa"/>
            <w:gridSpan w:val="4"/>
          </w:tcPr>
          <w:p w:rsidR="00CF747B" w:rsidRPr="00CF747B" w:rsidRDefault="00CF747B" w:rsidP="00CF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1.3.2. Вектор «Безопасность»</w:t>
            </w:r>
          </w:p>
        </w:tc>
      </w:tr>
      <w:tr w:rsidR="00DA63BA" w:rsidRPr="00CF747B" w:rsidTr="00DA63BA">
        <w:tc>
          <w:tcPr>
            <w:tcW w:w="8642" w:type="dxa"/>
          </w:tcPr>
          <w:p w:rsidR="00DA63BA" w:rsidRPr="00CF747B" w:rsidRDefault="00DA63BA" w:rsidP="00DA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35. Звуковое покрытие территории города электросиренами городской системы оповещения и информирования о чрезвычайных ситуациях, %</w:t>
            </w:r>
          </w:p>
        </w:tc>
        <w:tc>
          <w:tcPr>
            <w:tcW w:w="1843" w:type="dxa"/>
          </w:tcPr>
          <w:p w:rsidR="00DA63BA" w:rsidRPr="00CF747B" w:rsidRDefault="001050DB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42" w:type="dxa"/>
          </w:tcPr>
          <w:p w:rsidR="00DA63BA" w:rsidRPr="00CF747B" w:rsidRDefault="00DA63BA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DA63BA" w:rsidRPr="00CF747B" w:rsidRDefault="00DA63BA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241D6" w:rsidRPr="00CF747B" w:rsidTr="00DA63BA">
        <w:tc>
          <w:tcPr>
            <w:tcW w:w="8642" w:type="dxa"/>
          </w:tcPr>
          <w:p w:rsidR="00A241D6" w:rsidRPr="00CF747B" w:rsidRDefault="00A241D6" w:rsidP="000F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36. Уровень общеуголовной преступности (на 100 тыс.</w:t>
            </w:r>
            <w:r w:rsidR="00650E27" w:rsidRPr="00CF7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населения), %</w:t>
            </w:r>
          </w:p>
        </w:tc>
        <w:tc>
          <w:tcPr>
            <w:tcW w:w="1843" w:type="dxa"/>
          </w:tcPr>
          <w:p w:rsidR="00A241D6" w:rsidRPr="00CF747B" w:rsidRDefault="00C669C3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842" w:type="dxa"/>
          </w:tcPr>
          <w:p w:rsidR="00A241D6" w:rsidRPr="00CF747B" w:rsidRDefault="00834D1E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2268" w:type="dxa"/>
          </w:tcPr>
          <w:p w:rsidR="00A241D6" w:rsidRPr="00CF747B" w:rsidRDefault="00834D1E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</w:tr>
      <w:tr w:rsidR="00DA63BA" w:rsidRPr="00CF747B" w:rsidTr="00DA63BA">
        <w:tc>
          <w:tcPr>
            <w:tcW w:w="8642" w:type="dxa"/>
          </w:tcPr>
          <w:p w:rsidR="00DA63BA" w:rsidRPr="00CF747B" w:rsidRDefault="00DA63BA" w:rsidP="00DA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37. Доля граждан, которым была оказана помощь, от общего количества граждан, обратившихся в ЕДДС города Сургута за помощью, %</w:t>
            </w:r>
          </w:p>
        </w:tc>
        <w:tc>
          <w:tcPr>
            <w:tcW w:w="1843" w:type="dxa"/>
          </w:tcPr>
          <w:p w:rsidR="00DA63BA" w:rsidRPr="00CF747B" w:rsidRDefault="00DA63BA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DA63BA" w:rsidRPr="00CF747B" w:rsidRDefault="00DA63BA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DA63BA" w:rsidRPr="00CF747B" w:rsidRDefault="00DA63BA" w:rsidP="00DA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52DD3" w:rsidRPr="00CF747B" w:rsidRDefault="00C52DD3" w:rsidP="00C52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C7A" w:rsidRPr="00CF747B" w:rsidRDefault="00CF747B">
      <w:pPr>
        <w:rPr>
          <w:rFonts w:ascii="Times New Roman" w:hAnsi="Times New Roman" w:cs="Times New Roman"/>
          <w:sz w:val="28"/>
          <w:szCs w:val="28"/>
        </w:rPr>
      </w:pPr>
      <w:r w:rsidRPr="00CF747B">
        <w:rPr>
          <w:rFonts w:ascii="Times New Roman" w:hAnsi="Times New Roman" w:cs="Times New Roman"/>
          <w:sz w:val="28"/>
          <w:szCs w:val="28"/>
        </w:rPr>
        <w:t>* предварительный данные</w:t>
      </w:r>
    </w:p>
    <w:p w:rsidR="00DA63BA" w:rsidRDefault="00DA63BA">
      <w:pPr>
        <w:rPr>
          <w:rFonts w:ascii="Times New Roman" w:hAnsi="Times New Roman" w:cs="Times New Roman"/>
          <w:sz w:val="24"/>
          <w:szCs w:val="24"/>
        </w:rPr>
        <w:sectPr w:rsidR="00DA63BA" w:rsidSect="00032BB1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DA63BA" w:rsidRPr="00CF747B" w:rsidRDefault="00DA63BA" w:rsidP="00DA63BA">
      <w:pPr>
        <w:spacing w:after="0" w:line="240" w:lineRule="auto"/>
        <w:ind w:left="2693" w:firstLine="8931"/>
        <w:rPr>
          <w:rFonts w:ascii="Times New Roman" w:eastAsia="Calibri" w:hAnsi="Times New Roman" w:cs="Times New Roman"/>
          <w:sz w:val="28"/>
          <w:szCs w:val="28"/>
        </w:rPr>
      </w:pPr>
      <w:r w:rsidRPr="00CF747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DA63BA" w:rsidRPr="00CF747B" w:rsidRDefault="00DA63BA" w:rsidP="00DA63BA">
      <w:pPr>
        <w:spacing w:after="0" w:line="240" w:lineRule="auto"/>
        <w:ind w:left="11624" w:right="-314" w:firstLine="8364"/>
        <w:rPr>
          <w:rFonts w:ascii="Times New Roman" w:eastAsia="Calibri" w:hAnsi="Times New Roman" w:cs="Times New Roman"/>
          <w:sz w:val="28"/>
          <w:szCs w:val="28"/>
        </w:rPr>
      </w:pPr>
      <w:r w:rsidRPr="00CF747B">
        <w:rPr>
          <w:rFonts w:ascii="Times New Roman" w:eastAsia="Calibri" w:hAnsi="Times New Roman" w:cs="Times New Roman"/>
          <w:sz w:val="28"/>
          <w:szCs w:val="28"/>
        </w:rPr>
        <w:t>к отчету о реализации вектора «Безопасность» направления «Городская среда» за 2019 год</w:t>
      </w:r>
    </w:p>
    <w:p w:rsidR="00DA63BA" w:rsidRPr="00CF747B" w:rsidRDefault="00DA63BA" w:rsidP="00DA63BA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63BA" w:rsidRPr="00CF747B" w:rsidRDefault="00DA63BA" w:rsidP="00DA6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47B">
        <w:rPr>
          <w:rFonts w:ascii="Times New Roman" w:eastAsia="Calibri" w:hAnsi="Times New Roman" w:cs="Times New Roman"/>
          <w:sz w:val="28"/>
          <w:szCs w:val="28"/>
        </w:rPr>
        <w:t>Анализ реализации плана мероприятий по реализации Стратегии за 2019 год</w:t>
      </w:r>
    </w:p>
    <w:p w:rsidR="00DA63BA" w:rsidRPr="00CF747B" w:rsidRDefault="00DA63BA" w:rsidP="00DA6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4738" w:type="dxa"/>
        <w:tblLayout w:type="fixed"/>
        <w:tblLook w:val="04A0" w:firstRow="1" w:lastRow="0" w:firstColumn="1" w:lastColumn="0" w:noHBand="0" w:noVBand="1"/>
      </w:tblPr>
      <w:tblGrid>
        <w:gridCol w:w="2972"/>
        <w:gridCol w:w="3969"/>
        <w:gridCol w:w="2977"/>
        <w:gridCol w:w="4820"/>
      </w:tblGrid>
      <w:tr w:rsidR="00DA63BA" w:rsidRPr="00CF747B" w:rsidTr="001F61EB">
        <w:tc>
          <w:tcPr>
            <w:tcW w:w="2972" w:type="dxa"/>
            <w:vAlign w:val="center"/>
          </w:tcPr>
          <w:p w:rsidR="00032BB1" w:rsidRPr="00CF747B" w:rsidRDefault="00DA63BA" w:rsidP="00032BB1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мероприятия/</w:t>
            </w:r>
          </w:p>
          <w:p w:rsidR="00DA63BA" w:rsidRPr="00CF747B" w:rsidRDefault="00DA63BA" w:rsidP="00032BB1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подмероприятия/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ключевого события/события</w:t>
            </w:r>
          </w:p>
        </w:tc>
        <w:tc>
          <w:tcPr>
            <w:tcW w:w="3969" w:type="dxa"/>
            <w:vAlign w:val="center"/>
          </w:tcPr>
          <w:p w:rsidR="00DA63BA" w:rsidRPr="00CF747B" w:rsidRDefault="00DA63BA" w:rsidP="000462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Ожидаемый результат реализации (индикатор мероприятия/</w:t>
            </w:r>
            <w:r w:rsidR="00046269"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одмероприятия</w:t>
            </w:r>
            <w:r w:rsidR="00FB3A63"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ключевого события/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события) в соответствии с утвержденным планом мероприятий по реализации Стратегии 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977" w:type="dxa"/>
          </w:tcPr>
          <w:p w:rsidR="00DA63BA" w:rsidRPr="00CF747B" w:rsidRDefault="00DA63BA" w:rsidP="00032BB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 реализации мероприятия/</w:t>
            </w:r>
            <w:r w:rsidR="00046269"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подмероп</w:t>
            </w:r>
            <w:r w:rsidR="00032BB1"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иятия ключевого события/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события) в соответствии с утвержденным планом мероприятий по реализации Стратегии 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4820" w:type="dxa"/>
            <w:vAlign w:val="center"/>
          </w:tcPr>
          <w:p w:rsidR="00DA63BA" w:rsidRPr="00CF747B" w:rsidRDefault="00CF747B" w:rsidP="00DA63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A241D6" w:rsidRPr="00CF747B" w:rsidTr="00374929">
        <w:tc>
          <w:tcPr>
            <w:tcW w:w="14738" w:type="dxa"/>
            <w:gridSpan w:val="4"/>
            <w:vAlign w:val="center"/>
          </w:tcPr>
          <w:p w:rsidR="00A241D6" w:rsidRPr="00CF747B" w:rsidRDefault="00A241D6" w:rsidP="00A2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3. Направление «Городская среда»</w:t>
            </w:r>
          </w:p>
        </w:tc>
      </w:tr>
      <w:tr w:rsidR="00A241D6" w:rsidRPr="00CF747B" w:rsidTr="00374929">
        <w:tc>
          <w:tcPr>
            <w:tcW w:w="14738" w:type="dxa"/>
            <w:gridSpan w:val="4"/>
            <w:vAlign w:val="center"/>
          </w:tcPr>
          <w:p w:rsidR="00A241D6" w:rsidRPr="00CF747B" w:rsidRDefault="00A241D6" w:rsidP="00A2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3.2. Вектор «Безопасность»</w:t>
            </w:r>
          </w:p>
          <w:p w:rsidR="00A241D6" w:rsidRPr="00CF747B" w:rsidRDefault="00A241D6" w:rsidP="00A24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Стратегическая цель вектора – обеспечение условий жизнедеятельности человека, при которых уровень различных угроз минимален.</w:t>
            </w:r>
          </w:p>
        </w:tc>
      </w:tr>
      <w:tr w:rsidR="00A241D6" w:rsidRPr="00CF747B" w:rsidTr="001F61EB">
        <w:tc>
          <w:tcPr>
            <w:tcW w:w="2972" w:type="dxa"/>
          </w:tcPr>
          <w:p w:rsidR="00A241D6" w:rsidRPr="00CF747B" w:rsidRDefault="00A241D6" w:rsidP="00DA63B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3.2.1. Мероприятия по нормативно-правовому, организационному обеспечению, регулированию безопасности</w:t>
            </w:r>
          </w:p>
        </w:tc>
        <w:tc>
          <w:tcPr>
            <w:tcW w:w="3969" w:type="dxa"/>
          </w:tcPr>
          <w:p w:rsidR="00A241D6" w:rsidRPr="00CF747B" w:rsidRDefault="00A241D6" w:rsidP="00C52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Обеспечивает выполнение целевых показателей 31,35, 36, 37</w:t>
            </w:r>
          </w:p>
        </w:tc>
        <w:tc>
          <w:tcPr>
            <w:tcW w:w="2977" w:type="dxa"/>
          </w:tcPr>
          <w:p w:rsidR="00A241D6" w:rsidRPr="00CF747B" w:rsidRDefault="00A241D6" w:rsidP="00DA63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2019-2023 гг.</w:t>
            </w:r>
          </w:p>
        </w:tc>
        <w:tc>
          <w:tcPr>
            <w:tcW w:w="4820" w:type="dxa"/>
          </w:tcPr>
          <w:p w:rsidR="00A241D6" w:rsidRPr="00CF747B" w:rsidRDefault="00A241D6" w:rsidP="00A241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</w:tc>
      </w:tr>
      <w:tr w:rsidR="00A241D6" w:rsidRPr="00CF747B" w:rsidTr="001F61EB">
        <w:tc>
          <w:tcPr>
            <w:tcW w:w="2972" w:type="dxa"/>
          </w:tcPr>
          <w:p w:rsidR="00A241D6" w:rsidRPr="00CF747B" w:rsidRDefault="00A241D6" w:rsidP="00A241D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3.2.1.1. Ключевое событие «Корректировка/реализация муниципальной программы в сфере профилактики правонарушений и экстремизма»</w:t>
            </w:r>
          </w:p>
        </w:tc>
        <w:tc>
          <w:tcPr>
            <w:tcW w:w="3969" w:type="dxa"/>
          </w:tcPr>
          <w:p w:rsidR="00A241D6" w:rsidRPr="00CF747B" w:rsidRDefault="00A241D6" w:rsidP="00C52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Увеличение количестве мероприятий программы, направленных на профилактику правонарушений и экстремизма:</w:t>
            </w:r>
          </w:p>
          <w:p w:rsidR="00A241D6" w:rsidRPr="00CF747B" w:rsidRDefault="00A241D6" w:rsidP="00C52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этап – 55 ед.;</w:t>
            </w:r>
          </w:p>
          <w:p w:rsidR="00A241D6" w:rsidRPr="00CF747B" w:rsidRDefault="00A241D6" w:rsidP="00C52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этап – 60 ед.</w:t>
            </w:r>
          </w:p>
        </w:tc>
        <w:tc>
          <w:tcPr>
            <w:tcW w:w="2977" w:type="dxa"/>
          </w:tcPr>
          <w:p w:rsidR="00A241D6" w:rsidRPr="00CF747B" w:rsidRDefault="00A241D6" w:rsidP="00DA63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2019-2023 гг.</w:t>
            </w:r>
          </w:p>
        </w:tc>
        <w:tc>
          <w:tcPr>
            <w:tcW w:w="4820" w:type="dxa"/>
          </w:tcPr>
          <w:p w:rsidR="00677163" w:rsidRPr="00CF747B" w:rsidRDefault="005E7B66" w:rsidP="00CF74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Фактическое значение количества мероприятий в муниципальной программе «Профилактика правонарушений и экстремизма в городе Сургуте до 2030 года» по состоянию на 19.11.2019 </w:t>
            </w:r>
            <w:r w:rsidR="00677163"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составляет 63.</w:t>
            </w:r>
          </w:p>
          <w:p w:rsidR="00677163" w:rsidRPr="00CF747B" w:rsidRDefault="00677163" w:rsidP="00CF74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Фактическое количество программных мероприятий по сравнению с 2018 годом увеличилось на 26% (по состоянию на 31.12.2018 – 50 мероприятий)</w:t>
            </w:r>
          </w:p>
          <w:p w:rsidR="00A241D6" w:rsidRPr="00CF747B" w:rsidRDefault="006963CC" w:rsidP="00CF747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DA63BA" w:rsidRPr="00CF747B" w:rsidTr="001F61EB">
        <w:tc>
          <w:tcPr>
            <w:tcW w:w="2972" w:type="dxa"/>
          </w:tcPr>
          <w:p w:rsidR="00DA63BA" w:rsidRPr="00CF747B" w:rsidRDefault="00DA63BA" w:rsidP="00DA63B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3.2.1.2. Ключевое событие «Корректировка/реализация муниципальной программы в сфере защиты населения и территории города Сургута от чрезвычайных ситуаций и совершенствование гражданской обороны»</w:t>
            </w:r>
          </w:p>
        </w:tc>
        <w:tc>
          <w:tcPr>
            <w:tcW w:w="3969" w:type="dxa"/>
          </w:tcPr>
          <w:p w:rsidR="00DA63BA" w:rsidRPr="00CF747B" w:rsidRDefault="00DA63BA" w:rsidP="00C52D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Уровень выполнения плана основных мероприятий муниципального образования городской округ город Сургут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100%</w:t>
            </w:r>
          </w:p>
        </w:tc>
        <w:tc>
          <w:tcPr>
            <w:tcW w:w="2977" w:type="dxa"/>
          </w:tcPr>
          <w:p w:rsidR="00DA63BA" w:rsidRPr="00CF747B" w:rsidRDefault="00DA63BA" w:rsidP="00DA63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2019-2023 гг.</w:t>
            </w:r>
          </w:p>
        </w:tc>
        <w:tc>
          <w:tcPr>
            <w:tcW w:w="4820" w:type="dxa"/>
          </w:tcPr>
          <w:p w:rsidR="00DA63BA" w:rsidRPr="00CF747B" w:rsidRDefault="00677163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Фактическое значение</w:t>
            </w:r>
            <w:r w:rsidR="00046269"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100%</w:t>
            </w:r>
            <w:r w:rsidR="005E7B66"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241D6" w:rsidRPr="00CF747B" w:rsidTr="001F61EB">
        <w:tc>
          <w:tcPr>
            <w:tcW w:w="2972" w:type="dxa"/>
          </w:tcPr>
          <w:p w:rsidR="00A241D6" w:rsidRPr="00CF747B" w:rsidRDefault="00A241D6" w:rsidP="00A241D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3.2.2. Мероприятия по инфраструктурному обеспечению развития безопасности</w:t>
            </w:r>
          </w:p>
        </w:tc>
        <w:tc>
          <w:tcPr>
            <w:tcW w:w="3969" w:type="dxa"/>
          </w:tcPr>
          <w:p w:rsidR="00A241D6" w:rsidRPr="00CF747B" w:rsidRDefault="00A241D6" w:rsidP="00A241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Обеспечивает выполнение целевых показателей 31,35 </w:t>
            </w:r>
          </w:p>
        </w:tc>
        <w:tc>
          <w:tcPr>
            <w:tcW w:w="2977" w:type="dxa"/>
          </w:tcPr>
          <w:p w:rsidR="00A241D6" w:rsidRPr="00CF747B" w:rsidRDefault="00A241D6" w:rsidP="00DA63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2019-2023 гг.</w:t>
            </w:r>
          </w:p>
        </w:tc>
        <w:tc>
          <w:tcPr>
            <w:tcW w:w="4820" w:type="dxa"/>
          </w:tcPr>
          <w:p w:rsidR="00A241D6" w:rsidRPr="00CF747B" w:rsidRDefault="00A241D6" w:rsidP="00A241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</w:tc>
      </w:tr>
      <w:tr w:rsidR="00DA63BA" w:rsidRPr="00CF747B" w:rsidTr="001F61EB">
        <w:tc>
          <w:tcPr>
            <w:tcW w:w="2972" w:type="dxa"/>
          </w:tcPr>
          <w:p w:rsidR="00DA63BA" w:rsidRPr="00CF747B" w:rsidRDefault="00DA63BA" w:rsidP="00DA63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3.2.2.1. Ключевое событие «Безопасный город»</w:t>
            </w:r>
          </w:p>
        </w:tc>
        <w:tc>
          <w:tcPr>
            <w:tcW w:w="3969" w:type="dxa"/>
          </w:tcPr>
          <w:p w:rsidR="00DA63BA" w:rsidRPr="00CF747B" w:rsidRDefault="00DA63BA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количество административных правонарушений, выявленных с помощью технических средств фото-видеофиксации в общем количестве таких нарушений: </w:t>
            </w:r>
          </w:p>
          <w:p w:rsidR="00DA63BA" w:rsidRPr="00CF747B" w:rsidRDefault="00DA63BA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II этап – увеличение до 50 %; </w:t>
            </w:r>
          </w:p>
          <w:p w:rsidR="00DA63BA" w:rsidRPr="00CF747B" w:rsidRDefault="00DA63BA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II</w:t>
            </w:r>
            <w:r w:rsidR="00725AFB" w:rsidRPr="00CF74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725AFB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– увеличение до 57 % </w:t>
            </w:r>
            <w:bookmarkEnd w:id="0"/>
          </w:p>
        </w:tc>
        <w:tc>
          <w:tcPr>
            <w:tcW w:w="2977" w:type="dxa"/>
          </w:tcPr>
          <w:p w:rsidR="00DA63BA" w:rsidRPr="00CF747B" w:rsidRDefault="00DA63BA" w:rsidP="00DA63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2019-2023 гг.</w:t>
            </w:r>
          </w:p>
        </w:tc>
        <w:tc>
          <w:tcPr>
            <w:tcW w:w="4820" w:type="dxa"/>
          </w:tcPr>
          <w:p w:rsidR="00AB38FD" w:rsidRPr="00CF747B" w:rsidRDefault="00AB38FD" w:rsidP="00CF747B">
            <w:pPr>
              <w:ind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состоянию на 01.10.2019 количество </w:t>
            </w:r>
            <w:proofErr w:type="spellStart"/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адмнистративных</w:t>
            </w:r>
            <w:proofErr w:type="spellEnd"/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правонарушений, выявленных с помощью технических средств фото-видеофиксации в общем количестве таких нарушений составило 73% (184153 * 100/ 184153 + 68050).</w:t>
            </w:r>
          </w:p>
          <w:p w:rsidR="00AB38FD" w:rsidRPr="00CF747B" w:rsidRDefault="00AD2D96" w:rsidP="00CF747B">
            <w:pPr>
              <w:ind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За 2018 год указанное количество составляло 82,3% (133285 * 100/133285 + 28646).</w:t>
            </w:r>
          </w:p>
          <w:p w:rsidR="00C52A97" w:rsidRPr="00CF747B" w:rsidRDefault="00AD2D96" w:rsidP="00CF747B">
            <w:pPr>
              <w:ind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итогам 2019 года значение показателя на текущую дату является исполненным, поскольку превышает запланированное значение на 23% (73 – 50). </w:t>
            </w:r>
          </w:p>
        </w:tc>
      </w:tr>
      <w:tr w:rsidR="00DA63BA" w:rsidRPr="00CF747B" w:rsidTr="001F61EB">
        <w:trPr>
          <w:trHeight w:val="699"/>
        </w:trPr>
        <w:tc>
          <w:tcPr>
            <w:tcW w:w="2972" w:type="dxa"/>
          </w:tcPr>
          <w:p w:rsidR="00DA63BA" w:rsidRPr="00CF747B" w:rsidRDefault="00DA63BA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3.2.2.1.1. Событие «Развитие АПК «Безопасный город»» </w:t>
            </w:r>
          </w:p>
          <w:p w:rsidR="00DA63BA" w:rsidRPr="00CF747B" w:rsidRDefault="00DA63BA" w:rsidP="00DA63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63BA" w:rsidRPr="00CF747B" w:rsidRDefault="00DA63BA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увеличение количества объектов с массовым пребыванием людей, оснащенных системой видеонаблюдения: </w:t>
            </w:r>
          </w:p>
          <w:p w:rsidR="00DA63BA" w:rsidRPr="00CF747B" w:rsidRDefault="00DA63BA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II этап – увеличение до 100 %; </w:t>
            </w:r>
          </w:p>
          <w:p w:rsidR="00DA63BA" w:rsidRPr="00CF747B" w:rsidRDefault="00DA63BA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III этап – 100 % </w:t>
            </w:r>
          </w:p>
        </w:tc>
        <w:tc>
          <w:tcPr>
            <w:tcW w:w="2977" w:type="dxa"/>
          </w:tcPr>
          <w:p w:rsidR="00DA63BA" w:rsidRPr="00CF747B" w:rsidRDefault="001050DB" w:rsidP="00105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2019-2023 гг.</w:t>
            </w:r>
          </w:p>
        </w:tc>
        <w:tc>
          <w:tcPr>
            <w:tcW w:w="4820" w:type="dxa"/>
          </w:tcPr>
          <w:p w:rsidR="00806692" w:rsidRPr="00CF747B" w:rsidRDefault="00677163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перечень объектов мест с массовым пребыванием людей включено 44 объекта, из их числа по состоянию на 31.12.2018 были оснащены системой видеонаблюдения - 44 объекта, </w:t>
            </w:r>
            <w:r w:rsidR="00806692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по состоянию 22.11.2019 – оснащены видеонаблюдением 44 объекта.</w:t>
            </w:r>
          </w:p>
          <w:p w:rsidR="00EF4A79" w:rsidRPr="00CF747B" w:rsidRDefault="00EF4A79" w:rsidP="00CF747B">
            <w:pPr>
              <w:tabs>
                <w:tab w:val="left" w:pos="33"/>
                <w:tab w:val="left" w:pos="317"/>
              </w:tabs>
              <w:ind w:left="3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E52" w:rsidRPr="00CF747B" w:rsidTr="001F61EB">
        <w:trPr>
          <w:trHeight w:val="1556"/>
        </w:trPr>
        <w:tc>
          <w:tcPr>
            <w:tcW w:w="2972" w:type="dxa"/>
          </w:tcPr>
          <w:p w:rsidR="00DA5E52" w:rsidRPr="00CF747B" w:rsidRDefault="00DA5E52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3.2.2.2. Ключевое событие «Народный патруль»: выявление административных правонарушений</w:t>
            </w:r>
          </w:p>
        </w:tc>
        <w:tc>
          <w:tcPr>
            <w:tcW w:w="3969" w:type="dxa"/>
          </w:tcPr>
          <w:p w:rsidR="00DA5E52" w:rsidRPr="00CF747B" w:rsidRDefault="00DA5E52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народных дружин, совместно с правоохранительными органами, в выявлении административных правонарушений: </w:t>
            </w:r>
          </w:p>
          <w:p w:rsidR="00DA5E52" w:rsidRPr="00CF747B" w:rsidRDefault="00DA5E52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II этап – не менее 125 ед. </w:t>
            </w:r>
          </w:p>
          <w:p w:rsidR="00DA5E52" w:rsidRPr="00CF747B" w:rsidRDefault="00DA5E52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III этап – не менее 130 ед.</w:t>
            </w:r>
          </w:p>
        </w:tc>
        <w:tc>
          <w:tcPr>
            <w:tcW w:w="2977" w:type="dxa"/>
          </w:tcPr>
          <w:p w:rsidR="00DA5E52" w:rsidRPr="00CF747B" w:rsidRDefault="00DA5E52" w:rsidP="001050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2019-2023 гг.</w:t>
            </w:r>
          </w:p>
        </w:tc>
        <w:tc>
          <w:tcPr>
            <w:tcW w:w="4820" w:type="dxa"/>
          </w:tcPr>
          <w:p w:rsidR="00DA5E52" w:rsidRPr="00CF747B" w:rsidRDefault="00DA5E52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10 месяцев 2019 года </w:t>
            </w:r>
            <w:r w:rsidR="00EF4A79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участием народных дружинников 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выявлено 2 363 административных правонарушения. Из них: нарушений общественной безопасности – 516, правил торговли – 51, миграционных правил – 62, правил благоустройства – 89. </w:t>
            </w:r>
          </w:p>
        </w:tc>
      </w:tr>
      <w:tr w:rsidR="00DA5E52" w:rsidRPr="00CF747B" w:rsidTr="00E24658">
        <w:trPr>
          <w:trHeight w:val="1569"/>
        </w:trPr>
        <w:tc>
          <w:tcPr>
            <w:tcW w:w="2972" w:type="dxa"/>
          </w:tcPr>
          <w:p w:rsidR="00DA5E52" w:rsidRPr="00CF747B" w:rsidRDefault="00DA5E52" w:rsidP="00DA5E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3.2.2.2.1. Событие «Привлечение граждан к участию </w:t>
            </w: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 xml:space="preserve">в охране общественного порядка» </w:t>
            </w:r>
          </w:p>
        </w:tc>
        <w:tc>
          <w:tcPr>
            <w:tcW w:w="3969" w:type="dxa"/>
          </w:tcPr>
          <w:p w:rsidR="00DA5E52" w:rsidRPr="00CF747B" w:rsidRDefault="00DA5E52" w:rsidP="00DA5E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количества дружинников: </w:t>
            </w:r>
          </w:p>
          <w:p w:rsidR="00DA5E52" w:rsidRPr="00CF747B" w:rsidRDefault="00DA5E52" w:rsidP="00DA5E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этап – до 125 чел.; </w:t>
            </w:r>
          </w:p>
          <w:p w:rsidR="00DA5E52" w:rsidRPr="00CF747B" w:rsidRDefault="00DA5E52" w:rsidP="00DA5E52">
            <w:pPr>
              <w:pStyle w:val="Default"/>
              <w:rPr>
                <w:sz w:val="28"/>
                <w:szCs w:val="28"/>
              </w:rPr>
            </w:pPr>
            <w:r w:rsidRPr="00CF747B">
              <w:rPr>
                <w:sz w:val="28"/>
                <w:szCs w:val="28"/>
              </w:rPr>
              <w:t xml:space="preserve">III этап – до 130 чел. </w:t>
            </w:r>
          </w:p>
        </w:tc>
        <w:tc>
          <w:tcPr>
            <w:tcW w:w="2977" w:type="dxa"/>
          </w:tcPr>
          <w:p w:rsidR="00DA5E52" w:rsidRPr="00CF747B" w:rsidRDefault="00DA5E52" w:rsidP="00DA5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– 2023 гг.</w:t>
            </w:r>
          </w:p>
        </w:tc>
        <w:tc>
          <w:tcPr>
            <w:tcW w:w="4820" w:type="dxa"/>
          </w:tcPr>
          <w:p w:rsidR="00EF4A79" w:rsidRPr="00CF747B" w:rsidRDefault="00DA5E52" w:rsidP="00CF7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общее количество народных дружинников составляет 120 человек. </w:t>
            </w:r>
          </w:p>
          <w:p w:rsidR="00DA5E52" w:rsidRPr="00CF747B" w:rsidRDefault="00EF4A79" w:rsidP="00CF7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значение – 96%, показатель имеет промежуточное значение, будет достигнут согласно срока исполнения – до 2023 года.</w:t>
            </w:r>
          </w:p>
        </w:tc>
      </w:tr>
      <w:tr w:rsidR="00DA5E52" w:rsidRPr="00CF747B" w:rsidTr="001F61EB">
        <w:trPr>
          <w:trHeight w:val="698"/>
        </w:trPr>
        <w:tc>
          <w:tcPr>
            <w:tcW w:w="2972" w:type="dxa"/>
          </w:tcPr>
          <w:p w:rsidR="00DA5E52" w:rsidRPr="00CF747B" w:rsidRDefault="00DA5E52" w:rsidP="00DA5E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3.2.2.3. Ключевое событие «Безопасный двор»</w:t>
            </w:r>
          </w:p>
        </w:tc>
        <w:tc>
          <w:tcPr>
            <w:tcW w:w="3969" w:type="dxa"/>
          </w:tcPr>
          <w:p w:rsidR="00DA5E52" w:rsidRPr="00CF747B" w:rsidRDefault="00DA5E52" w:rsidP="00DA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снижение доли уличных преступлений в числе зарегистрированных общеуголовных преступлений до 27,5 %</w:t>
            </w:r>
          </w:p>
        </w:tc>
        <w:tc>
          <w:tcPr>
            <w:tcW w:w="2977" w:type="dxa"/>
          </w:tcPr>
          <w:p w:rsidR="00DA5E52" w:rsidRPr="00CF747B" w:rsidRDefault="00DA5E52" w:rsidP="00D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820" w:type="dxa"/>
          </w:tcPr>
          <w:p w:rsidR="00AB38FD" w:rsidRPr="00CF747B" w:rsidRDefault="000F4B7A" w:rsidP="00CF7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По итогам 10 месяцев 201</w:t>
            </w:r>
            <w:r w:rsidR="00374929" w:rsidRPr="00CF7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38FD" w:rsidRPr="00CF747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74929" w:rsidRPr="00CF747B">
              <w:rPr>
                <w:rFonts w:ascii="Times New Roman" w:hAnsi="Times New Roman" w:cs="Times New Roman"/>
                <w:sz w:val="28"/>
                <w:szCs w:val="28"/>
              </w:rPr>
              <w:t xml:space="preserve"> доля уличных преступлений </w:t>
            </w:r>
            <w:r w:rsidR="00AB38FD" w:rsidRPr="00CF747B">
              <w:rPr>
                <w:rFonts w:ascii="Times New Roman" w:hAnsi="Times New Roman" w:cs="Times New Roman"/>
                <w:sz w:val="28"/>
                <w:szCs w:val="28"/>
              </w:rPr>
              <w:t xml:space="preserve">в числе зарегистрированных общеуголовных преступлений </w:t>
            </w:r>
            <w:r w:rsidR="00374929" w:rsidRPr="00CF747B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составила </w:t>
            </w:r>
          </w:p>
          <w:p w:rsidR="00DA5E52" w:rsidRPr="00CF747B" w:rsidRDefault="00374929" w:rsidP="00CF7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B38FD" w:rsidRPr="00CF74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AB38FD" w:rsidRPr="00CF747B">
              <w:rPr>
                <w:rFonts w:ascii="Times New Roman" w:hAnsi="Times New Roman" w:cs="Times New Roman"/>
                <w:sz w:val="28"/>
                <w:szCs w:val="28"/>
              </w:rPr>
              <w:t>6  %</w:t>
            </w:r>
            <w:proofErr w:type="gramEnd"/>
            <w:r w:rsidR="00AB38FD" w:rsidRPr="00CF747B">
              <w:rPr>
                <w:rFonts w:ascii="Times New Roman" w:hAnsi="Times New Roman" w:cs="Times New Roman"/>
                <w:sz w:val="28"/>
                <w:szCs w:val="28"/>
              </w:rPr>
              <w:t xml:space="preserve"> (571/3427 * 100 = 16,6%) </w:t>
            </w:r>
          </w:p>
          <w:p w:rsidR="00C52A97" w:rsidRPr="00CF747B" w:rsidRDefault="00AB38FD" w:rsidP="00CF7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Фактическое исполнение превышает запланированный показатель на 10,9%,  свидетельствует о положительной тенденции в достижении показателя, что обусловлено реализацией мер, направленных на обеспечение безопасности жителей города.</w:t>
            </w:r>
          </w:p>
        </w:tc>
      </w:tr>
      <w:tr w:rsidR="00DA5E52" w:rsidRPr="00CF747B" w:rsidTr="001F61EB">
        <w:trPr>
          <w:trHeight w:val="1394"/>
        </w:trPr>
        <w:tc>
          <w:tcPr>
            <w:tcW w:w="2972" w:type="dxa"/>
          </w:tcPr>
          <w:p w:rsidR="00DA5E52" w:rsidRPr="00CF747B" w:rsidRDefault="00DA5E52" w:rsidP="00DA5E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3.2.2.3.1. Событие  «Развитие системы видеонаблюдения во дворах многоквартирных домов»</w:t>
            </w:r>
          </w:p>
        </w:tc>
        <w:tc>
          <w:tcPr>
            <w:tcW w:w="3969" w:type="dxa"/>
          </w:tcPr>
          <w:p w:rsidR="00DA5E52" w:rsidRPr="00CF747B" w:rsidRDefault="00DA5E52" w:rsidP="00DA5E52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камер видео наблюдения:</w:t>
            </w:r>
          </w:p>
          <w:p w:rsidR="00DA5E52" w:rsidRPr="00CF747B" w:rsidRDefault="00DA5E52" w:rsidP="00DA5E52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– 350 ед.;</w:t>
            </w:r>
          </w:p>
          <w:p w:rsidR="00DA5E52" w:rsidRPr="00CF747B" w:rsidRDefault="00DA5E52" w:rsidP="00DA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– 400 ед.</w:t>
            </w:r>
          </w:p>
        </w:tc>
        <w:tc>
          <w:tcPr>
            <w:tcW w:w="2977" w:type="dxa"/>
          </w:tcPr>
          <w:p w:rsidR="00DA5E52" w:rsidRPr="00CF747B" w:rsidRDefault="00DA5E52" w:rsidP="00DA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 – 2020 гг.</w:t>
            </w:r>
          </w:p>
        </w:tc>
        <w:tc>
          <w:tcPr>
            <w:tcW w:w="4820" w:type="dxa"/>
          </w:tcPr>
          <w:p w:rsidR="00ED3635" w:rsidRPr="00CF747B" w:rsidRDefault="00EF4A79" w:rsidP="00CF7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состоянию на 19.11.2019 – 270 камер.</w:t>
            </w:r>
          </w:p>
          <w:p w:rsidR="00EF4A79" w:rsidRPr="00CF747B" w:rsidRDefault="00EF4A79" w:rsidP="00CF7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исполнения </w:t>
            </w:r>
            <w:r w:rsidR="00713CD2" w:rsidRPr="00CF74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составляет 77% и свидетельствует о достижении значения показателями к 2023 году.</w:t>
            </w:r>
          </w:p>
        </w:tc>
      </w:tr>
      <w:tr w:rsidR="00DA63BA" w:rsidRPr="00CF747B" w:rsidTr="001F61EB">
        <w:tc>
          <w:tcPr>
            <w:tcW w:w="2972" w:type="dxa"/>
          </w:tcPr>
          <w:p w:rsidR="00DA63BA" w:rsidRPr="00CF747B" w:rsidRDefault="00DA63BA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3.2.2.4. Ключевое событие «Развитие системы звукового оповещения в случаях чрезвычайных ситуаций» </w:t>
            </w:r>
          </w:p>
          <w:p w:rsidR="00DA63BA" w:rsidRPr="00CF747B" w:rsidRDefault="00DA63BA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63BA" w:rsidRPr="00CF747B" w:rsidRDefault="00DA63BA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уровень звукового покрытия территории города электросиренами муниципальной системы оповещения и информирования населения о чрезвычайных ситуациях: </w:t>
            </w:r>
          </w:p>
          <w:p w:rsidR="00DA63BA" w:rsidRPr="00CF747B" w:rsidRDefault="00DA63BA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II этап – до 100 %; </w:t>
            </w:r>
          </w:p>
          <w:p w:rsidR="00DA63BA" w:rsidRPr="00CF747B" w:rsidRDefault="00DA63BA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III этап – 100 %</w:t>
            </w:r>
          </w:p>
        </w:tc>
        <w:tc>
          <w:tcPr>
            <w:tcW w:w="2977" w:type="dxa"/>
          </w:tcPr>
          <w:p w:rsidR="00DA63BA" w:rsidRPr="00CF747B" w:rsidRDefault="00DA5E52" w:rsidP="00DA63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2019-2023</w:t>
            </w:r>
            <w:r w:rsidR="00DA63BA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4820" w:type="dxa"/>
          </w:tcPr>
          <w:p w:rsidR="009400E2" w:rsidRPr="00CF747B" w:rsidRDefault="00713CD2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Уровень звукового покрытия в горо</w:t>
            </w:r>
            <w:r w:rsidR="009400E2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де составил 94%. В 2019 году введено 4 объекта системы оповещения.</w:t>
            </w:r>
          </w:p>
          <w:p w:rsidR="00DA63BA" w:rsidRPr="00CF747B" w:rsidRDefault="00FE00D9" w:rsidP="00CF747B">
            <w:pPr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Существующее значение показателя обеспечивает выполнение запланированного значения до 2023 года при дальнейшем развитии системы оповещения.</w:t>
            </w:r>
            <w:r w:rsidR="001050DB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3BA" w:rsidRPr="00CF747B" w:rsidTr="001F61EB">
        <w:tc>
          <w:tcPr>
            <w:tcW w:w="2972" w:type="dxa"/>
          </w:tcPr>
          <w:p w:rsidR="00DA63BA" w:rsidRPr="00CF747B" w:rsidRDefault="00DA63BA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3.2.2.4.1. Событие «Строительство объектов оповещения на территории города Сургута»</w:t>
            </w:r>
          </w:p>
        </w:tc>
        <w:tc>
          <w:tcPr>
            <w:tcW w:w="3969" w:type="dxa"/>
          </w:tcPr>
          <w:p w:rsidR="00DA63BA" w:rsidRPr="00CF747B" w:rsidRDefault="00DA63BA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введенных в эксплуатацию объектов оповещения</w:t>
            </w:r>
          </w:p>
          <w:p w:rsidR="00DA63BA" w:rsidRPr="00CF747B" w:rsidRDefault="00DA63BA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II этап – 18 ед.; </w:t>
            </w:r>
          </w:p>
          <w:p w:rsidR="00DA63BA" w:rsidRPr="00CF747B" w:rsidRDefault="00DA63BA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III этап – 21 ед.</w:t>
            </w:r>
          </w:p>
        </w:tc>
        <w:tc>
          <w:tcPr>
            <w:tcW w:w="2977" w:type="dxa"/>
          </w:tcPr>
          <w:p w:rsidR="00DA63BA" w:rsidRPr="00CF747B" w:rsidRDefault="00DA63BA" w:rsidP="00DA63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2019-2023 гг.</w:t>
            </w:r>
          </w:p>
        </w:tc>
        <w:tc>
          <w:tcPr>
            <w:tcW w:w="4820" w:type="dxa"/>
          </w:tcPr>
          <w:p w:rsidR="00FE00D9" w:rsidRPr="00CF747B" w:rsidRDefault="009400E2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DA63BA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году построили и ввели в эксплуатацию 4 объекта муниципальной системы оповещения и информиро</w:t>
            </w:r>
            <w:r w:rsidR="00FE00D9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вания населения города Сургута.</w:t>
            </w:r>
          </w:p>
          <w:p w:rsidR="00FE00D9" w:rsidRPr="00CF747B" w:rsidRDefault="009400E2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E00D9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ри существующем темпе введения в эксплуатацию объектов итоговое значение показателя будет достигнуто к 2023 году.</w:t>
            </w:r>
          </w:p>
        </w:tc>
      </w:tr>
      <w:tr w:rsidR="00DA63BA" w:rsidRPr="00CF747B" w:rsidTr="001F61EB">
        <w:tc>
          <w:tcPr>
            <w:tcW w:w="2972" w:type="dxa"/>
          </w:tcPr>
          <w:p w:rsidR="00DA63BA" w:rsidRPr="00CF747B" w:rsidRDefault="00DA63BA" w:rsidP="00032B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3.2.2.5. Ключевое событие «Участие</w:t>
            </w:r>
            <w:r w:rsidR="00ED3635"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реализации национального проекта «Безопасные и качественные дороги» (муниципальная составляющая)» </w:t>
            </w:r>
          </w:p>
        </w:tc>
        <w:tc>
          <w:tcPr>
            <w:tcW w:w="3969" w:type="dxa"/>
          </w:tcPr>
          <w:p w:rsidR="00DA63BA" w:rsidRPr="00CF747B" w:rsidRDefault="00DA63BA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стационарных камер</w:t>
            </w:r>
            <w:r w:rsidR="00A9104C"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A9104C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фоторадарных </w:t>
            </w:r>
            <w:proofErr w:type="gramStart"/>
            <w:r w:rsidR="00A9104C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комплексов)</w:t>
            </w:r>
            <w:r w:rsidR="00A9104C"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фотовидеофиксации</w:t>
            </w:r>
            <w:proofErr w:type="gramEnd"/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от базового количества:</w:t>
            </w:r>
          </w:p>
          <w:p w:rsidR="00DA63BA" w:rsidRPr="00CF747B" w:rsidRDefault="00DA63BA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II этап – увеличение до 103,4 %; </w:t>
            </w:r>
          </w:p>
          <w:p w:rsidR="00DA63BA" w:rsidRPr="00CF747B" w:rsidRDefault="00DA63BA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III этап – увеличение до 108,7 %</w:t>
            </w:r>
          </w:p>
        </w:tc>
        <w:tc>
          <w:tcPr>
            <w:tcW w:w="2977" w:type="dxa"/>
          </w:tcPr>
          <w:p w:rsidR="00DA63BA" w:rsidRPr="00CF747B" w:rsidRDefault="00DA63BA" w:rsidP="00DA63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2019-2023 гг.</w:t>
            </w:r>
          </w:p>
        </w:tc>
        <w:tc>
          <w:tcPr>
            <w:tcW w:w="4820" w:type="dxa"/>
          </w:tcPr>
          <w:p w:rsidR="00DA63BA" w:rsidRPr="00CF747B" w:rsidRDefault="00DA63BA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По линии безопасности дорожного движения фоторадарных комплексов:</w:t>
            </w:r>
          </w:p>
          <w:p w:rsidR="00DA63BA" w:rsidRPr="00CF747B" w:rsidRDefault="00DA63BA" w:rsidP="00CF747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01.01.2019 года – 46 шт., </w:t>
            </w:r>
          </w:p>
          <w:p w:rsidR="00DA63BA" w:rsidRPr="00CF747B" w:rsidRDefault="00DA63BA" w:rsidP="00CF747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на 01.11.2019 – 50 шт.</w:t>
            </w:r>
          </w:p>
          <w:p w:rsidR="00DA63BA" w:rsidRPr="00CF747B" w:rsidRDefault="00FE00D9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показателя за 2019 год составило 108,7%, что </w:t>
            </w:r>
            <w:r w:rsidR="001F61EB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превышает 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планово</w:t>
            </w:r>
            <w:r w:rsidR="001F61EB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значени</w:t>
            </w:r>
            <w:r w:rsidR="001F61EB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на 5,3%</w:t>
            </w:r>
            <w:r w:rsidR="001F61EB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свидетельствует о достижении показателя.</w:t>
            </w:r>
          </w:p>
        </w:tc>
      </w:tr>
      <w:tr w:rsidR="00DA63BA" w:rsidRPr="00CF747B" w:rsidTr="001F61EB">
        <w:tc>
          <w:tcPr>
            <w:tcW w:w="2972" w:type="dxa"/>
          </w:tcPr>
          <w:p w:rsidR="00DA63BA" w:rsidRPr="00CF747B" w:rsidRDefault="00DA63BA" w:rsidP="00CF74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3.2.2.5.1. Событие «Строительство на территории города объектов фотовидеофиксации нарушений правил дорожного движения» </w:t>
            </w:r>
          </w:p>
        </w:tc>
        <w:tc>
          <w:tcPr>
            <w:tcW w:w="3969" w:type="dxa"/>
          </w:tcPr>
          <w:p w:rsidR="00DA63BA" w:rsidRPr="00CF747B" w:rsidRDefault="00DA63BA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количество введённых в эксплуатацию объектов фотовидеофиксации нарушений правил дорожного движения: </w:t>
            </w:r>
          </w:p>
          <w:p w:rsidR="00DA63BA" w:rsidRPr="00CF747B" w:rsidRDefault="00DA63BA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II этап – 9 ед.; </w:t>
            </w:r>
          </w:p>
          <w:p w:rsidR="00DA63BA" w:rsidRPr="00CF747B" w:rsidRDefault="00DA63BA" w:rsidP="00DA63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III этап – 14 ед. </w:t>
            </w:r>
          </w:p>
        </w:tc>
        <w:tc>
          <w:tcPr>
            <w:tcW w:w="2977" w:type="dxa"/>
          </w:tcPr>
          <w:p w:rsidR="00DA63BA" w:rsidRPr="00CF747B" w:rsidRDefault="00032BB1" w:rsidP="00DA63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2019-2023 г</w:t>
            </w:r>
            <w:r w:rsidR="00DA63BA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20" w:type="dxa"/>
          </w:tcPr>
          <w:p w:rsidR="00DA63BA" w:rsidRPr="00CF747B" w:rsidRDefault="00DA63BA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2019 году оснащён </w:t>
            </w:r>
            <w:r w:rsidR="001F61EB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объект «Югорский тракт – ул.</w:t>
            </w:r>
            <w:r w:rsidR="00A9104C"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Игоря Киртбая» АПК «Безопасный город».</w:t>
            </w:r>
          </w:p>
          <w:p w:rsidR="001F61EB" w:rsidRPr="00CF747B" w:rsidRDefault="001F61EB" w:rsidP="00CF74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На период 2020-2021г.г. запланировано оснащение 8 объектов, что позволит обеспечить исполнение мероприятия в полном объеме.</w:t>
            </w:r>
          </w:p>
        </w:tc>
      </w:tr>
      <w:tr w:rsidR="00330E60" w:rsidRPr="00CF747B" w:rsidTr="001F61EB">
        <w:tc>
          <w:tcPr>
            <w:tcW w:w="2972" w:type="dxa"/>
          </w:tcPr>
          <w:p w:rsidR="00330E60" w:rsidRPr="00CF747B" w:rsidRDefault="00330E60" w:rsidP="00330E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3.2.3. Мероприятия по информационному-маркетинговому обеспечению развития безопасности </w:t>
            </w:r>
          </w:p>
        </w:tc>
        <w:tc>
          <w:tcPr>
            <w:tcW w:w="3969" w:type="dxa"/>
          </w:tcPr>
          <w:p w:rsidR="00330E60" w:rsidRPr="00CF747B" w:rsidRDefault="00330E60" w:rsidP="00330E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 выполнение целевых показателей 30,31</w:t>
            </w:r>
          </w:p>
        </w:tc>
        <w:tc>
          <w:tcPr>
            <w:tcW w:w="2977" w:type="dxa"/>
          </w:tcPr>
          <w:p w:rsidR="00330E60" w:rsidRPr="00CF747B" w:rsidRDefault="00330E60" w:rsidP="00330E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2019 – 2023 гг.</w:t>
            </w:r>
          </w:p>
        </w:tc>
        <w:tc>
          <w:tcPr>
            <w:tcW w:w="4820" w:type="dxa"/>
          </w:tcPr>
          <w:p w:rsidR="00330E60" w:rsidRPr="00CF747B" w:rsidRDefault="00330E60" w:rsidP="00CF7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30E60" w:rsidRPr="00CF747B" w:rsidTr="001F61EB">
        <w:tc>
          <w:tcPr>
            <w:tcW w:w="2972" w:type="dxa"/>
          </w:tcPr>
          <w:p w:rsidR="00330E60" w:rsidRPr="00CF747B" w:rsidRDefault="00330E60" w:rsidP="00330E60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3.2.3.1. Подмероприятие «Интерактивная карта безопасности»: создание системы интерактивного мониторинга состояния безопасности города</w:t>
            </w:r>
          </w:p>
        </w:tc>
        <w:tc>
          <w:tcPr>
            <w:tcW w:w="3969" w:type="dxa"/>
          </w:tcPr>
          <w:p w:rsidR="00330E60" w:rsidRPr="00CF747B" w:rsidRDefault="00330E60" w:rsidP="00330E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наличие интерактивной карты безопасности:</w:t>
            </w:r>
          </w:p>
          <w:p w:rsidR="00330E60" w:rsidRPr="00CF747B" w:rsidRDefault="00330E60" w:rsidP="00330E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– да;</w:t>
            </w:r>
          </w:p>
          <w:p w:rsidR="00330E60" w:rsidRPr="00CF747B" w:rsidRDefault="00330E60" w:rsidP="00330E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– да</w:t>
            </w:r>
          </w:p>
        </w:tc>
        <w:tc>
          <w:tcPr>
            <w:tcW w:w="2977" w:type="dxa"/>
          </w:tcPr>
          <w:p w:rsidR="00330E60" w:rsidRPr="00CF747B" w:rsidRDefault="00E24658" w:rsidP="00330E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– 2023 </w:t>
            </w:r>
            <w:proofErr w:type="spellStart"/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г.г</w:t>
            </w:r>
            <w:proofErr w:type="spellEnd"/>
            <w:r w:rsidRPr="00CF74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30E60" w:rsidRPr="00CF747B" w:rsidRDefault="00E24658" w:rsidP="00CF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карта безопасности имеется </w:t>
            </w:r>
            <w:r w:rsidR="00A9104C" w:rsidRPr="00CF747B">
              <w:rPr>
                <w:rFonts w:ascii="Times New Roman" w:hAnsi="Times New Roman" w:cs="Times New Roman"/>
                <w:sz w:val="28"/>
                <w:szCs w:val="28"/>
              </w:rPr>
              <w:t>и функционирует</w:t>
            </w:r>
            <w:r w:rsidRPr="00CF7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E60" w:rsidRPr="00CF747B" w:rsidRDefault="00330E60" w:rsidP="00CF7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E60" w:rsidRPr="00CF747B" w:rsidRDefault="00330E60" w:rsidP="00CF7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3BA" w:rsidRPr="00CF747B" w:rsidRDefault="00DA63BA">
      <w:pPr>
        <w:rPr>
          <w:rFonts w:ascii="Times New Roman" w:hAnsi="Times New Roman" w:cs="Times New Roman"/>
          <w:sz w:val="28"/>
          <w:szCs w:val="28"/>
        </w:rPr>
      </w:pPr>
    </w:p>
    <w:sectPr w:rsidR="00DA63BA" w:rsidRPr="00CF747B" w:rsidSect="00032BB1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CDD"/>
    <w:multiLevelType w:val="hybridMultilevel"/>
    <w:tmpl w:val="C010CE84"/>
    <w:lvl w:ilvl="0" w:tplc="2DBC0E3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55BAB"/>
    <w:multiLevelType w:val="hybridMultilevel"/>
    <w:tmpl w:val="03F8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D2687"/>
    <w:multiLevelType w:val="hybridMultilevel"/>
    <w:tmpl w:val="4176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C2570"/>
    <w:multiLevelType w:val="hybridMultilevel"/>
    <w:tmpl w:val="EB76A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85"/>
    <w:rsid w:val="00032BB1"/>
    <w:rsid w:val="00036C7A"/>
    <w:rsid w:val="00046269"/>
    <w:rsid w:val="000F0616"/>
    <w:rsid w:val="000F4B7A"/>
    <w:rsid w:val="001050DB"/>
    <w:rsid w:val="001D5172"/>
    <w:rsid w:val="001F61EB"/>
    <w:rsid w:val="00271A50"/>
    <w:rsid w:val="002C104D"/>
    <w:rsid w:val="00330E60"/>
    <w:rsid w:val="00374929"/>
    <w:rsid w:val="003E5D18"/>
    <w:rsid w:val="00412292"/>
    <w:rsid w:val="00476EBD"/>
    <w:rsid w:val="005E7B66"/>
    <w:rsid w:val="00650E27"/>
    <w:rsid w:val="00676025"/>
    <w:rsid w:val="00677163"/>
    <w:rsid w:val="006963CC"/>
    <w:rsid w:val="00713CD2"/>
    <w:rsid w:val="00725AFB"/>
    <w:rsid w:val="00806692"/>
    <w:rsid w:val="00834D1E"/>
    <w:rsid w:val="008C49C8"/>
    <w:rsid w:val="009400E2"/>
    <w:rsid w:val="009A7485"/>
    <w:rsid w:val="009B76E1"/>
    <w:rsid w:val="00A241D6"/>
    <w:rsid w:val="00A3168A"/>
    <w:rsid w:val="00A9104C"/>
    <w:rsid w:val="00AB38FD"/>
    <w:rsid w:val="00AD2D96"/>
    <w:rsid w:val="00B707E5"/>
    <w:rsid w:val="00C52A97"/>
    <w:rsid w:val="00C52DD3"/>
    <w:rsid w:val="00C669C3"/>
    <w:rsid w:val="00CF747B"/>
    <w:rsid w:val="00DA5E52"/>
    <w:rsid w:val="00DA63BA"/>
    <w:rsid w:val="00E24658"/>
    <w:rsid w:val="00ED3635"/>
    <w:rsid w:val="00EF4A79"/>
    <w:rsid w:val="00FB3A63"/>
    <w:rsid w:val="00FE00D9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6754"/>
  <w15:chartTrackingRefBased/>
  <w15:docId w15:val="{45964100-4783-45C5-A7DA-F4F7E5C1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A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DD3"/>
    <w:pPr>
      <w:ind w:left="720"/>
      <w:contextualSpacing/>
    </w:pPr>
  </w:style>
  <w:style w:type="paragraph" w:customStyle="1" w:styleId="Default">
    <w:name w:val="Default"/>
    <w:rsid w:val="00DA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B4B7-1D50-4A18-AA4E-D47D8D94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Самыкина Аксинья Брониславовна</dc:creator>
  <cp:keywords/>
  <dc:description/>
  <cp:lastModifiedBy>Морычева Надежда Николаевна</cp:lastModifiedBy>
  <cp:revision>4</cp:revision>
  <cp:lastPrinted>2019-11-22T09:51:00Z</cp:lastPrinted>
  <dcterms:created xsi:type="dcterms:W3CDTF">2019-11-22T07:24:00Z</dcterms:created>
  <dcterms:modified xsi:type="dcterms:W3CDTF">2019-12-06T06:06:00Z</dcterms:modified>
</cp:coreProperties>
</file>