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2C" w:rsidRDefault="00AC582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C582C" w:rsidRDefault="00AC582C">
      <w:pPr>
        <w:pStyle w:val="ConsPlusNormal"/>
        <w:jc w:val="both"/>
        <w:outlineLvl w:val="0"/>
      </w:pPr>
    </w:p>
    <w:p w:rsidR="00AC582C" w:rsidRDefault="00AC582C">
      <w:pPr>
        <w:pStyle w:val="ConsPlusNormal"/>
        <w:jc w:val="right"/>
        <w:outlineLvl w:val="0"/>
      </w:pPr>
      <w:r>
        <w:t>Утверждены</w:t>
      </w:r>
    </w:p>
    <w:p w:rsidR="00AC582C" w:rsidRDefault="00AC582C">
      <w:pPr>
        <w:pStyle w:val="ConsPlusNormal"/>
        <w:jc w:val="right"/>
      </w:pPr>
      <w:r>
        <w:t>Заместитель Руководителя</w:t>
      </w:r>
    </w:p>
    <w:p w:rsidR="00AC582C" w:rsidRDefault="00AC582C">
      <w:pPr>
        <w:pStyle w:val="ConsPlusNormal"/>
        <w:jc w:val="right"/>
      </w:pPr>
      <w:r>
        <w:t>Федерального агентства</w:t>
      </w:r>
    </w:p>
    <w:p w:rsidR="00AC582C" w:rsidRDefault="00AC582C">
      <w:pPr>
        <w:pStyle w:val="ConsPlusNormal"/>
        <w:jc w:val="right"/>
      </w:pPr>
      <w:r>
        <w:t>по техническому регулированию</w:t>
      </w:r>
    </w:p>
    <w:p w:rsidR="00AC582C" w:rsidRDefault="00AC582C">
      <w:pPr>
        <w:pStyle w:val="ConsPlusNormal"/>
        <w:jc w:val="right"/>
      </w:pPr>
      <w:r>
        <w:t>и метрологии</w:t>
      </w:r>
    </w:p>
    <w:p w:rsidR="00AC582C" w:rsidRDefault="00AC582C">
      <w:pPr>
        <w:pStyle w:val="ConsPlusNormal"/>
        <w:jc w:val="right"/>
      </w:pPr>
      <w:r>
        <w:t>А.В.КУЛЕШОВ</w:t>
      </w:r>
    </w:p>
    <w:p w:rsidR="00AC582C" w:rsidRDefault="00AC582C">
      <w:pPr>
        <w:pStyle w:val="ConsPlusNormal"/>
        <w:jc w:val="both"/>
      </w:pPr>
    </w:p>
    <w:p w:rsidR="00AC582C" w:rsidRDefault="00AC582C">
      <w:pPr>
        <w:pStyle w:val="ConsPlusTitle"/>
        <w:jc w:val="center"/>
      </w:pPr>
      <w:r>
        <w:t>МЕТОДИЧЕСКИЕ РЕКОМЕНДАЦИИ</w:t>
      </w:r>
    </w:p>
    <w:p w:rsidR="00AC582C" w:rsidRDefault="00AC582C">
      <w:pPr>
        <w:pStyle w:val="ConsPlusTitle"/>
        <w:jc w:val="center"/>
      </w:pPr>
      <w:r>
        <w:t>ПО ОРГАНИЗАЦИИ И ПРОВЕДЕНИЮ ОБЩЕСТВЕННОГО КОНТРОЛЯ,</w:t>
      </w:r>
    </w:p>
    <w:p w:rsidR="00AC582C" w:rsidRDefault="00AC582C">
      <w:pPr>
        <w:pStyle w:val="ConsPlusTitle"/>
        <w:jc w:val="center"/>
      </w:pPr>
      <w:r>
        <w:t>ПАРТНЕРСТВА И ВЗАИМНОГО СОТРУДНИЧЕСТВА В СФЕРЕ</w:t>
      </w:r>
    </w:p>
    <w:p w:rsidR="00AC582C" w:rsidRDefault="00AC582C">
      <w:pPr>
        <w:pStyle w:val="ConsPlusTitle"/>
        <w:jc w:val="center"/>
      </w:pPr>
      <w:r>
        <w:t>ТОПЛИВНОГО РЫНКА</w:t>
      </w:r>
    </w:p>
    <w:p w:rsidR="00AC582C" w:rsidRDefault="00AC582C">
      <w:pPr>
        <w:pStyle w:val="ConsPlusNormal"/>
        <w:jc w:val="both"/>
      </w:pPr>
    </w:p>
    <w:p w:rsidR="00AC582C" w:rsidRDefault="00AC582C">
      <w:pPr>
        <w:pStyle w:val="ConsPlusTitle"/>
        <w:jc w:val="center"/>
        <w:outlineLvl w:val="1"/>
      </w:pPr>
      <w:r>
        <w:t>1. Общие положения</w:t>
      </w:r>
    </w:p>
    <w:p w:rsidR="00AC582C" w:rsidRDefault="00AC582C">
      <w:pPr>
        <w:pStyle w:val="ConsPlusNormal"/>
        <w:jc w:val="both"/>
      </w:pPr>
    </w:p>
    <w:p w:rsidR="00AC582C" w:rsidRDefault="00AC582C">
      <w:pPr>
        <w:pStyle w:val="ConsPlusNormal"/>
        <w:ind w:firstLine="540"/>
        <w:jc w:val="both"/>
      </w:pPr>
      <w:r>
        <w:t>1. Настоящие методические рекомендации по организации и проведению общественного контроля, партнерства и взаимного сотрудничества в сфере топливного рынка (далее - Методические рекомендации) разработаны с целью формирования единого подхода к организации и проведению общественного контроля качества топлива на автозаправочных станциях (далее - АЗС), а также публикации и разглашению полученных в результате проводимых мероприятий результатов.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>2. Методические рекомендации разработаны для использования общественными объединениями потребителей (их ассоциациями, союзами) при осуществлении контроля качества топлива на АЗС.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>3. Все мероприятия общественного контроля направлены на выявление фактов реализации на потребительском рынке некачественного топлива. В целях пресечения продажи на АЗС некачественного топлива настоящими Методическими рекомендациями предусмотрено направление результатов, полученных в ходе мероприятий общественного контроля, в контрольно-надзорные и судебные органы.</w:t>
      </w:r>
    </w:p>
    <w:p w:rsidR="00AC582C" w:rsidRDefault="00AC582C">
      <w:pPr>
        <w:pStyle w:val="ConsPlusNormal"/>
        <w:jc w:val="both"/>
      </w:pPr>
    </w:p>
    <w:p w:rsidR="00AC582C" w:rsidRDefault="00AC582C">
      <w:pPr>
        <w:pStyle w:val="ConsPlusTitle"/>
        <w:jc w:val="center"/>
        <w:outlineLvl w:val="1"/>
      </w:pPr>
      <w:r>
        <w:t>2. Правовое обоснование проведения общественного контроля</w:t>
      </w:r>
    </w:p>
    <w:p w:rsidR="00AC582C" w:rsidRDefault="00AC582C">
      <w:pPr>
        <w:pStyle w:val="ConsPlusNormal"/>
        <w:jc w:val="both"/>
      </w:pPr>
    </w:p>
    <w:p w:rsidR="00AC582C" w:rsidRDefault="00716824">
      <w:pPr>
        <w:pStyle w:val="ConsPlusNormal"/>
        <w:ind w:firstLine="540"/>
        <w:jc w:val="both"/>
      </w:pPr>
      <w:hyperlink r:id="rId6" w:history="1">
        <w:r w:rsidR="00AC582C">
          <w:rPr>
            <w:color w:val="0000FF"/>
          </w:rPr>
          <w:t>Статья 45</w:t>
        </w:r>
      </w:hyperlink>
      <w:r w:rsidR="00AC582C">
        <w:t xml:space="preserve"> Закона Российской Федерации от 7 февраля 1992 г. N 2300-1 "О защите прав потребителей";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от 19 мая 1995 г. N 82-ФЗ "Об общественных объединениях";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8" w:history="1">
        <w:r>
          <w:rPr>
            <w:color w:val="0000FF"/>
          </w:rPr>
          <w:t>закон</w:t>
        </w:r>
      </w:hyperlink>
      <w:r>
        <w:t xml:space="preserve"> от 21 июля 2014 г. N 212-ФЗ "Об основах общественного контроля в Российской Федерации";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27 декабря 2002 г. N 184-ФЗ "О техническом регулировании";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 xml:space="preserve">Технический </w:t>
      </w:r>
      <w:hyperlink r:id="rId10" w:history="1">
        <w:r>
          <w:rPr>
            <w:color w:val="0000FF"/>
          </w:rPr>
          <w:t>регламент</w:t>
        </w:r>
      </w:hyperlink>
      <w:r>
        <w:t xml:space="preserve"> Таможенного союза "О требованиях к автомобильному и авиационному бензину, дизельному и судовому топливу, топливу для реактивных двигателей и мазуту", утвержденный Решением Комиссии Таможенного союза от 18 октября 2011 г. N 826.</w:t>
      </w:r>
    </w:p>
    <w:p w:rsidR="00AC582C" w:rsidRDefault="00AC582C">
      <w:pPr>
        <w:pStyle w:val="ConsPlusNormal"/>
        <w:jc w:val="both"/>
      </w:pPr>
    </w:p>
    <w:p w:rsidR="00AC582C" w:rsidRDefault="00AC582C">
      <w:pPr>
        <w:pStyle w:val="ConsPlusTitle"/>
        <w:jc w:val="center"/>
        <w:outlineLvl w:val="1"/>
      </w:pPr>
      <w:r>
        <w:t>3. Основные этапы общественного контроля</w:t>
      </w:r>
    </w:p>
    <w:p w:rsidR="00AC582C" w:rsidRDefault="00AC582C">
      <w:pPr>
        <w:pStyle w:val="ConsPlusNormal"/>
        <w:jc w:val="both"/>
      </w:pPr>
    </w:p>
    <w:p w:rsidR="00AC582C" w:rsidRDefault="00AC582C">
      <w:pPr>
        <w:pStyle w:val="ConsPlusNormal"/>
        <w:ind w:firstLine="540"/>
        <w:jc w:val="both"/>
      </w:pPr>
      <w:r>
        <w:t>Общественный контроль качества топлива на АЗС следует проводить в следующем порядке: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 xml:space="preserve">3.1. Подготовительный этап, в рамках которого определяется перечень АЗС, подлежащих </w:t>
      </w:r>
      <w:r>
        <w:lastRenderedPageBreak/>
        <w:t>общественному контролю, и аккредитованная лаборатория для проведения необходимых исследований.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>3.2. Этап приобретения топлива.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>3.3. Этап отбора проб.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>3.4. Этап передачи отобранных проб в аккредитованную лабораторию для проведения лабораторных испытаний и исследований топлива на его соответствие обязательным требованиям, установленным техническим регламентом и другими нормативными документами.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>3.5. Информирование продавцов топлива о результатах исследований.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 xml:space="preserve">3.6. Получение </w:t>
      </w:r>
      <w:proofErr w:type="gramStart"/>
      <w:r>
        <w:t>комментариев продавцов топлива</w:t>
      </w:r>
      <w:proofErr w:type="gramEnd"/>
      <w:r>
        <w:t>.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 xml:space="preserve">3.7. Рассмотрение </w:t>
      </w:r>
      <w:proofErr w:type="gramStart"/>
      <w:r>
        <w:t>комментариев продавцов топлива</w:t>
      </w:r>
      <w:proofErr w:type="gramEnd"/>
      <w:r>
        <w:t>.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>3.8. Заключительный этап, который включает в себя подготовку уведомлений о выявленных нарушениях и направление их в органы государственного контроля (надзора), в прокуратуру, подачу исковых заявлений в суды (в случае необходимости) и обнародование результатов контроля.</w:t>
      </w:r>
    </w:p>
    <w:p w:rsidR="00AC582C" w:rsidRDefault="00AC582C">
      <w:pPr>
        <w:pStyle w:val="ConsPlusNormal"/>
        <w:jc w:val="both"/>
      </w:pPr>
    </w:p>
    <w:p w:rsidR="00AC582C" w:rsidRDefault="00AC582C">
      <w:pPr>
        <w:pStyle w:val="ConsPlusTitle"/>
        <w:jc w:val="center"/>
        <w:outlineLvl w:val="1"/>
      </w:pPr>
      <w:r>
        <w:t>4. Формы основных документов</w:t>
      </w:r>
    </w:p>
    <w:p w:rsidR="00AC582C" w:rsidRDefault="00AC582C">
      <w:pPr>
        <w:pStyle w:val="ConsPlusNormal"/>
        <w:jc w:val="both"/>
      </w:pPr>
    </w:p>
    <w:p w:rsidR="00AC582C" w:rsidRDefault="00AC582C">
      <w:pPr>
        <w:pStyle w:val="ConsPlusNormal"/>
        <w:ind w:firstLine="540"/>
        <w:jc w:val="both"/>
      </w:pPr>
      <w:r>
        <w:t xml:space="preserve">Общественный контроль качества топлива на АЗС следует проводить с использованием </w:t>
      </w:r>
      <w:hyperlink w:anchor="P152" w:history="1">
        <w:r>
          <w:rPr>
            <w:color w:val="0000FF"/>
          </w:rPr>
          <w:t>формы</w:t>
        </w:r>
      </w:hyperlink>
      <w:r>
        <w:t xml:space="preserve"> "Карта учета топлива, приобретенного в целях общественного контроля качества" согласно приложению к настоящим Методическим рекомендациям (далее - Карта учета).</w:t>
      </w:r>
    </w:p>
    <w:p w:rsidR="00AC582C" w:rsidRDefault="00AC582C">
      <w:pPr>
        <w:pStyle w:val="ConsPlusNormal"/>
        <w:jc w:val="both"/>
      </w:pPr>
    </w:p>
    <w:p w:rsidR="00AC582C" w:rsidRDefault="00AC582C">
      <w:pPr>
        <w:pStyle w:val="ConsPlusTitle"/>
        <w:jc w:val="center"/>
        <w:outlineLvl w:val="1"/>
      </w:pPr>
      <w:r>
        <w:t>5. Порядок проведения подготовительных мероприятий</w:t>
      </w:r>
    </w:p>
    <w:p w:rsidR="00AC582C" w:rsidRDefault="00AC582C">
      <w:pPr>
        <w:pStyle w:val="ConsPlusNormal"/>
        <w:jc w:val="both"/>
      </w:pPr>
    </w:p>
    <w:p w:rsidR="00AC582C" w:rsidRDefault="00AC582C">
      <w:pPr>
        <w:pStyle w:val="ConsPlusNormal"/>
        <w:ind w:firstLine="540"/>
        <w:jc w:val="both"/>
      </w:pPr>
      <w:r>
        <w:t>5.1. Заранее определяется перечень АЗС, подлежащих общественному контролю, при каждом случае его проведения. Данный перечень следует формировать по территориальному принципу (область, регион). В целях исключения предвзятого отношения к тем или иным хозяйствующим субъектам в перечень включаются не менее 5 (пяти) АЗС, принадлежащих разным хозяйствующим субъектам (вертикально интегрированные нефтяные компании, независимые операторы, ведомственные АЗС).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>5.2. До момента приобретения топлива определяется аккредитованная лаборатория, в которую оно будет передано, обеспечив предварительное согласование возможности проведения необходимых исследований топлива на предмет соответствия параметров (параметра) топлива требованиям технического регламента, обязательным требованиям стандартов, технических условий или иной нормативной документации.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>5.2.1. Определяется стоимость проведения лабораторных исследований, порядок заключения договора и оплаты.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>5.3. Заключается договор с аккредитованной лабораторией.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 xml:space="preserve">5.4. </w:t>
      </w:r>
      <w:proofErr w:type="gramStart"/>
      <w:r>
        <w:t>Распечатывается и используется</w:t>
      </w:r>
      <w:proofErr w:type="gramEnd"/>
      <w:r>
        <w:t xml:space="preserve"> при проведении мероприятий Карта учета.</w:t>
      </w:r>
    </w:p>
    <w:p w:rsidR="00AC582C" w:rsidRDefault="00AC582C">
      <w:pPr>
        <w:pStyle w:val="ConsPlusNormal"/>
        <w:jc w:val="both"/>
      </w:pPr>
    </w:p>
    <w:p w:rsidR="00AC582C" w:rsidRDefault="00AC582C">
      <w:pPr>
        <w:pStyle w:val="ConsPlusTitle"/>
        <w:jc w:val="center"/>
        <w:outlineLvl w:val="1"/>
      </w:pPr>
      <w:r>
        <w:t>6. Порядок приобретения топлива</w:t>
      </w:r>
    </w:p>
    <w:p w:rsidR="00AC582C" w:rsidRDefault="00AC582C">
      <w:pPr>
        <w:pStyle w:val="ConsPlusNormal"/>
        <w:jc w:val="both"/>
      </w:pPr>
    </w:p>
    <w:p w:rsidR="00AC582C" w:rsidRDefault="00AC582C">
      <w:pPr>
        <w:pStyle w:val="ConsPlusNormal"/>
        <w:ind w:firstLine="540"/>
        <w:jc w:val="both"/>
      </w:pPr>
      <w:r>
        <w:t>6.1. Процесс приобретения продукции рекомендуется осуществлять: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>- группой общественных контролеров в составе двух-трех человек;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lastRenderedPageBreak/>
        <w:t>- в первой половине дня (с целью скорейшей доставки приобретенного топлива в аккредитованную лабораторию);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>- максимально открыто, в присутствии персонала АЗС (рекомендуется одновременно проводить фото-, видеосъемку);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>- с обязательным заполнением Карты учета.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 xml:space="preserve">6.2. Непосредственно после оплаты топлива и получения кассового чека необходимо заполнить Карту учета, внимательно внеся в нее необходимую информацию. Кассовый чек сохранить, впоследствии его копию вклеить в Карту учета. В связи с использованием </w:t>
      </w:r>
      <w:proofErr w:type="spellStart"/>
      <w:r>
        <w:t>on-line</w:t>
      </w:r>
      <w:proofErr w:type="spellEnd"/>
      <w:r>
        <w:t xml:space="preserve"> касс возможно заполнение электронных реквизитов чека.</w:t>
      </w:r>
    </w:p>
    <w:p w:rsidR="00AC582C" w:rsidRDefault="00AC582C">
      <w:pPr>
        <w:pStyle w:val="ConsPlusNormal"/>
        <w:jc w:val="both"/>
      </w:pPr>
    </w:p>
    <w:p w:rsidR="00AC582C" w:rsidRDefault="00AC582C">
      <w:pPr>
        <w:pStyle w:val="ConsPlusTitle"/>
        <w:jc w:val="center"/>
        <w:outlineLvl w:val="1"/>
      </w:pPr>
      <w:r>
        <w:t>7. Порядок отбора проб</w:t>
      </w:r>
    </w:p>
    <w:p w:rsidR="00AC582C" w:rsidRDefault="00AC582C">
      <w:pPr>
        <w:pStyle w:val="ConsPlusNormal"/>
        <w:jc w:val="both"/>
      </w:pPr>
    </w:p>
    <w:p w:rsidR="00AC582C" w:rsidRDefault="00AC582C">
      <w:pPr>
        <w:pStyle w:val="ConsPlusNormal"/>
        <w:ind w:firstLine="540"/>
        <w:jc w:val="both"/>
      </w:pPr>
      <w:r>
        <w:t>7.1. Пробы топлива отбираются в присутствии представителя АЗС в соответствии с утвержденными правилами отбора образов.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 xml:space="preserve">7.2. Пробу разливают в чистую сухую стеклянную тару (в соответствии с </w:t>
      </w:r>
      <w:hyperlink r:id="rId11" w:history="1">
        <w:r>
          <w:rPr>
            <w:color w:val="0000FF"/>
          </w:rPr>
          <w:t>ГОСТ 2517-2012</w:t>
        </w:r>
      </w:hyperlink>
      <w:r>
        <w:t>).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>7.3. Бутылку заполняют не более чем на 90% вместимости.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 xml:space="preserve">7.4. Объединенную пробу нефтепродукта </w:t>
      </w:r>
      <w:proofErr w:type="gramStart"/>
      <w:r>
        <w:t>делят на три равные части и опечатывают</w:t>
      </w:r>
      <w:proofErr w:type="gramEnd"/>
      <w:r>
        <w:t xml:space="preserve"> одноразовыми пластиковыми пломбами. Первую часть пробы передают в аккредитованную лабораторию для проведения лабораторных испытаний и исследований, вторую - сотруднику АЗС, третью - группе общественного контроля.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 xml:space="preserve">7.5. Бутылки с пробами должны быть герметично закупорены пробками или винтовыми крышками с прокладками, не растворяющимися в нефтепродукте, емкости должны быть плотно </w:t>
      </w:r>
      <w:proofErr w:type="gramStart"/>
      <w:r>
        <w:t>закрыты крышками и опломбированы</w:t>
      </w:r>
      <w:proofErr w:type="gramEnd"/>
      <w:r>
        <w:t>.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>7.6. К бутылке необходимо приклеить этикетку.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>На этикетке должны быть указаны: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>- номер пробы по Карте учета;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>- номер пломбы;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>- шифр пробы;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>- марка нефтепродукта;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>- номер резервуара (колонки);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>- дата, время отбора;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>- срок хранения пробы;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>- обозначение стандарта или технических условий на нефтепродукт;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>- фамилии, инициалы и подписи лиц, отобравших и опечатавших пробу - представителей общественной организации (потребителя) и представителя АЗС.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 xml:space="preserve">7.7. После отбора проб необходимо заполнить Карту учета с указанием номера и собственника АЗС, марки нефтепродукта, места отбора и фамилий участвовавших в отборе проб с подписями участников. Указывается срок хранения пробы. Полный перечень сведений указан в </w:t>
      </w:r>
      <w:r>
        <w:lastRenderedPageBreak/>
        <w:t>приложении.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>7.8. Пробы нефтепродуктов хранят в помещении или специально отведенных местах, отвечающих противопожарным требованиям, предъявляемым к кладовым легковоспламеняющихся и горючих жидкостей. Пробы хранят в шкафу, ящике с гнездами или на полках из несгораемого материала.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>7.9. На случай разногласий в оценке качества пробы нефтепродукты хранят в течение 45 суток со дня отбора.</w:t>
      </w:r>
    </w:p>
    <w:p w:rsidR="00AC582C" w:rsidRDefault="00AC582C">
      <w:pPr>
        <w:pStyle w:val="ConsPlusNormal"/>
        <w:jc w:val="both"/>
      </w:pPr>
    </w:p>
    <w:p w:rsidR="00AC582C" w:rsidRDefault="00AC582C">
      <w:pPr>
        <w:pStyle w:val="ConsPlusTitle"/>
        <w:jc w:val="center"/>
        <w:outlineLvl w:val="1"/>
      </w:pPr>
      <w:r>
        <w:t xml:space="preserve">8. Порядок передачи отобранных проб в </w:t>
      </w:r>
      <w:proofErr w:type="gramStart"/>
      <w:r>
        <w:t>аккредитованную</w:t>
      </w:r>
      <w:proofErr w:type="gramEnd"/>
    </w:p>
    <w:p w:rsidR="00AC582C" w:rsidRDefault="00AC582C">
      <w:pPr>
        <w:pStyle w:val="ConsPlusTitle"/>
        <w:jc w:val="center"/>
      </w:pPr>
      <w:r>
        <w:t>лабораторию для проведения лабораторных испытаний</w:t>
      </w:r>
    </w:p>
    <w:p w:rsidR="00AC582C" w:rsidRDefault="00AC582C">
      <w:pPr>
        <w:pStyle w:val="ConsPlusTitle"/>
        <w:jc w:val="center"/>
      </w:pPr>
      <w:r>
        <w:t xml:space="preserve">и исследований топлива на его соответствие </w:t>
      </w:r>
      <w:proofErr w:type="gramStart"/>
      <w:r>
        <w:t>обязательным</w:t>
      </w:r>
      <w:proofErr w:type="gramEnd"/>
    </w:p>
    <w:p w:rsidR="00AC582C" w:rsidRDefault="00AC582C">
      <w:pPr>
        <w:pStyle w:val="ConsPlusTitle"/>
        <w:jc w:val="center"/>
      </w:pPr>
      <w:r>
        <w:t>требованиям, установленным техническими регламентами</w:t>
      </w:r>
    </w:p>
    <w:p w:rsidR="00AC582C" w:rsidRDefault="00AC582C">
      <w:pPr>
        <w:pStyle w:val="ConsPlusTitle"/>
        <w:jc w:val="center"/>
      </w:pPr>
      <w:r>
        <w:t>и другим нормативным документам</w:t>
      </w:r>
    </w:p>
    <w:p w:rsidR="00AC582C" w:rsidRDefault="00AC582C">
      <w:pPr>
        <w:pStyle w:val="ConsPlusNormal"/>
        <w:jc w:val="both"/>
      </w:pPr>
    </w:p>
    <w:p w:rsidR="00AC582C" w:rsidRDefault="00AC582C">
      <w:pPr>
        <w:pStyle w:val="ConsPlusNormal"/>
        <w:ind w:firstLine="540"/>
        <w:jc w:val="both"/>
      </w:pPr>
      <w:r>
        <w:t xml:space="preserve">8.1. В момент приема-передачи топлива необходимо </w:t>
      </w:r>
      <w:proofErr w:type="gramStart"/>
      <w:r>
        <w:t>подписать и получить</w:t>
      </w:r>
      <w:proofErr w:type="gramEnd"/>
      <w:r>
        <w:t xml:space="preserve"> экземпляр акта приема-передачи топлива или иной документ, подтверждающий факт передачи топлива. Полученный акт </w:t>
      </w:r>
      <w:proofErr w:type="gramStart"/>
      <w:r>
        <w:t>сохраняется и прилагается</w:t>
      </w:r>
      <w:proofErr w:type="gramEnd"/>
      <w:r>
        <w:t xml:space="preserve"> к Карте учета. Порядок подписания акта, необходимость наличия у лиц, принимающих топливо, полномочий на его подписание необходимо уточнить в аккредитованной лаборатории.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 xml:space="preserve">8.2. При проведении мероприятий общественного контроля в отношении качества топлива с использованием собственных средств измерения допускается применение оборудования (в </w:t>
      </w:r>
      <w:proofErr w:type="spellStart"/>
      <w:r>
        <w:t>т.ч</w:t>
      </w:r>
      <w:proofErr w:type="spellEnd"/>
      <w:r>
        <w:t xml:space="preserve">. </w:t>
      </w:r>
      <w:proofErr w:type="gramStart"/>
      <w:r>
        <w:t>экспресс-анализаторов</w:t>
      </w:r>
      <w:proofErr w:type="gramEnd"/>
      <w:r>
        <w:t>), отвечающего обязательным требованиям в области обеспечения единства измерений. Полученные результаты в случае несоответствия параметров топлива регламентированным требованиям необходимо в обязательном порядке перепроверить в аккредитованной лаборатории. Топливо передается в аккредитованную лабораторию в день его приобретения.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 xml:space="preserve">Данные условия связаны с отсутствием нормативных документов по использованию экспресс-методик, возможным наличием погрешности измерений и риском </w:t>
      </w:r>
      <w:proofErr w:type="gramStart"/>
      <w:r>
        <w:t>предъявления</w:t>
      </w:r>
      <w:proofErr w:type="gramEnd"/>
      <w:r>
        <w:t xml:space="preserve"> проверяемым юридическим лицом или индивидуальным предпринимателем иска о признании данных сведений недействительными и порочащими деловую репутацию.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>Дополнительно возможно обращение в уполномоченный орган государственного контроля (надзора) для организации осуществления проверки в установленном законодательством Российской Федерации порядке.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 xml:space="preserve">8.3. Распространение результатов исследований с выявленными отклонениями от действующих регламентированных </w:t>
      </w:r>
      <w:proofErr w:type="gramStart"/>
      <w:r>
        <w:t>требований</w:t>
      </w:r>
      <w:proofErr w:type="gramEnd"/>
      <w:r>
        <w:t xml:space="preserve"> возможно только после их подтверждения в аккредитованной лаборатории, а также после получения ответа продавца по итогам рассмотрения отрицательных результатов лабораторных испытаний.</w:t>
      </w:r>
    </w:p>
    <w:p w:rsidR="00AC582C" w:rsidRDefault="00AC582C">
      <w:pPr>
        <w:pStyle w:val="ConsPlusNormal"/>
        <w:jc w:val="both"/>
      </w:pPr>
    </w:p>
    <w:p w:rsidR="00AC582C" w:rsidRDefault="00AC582C">
      <w:pPr>
        <w:pStyle w:val="ConsPlusTitle"/>
        <w:jc w:val="center"/>
        <w:outlineLvl w:val="1"/>
      </w:pPr>
      <w:r>
        <w:t>9. Рекомендации по заполнению карты учета</w:t>
      </w:r>
    </w:p>
    <w:p w:rsidR="00AC582C" w:rsidRDefault="00AC582C">
      <w:pPr>
        <w:pStyle w:val="ConsPlusNormal"/>
        <w:jc w:val="both"/>
      </w:pPr>
    </w:p>
    <w:p w:rsidR="00AC582C" w:rsidRDefault="00AC582C">
      <w:pPr>
        <w:pStyle w:val="ConsPlusNormal"/>
        <w:ind w:firstLine="540"/>
        <w:jc w:val="both"/>
      </w:pPr>
      <w:r>
        <w:t>9.1. Форма Карты учета, предварительно распечатанная, заполняется рукописным способом, желательно печатными буквами для удобства прочтения и дальнейшего использования.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>9.2. Рекомендации по заполнению Карты учета приведены в таблице:</w:t>
      </w:r>
    </w:p>
    <w:p w:rsidR="00AC582C" w:rsidRDefault="00AC58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8"/>
        <w:gridCol w:w="8354"/>
      </w:tblGrid>
      <w:tr w:rsidR="00AC582C">
        <w:tc>
          <w:tcPr>
            <w:tcW w:w="888" w:type="dxa"/>
          </w:tcPr>
          <w:p w:rsidR="00AC582C" w:rsidRDefault="00AC582C">
            <w:pPr>
              <w:pStyle w:val="ConsPlusNormal"/>
              <w:jc w:val="center"/>
            </w:pPr>
            <w:r>
              <w:t>N</w:t>
            </w:r>
          </w:p>
          <w:p w:rsidR="00AC582C" w:rsidRDefault="00AC582C">
            <w:pPr>
              <w:pStyle w:val="ConsPlusNormal"/>
              <w:jc w:val="center"/>
            </w:pPr>
            <w:r>
              <w:t>пункта</w:t>
            </w:r>
          </w:p>
        </w:tc>
        <w:tc>
          <w:tcPr>
            <w:tcW w:w="8354" w:type="dxa"/>
          </w:tcPr>
          <w:p w:rsidR="00AC582C" w:rsidRDefault="00AC582C">
            <w:pPr>
              <w:pStyle w:val="ConsPlusNormal"/>
              <w:jc w:val="center"/>
            </w:pPr>
            <w:r>
              <w:t>Рекомендации</w:t>
            </w:r>
          </w:p>
        </w:tc>
      </w:tr>
      <w:tr w:rsidR="00AC582C">
        <w:tc>
          <w:tcPr>
            <w:tcW w:w="888" w:type="dxa"/>
          </w:tcPr>
          <w:p w:rsidR="00AC582C" w:rsidRDefault="00AC582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354" w:type="dxa"/>
          </w:tcPr>
          <w:p w:rsidR="00AC582C" w:rsidRDefault="00AC582C">
            <w:pPr>
              <w:pStyle w:val="ConsPlusNormal"/>
              <w:jc w:val="both"/>
            </w:pPr>
            <w:r>
              <w:t>Дата и время приобретения топлива указываются согласно кассовому чеку</w:t>
            </w:r>
          </w:p>
        </w:tc>
      </w:tr>
      <w:tr w:rsidR="00AC582C">
        <w:tc>
          <w:tcPr>
            <w:tcW w:w="888" w:type="dxa"/>
          </w:tcPr>
          <w:p w:rsidR="00AC582C" w:rsidRDefault="00AC582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54" w:type="dxa"/>
          </w:tcPr>
          <w:p w:rsidR="00AC582C" w:rsidRDefault="00AC582C">
            <w:pPr>
              <w:pStyle w:val="ConsPlusNormal"/>
              <w:jc w:val="both"/>
            </w:pPr>
            <w:r>
              <w:t>Сведения об АЗС должны быть размещены на вывеске и в "Уголке потребителя". Фактический адрес АЗС указывается на строении, в котором она расположена.</w:t>
            </w:r>
          </w:p>
        </w:tc>
      </w:tr>
      <w:tr w:rsidR="00AC582C">
        <w:tc>
          <w:tcPr>
            <w:tcW w:w="888" w:type="dxa"/>
          </w:tcPr>
          <w:p w:rsidR="00AC582C" w:rsidRDefault="00AC582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54" w:type="dxa"/>
          </w:tcPr>
          <w:p w:rsidR="00AC582C" w:rsidRDefault="00AC582C">
            <w:pPr>
              <w:pStyle w:val="ConsPlusNormal"/>
              <w:jc w:val="both"/>
            </w:pPr>
            <w:r>
              <w:t>Наименование, марка топлива, в том числе экологический класс, стоимость топлива за каждую единицу, количество приобретенных единиц топлива, номер чека указываются на основе информации, содержащейся в кассовом чеке, номер пломбы, шифр пробы</w:t>
            </w:r>
          </w:p>
        </w:tc>
      </w:tr>
      <w:tr w:rsidR="00AC582C">
        <w:tc>
          <w:tcPr>
            <w:tcW w:w="888" w:type="dxa"/>
          </w:tcPr>
          <w:p w:rsidR="00AC582C" w:rsidRDefault="00AC582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54" w:type="dxa"/>
          </w:tcPr>
          <w:p w:rsidR="00AC582C" w:rsidRDefault="00AC582C">
            <w:pPr>
              <w:pStyle w:val="ConsPlusNormal"/>
              <w:jc w:val="both"/>
            </w:pPr>
            <w:r>
              <w:t>Указываются ФИО всех общественных контролеров, которые осуществляли приобретение топлива, отбор пробы, а также иных участвовавших лиц</w:t>
            </w:r>
          </w:p>
        </w:tc>
      </w:tr>
      <w:tr w:rsidR="00AC582C">
        <w:tc>
          <w:tcPr>
            <w:tcW w:w="888" w:type="dxa"/>
          </w:tcPr>
          <w:p w:rsidR="00AC582C" w:rsidRDefault="00AC582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54" w:type="dxa"/>
          </w:tcPr>
          <w:p w:rsidR="00AC582C" w:rsidRDefault="00AC582C">
            <w:pPr>
              <w:pStyle w:val="ConsPlusNormal"/>
              <w:jc w:val="both"/>
            </w:pPr>
            <w:r>
              <w:t>Указываются сведения об общественном объединении потребителей, от имени которого действовали общественные контролеры в момент закупки топлива</w:t>
            </w:r>
          </w:p>
        </w:tc>
      </w:tr>
      <w:tr w:rsidR="00AC582C">
        <w:tc>
          <w:tcPr>
            <w:tcW w:w="888" w:type="dxa"/>
          </w:tcPr>
          <w:p w:rsidR="00AC582C" w:rsidRDefault="00AC582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54" w:type="dxa"/>
          </w:tcPr>
          <w:p w:rsidR="00AC582C" w:rsidRDefault="00AC582C">
            <w:pPr>
              <w:pStyle w:val="ConsPlusNormal"/>
              <w:jc w:val="both"/>
            </w:pPr>
            <w:r>
              <w:t xml:space="preserve">Лица, указанные в </w:t>
            </w:r>
            <w:hyperlink w:anchor="P178" w:history="1">
              <w:r>
                <w:rPr>
                  <w:color w:val="0000FF"/>
                </w:rPr>
                <w:t>пункте 5</w:t>
              </w:r>
            </w:hyperlink>
            <w:r>
              <w:t xml:space="preserve"> Карты учета, </w:t>
            </w:r>
            <w:proofErr w:type="gramStart"/>
            <w:r>
              <w:t>указывают свои ФИО и расписываются</w:t>
            </w:r>
            <w:proofErr w:type="gramEnd"/>
            <w:r>
              <w:t>, подтверждая тем самым факт приобретения топлива, указанного в Карте учета, и правильность отраженных в ней данных</w:t>
            </w:r>
          </w:p>
        </w:tc>
      </w:tr>
      <w:tr w:rsidR="00AC582C">
        <w:tc>
          <w:tcPr>
            <w:tcW w:w="888" w:type="dxa"/>
          </w:tcPr>
          <w:p w:rsidR="00AC582C" w:rsidRDefault="00AC582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54" w:type="dxa"/>
          </w:tcPr>
          <w:p w:rsidR="00AC582C" w:rsidRDefault="00AC582C">
            <w:pPr>
              <w:pStyle w:val="ConsPlusNormal"/>
              <w:jc w:val="both"/>
            </w:pPr>
            <w:r>
              <w:t>Представитель АЗС указывает свои ФИО, должность и расписывается. В случае отказа представителя АЗС поставить свою подпись графа остается пустой.</w:t>
            </w:r>
          </w:p>
        </w:tc>
      </w:tr>
      <w:tr w:rsidR="00AC582C">
        <w:tc>
          <w:tcPr>
            <w:tcW w:w="888" w:type="dxa"/>
          </w:tcPr>
          <w:p w:rsidR="00AC582C" w:rsidRDefault="00AC582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54" w:type="dxa"/>
          </w:tcPr>
          <w:p w:rsidR="00AC582C" w:rsidRDefault="00AC582C">
            <w:pPr>
              <w:pStyle w:val="ConsPlusNormal"/>
              <w:jc w:val="both"/>
            </w:pPr>
            <w:r>
              <w:t>Указываются дата и время передачи топлива в аккредитованную лабораторию, полное наименование аккредитованной лаборатории указывается в соответствии с данными договора о проведении исследования или иного документа, выданного данной лабораторией. Копия кассового чека, выданная АЗС при приобретении топлива, должна быть вклеена в Карту учета. Аккредитованная лаборатория может поставить свою печать или иной штамп в соответствующей графе Карты учета. Однако, при отказе учреждения от совершения указанных действий, не следует настаивать на этом. Договора или иного документа, в котором указаны все реквизиты лаборатории, вид работ, которые она должна будет провести и с какими объектами, достаточно. В таком случае в этой графе Карты учета следует вписать, что документ о приеме прилагается к Карте учета, указав его реквизиты (дату и номер, если он есть)</w:t>
            </w:r>
          </w:p>
        </w:tc>
      </w:tr>
    </w:tbl>
    <w:p w:rsidR="00AC582C" w:rsidRDefault="00AC582C">
      <w:pPr>
        <w:pStyle w:val="ConsPlusNormal"/>
        <w:jc w:val="both"/>
      </w:pPr>
    </w:p>
    <w:p w:rsidR="00AC582C" w:rsidRDefault="00AC582C">
      <w:pPr>
        <w:pStyle w:val="ConsPlusTitle"/>
        <w:jc w:val="center"/>
        <w:outlineLvl w:val="1"/>
      </w:pPr>
      <w:r>
        <w:t>10. Использование результатов исследований</w:t>
      </w:r>
    </w:p>
    <w:p w:rsidR="00AC582C" w:rsidRDefault="00AC582C">
      <w:pPr>
        <w:pStyle w:val="ConsPlusTitle"/>
        <w:jc w:val="center"/>
      </w:pPr>
      <w:r>
        <w:t>аккредитованной лаборатории</w:t>
      </w:r>
    </w:p>
    <w:p w:rsidR="00AC582C" w:rsidRDefault="00AC582C">
      <w:pPr>
        <w:pStyle w:val="ConsPlusNormal"/>
        <w:jc w:val="both"/>
      </w:pPr>
    </w:p>
    <w:p w:rsidR="00AC582C" w:rsidRDefault="00AC582C">
      <w:pPr>
        <w:pStyle w:val="ConsPlusNormal"/>
        <w:ind w:firstLine="540"/>
        <w:jc w:val="both"/>
      </w:pPr>
      <w:r>
        <w:t>10.1. В зависимости от результатов исследования общественное объединение потребителей (их ассоциация, союз) может использовать полученные результаты следующим образом:</w:t>
      </w:r>
    </w:p>
    <w:p w:rsidR="00AC582C" w:rsidRDefault="00AC58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22"/>
        <w:gridCol w:w="4623"/>
      </w:tblGrid>
      <w:tr w:rsidR="00AC582C">
        <w:tc>
          <w:tcPr>
            <w:tcW w:w="4622" w:type="dxa"/>
          </w:tcPr>
          <w:p w:rsidR="00AC582C" w:rsidRDefault="00AC582C">
            <w:pPr>
              <w:pStyle w:val="ConsPlusNormal"/>
              <w:jc w:val="center"/>
            </w:pPr>
            <w:r>
              <w:t>Удовлетворительные результаты</w:t>
            </w:r>
          </w:p>
        </w:tc>
        <w:tc>
          <w:tcPr>
            <w:tcW w:w="4623" w:type="dxa"/>
          </w:tcPr>
          <w:p w:rsidR="00AC582C" w:rsidRDefault="00AC582C">
            <w:pPr>
              <w:pStyle w:val="ConsPlusNormal"/>
              <w:jc w:val="center"/>
            </w:pPr>
            <w:r>
              <w:t>Неудовлетворительные результаты</w:t>
            </w:r>
          </w:p>
        </w:tc>
      </w:tr>
      <w:tr w:rsidR="00AC582C">
        <w:tc>
          <w:tcPr>
            <w:tcW w:w="4622" w:type="dxa"/>
          </w:tcPr>
          <w:p w:rsidR="00AC582C" w:rsidRDefault="00AC582C">
            <w:pPr>
              <w:pStyle w:val="ConsPlusNormal"/>
            </w:pPr>
            <w:r>
              <w:t>Проинформировать продавцов, потребителей через средства массовой информации и другие средства массовой коммуникации, включая задействованный электронный ресурс</w:t>
            </w:r>
          </w:p>
        </w:tc>
        <w:tc>
          <w:tcPr>
            <w:tcW w:w="4623" w:type="dxa"/>
          </w:tcPr>
          <w:p w:rsidR="00AC582C" w:rsidRDefault="00AC582C">
            <w:pPr>
              <w:pStyle w:val="ConsPlusNormal"/>
              <w:jc w:val="both"/>
            </w:pPr>
            <w:r>
              <w:t>Проинформировать продавцов топлива о результатах исследований</w:t>
            </w:r>
          </w:p>
        </w:tc>
      </w:tr>
      <w:tr w:rsidR="00AC582C">
        <w:tc>
          <w:tcPr>
            <w:tcW w:w="4622" w:type="dxa"/>
          </w:tcPr>
          <w:p w:rsidR="00AC582C" w:rsidRDefault="00AC582C">
            <w:pPr>
              <w:pStyle w:val="ConsPlusNormal"/>
              <w:jc w:val="both"/>
            </w:pPr>
            <w:r>
              <w:t>Использовать результаты исследования аккредитованной лаборатории в целях формирования собственного рейтинга топливных компаний</w:t>
            </w:r>
          </w:p>
        </w:tc>
        <w:tc>
          <w:tcPr>
            <w:tcW w:w="4623" w:type="dxa"/>
          </w:tcPr>
          <w:p w:rsidR="00AC582C" w:rsidRDefault="00AC582C">
            <w:pPr>
              <w:pStyle w:val="ConsPlusNormal"/>
              <w:jc w:val="both"/>
            </w:pPr>
            <w:r>
              <w:t xml:space="preserve">Получить </w:t>
            </w:r>
            <w:proofErr w:type="gramStart"/>
            <w:r>
              <w:t>комментарии продавцов топлива</w:t>
            </w:r>
            <w:proofErr w:type="gramEnd"/>
            <w:r>
              <w:t xml:space="preserve"> с результатами лабораторных испытаний арбитражной пробы</w:t>
            </w:r>
          </w:p>
        </w:tc>
      </w:tr>
      <w:tr w:rsidR="00AC582C">
        <w:tc>
          <w:tcPr>
            <w:tcW w:w="4622" w:type="dxa"/>
          </w:tcPr>
          <w:p w:rsidR="00AC582C" w:rsidRDefault="00AC582C">
            <w:pPr>
              <w:pStyle w:val="ConsPlusNormal"/>
            </w:pPr>
          </w:p>
        </w:tc>
        <w:tc>
          <w:tcPr>
            <w:tcW w:w="4623" w:type="dxa"/>
          </w:tcPr>
          <w:p w:rsidR="00AC582C" w:rsidRDefault="00AC582C">
            <w:pPr>
              <w:pStyle w:val="ConsPlusNormal"/>
              <w:jc w:val="both"/>
            </w:pPr>
            <w:r>
              <w:t xml:space="preserve">Рассмотреть </w:t>
            </w:r>
            <w:proofErr w:type="gramStart"/>
            <w:r>
              <w:t>комментарии продавцов топлива</w:t>
            </w:r>
            <w:proofErr w:type="gramEnd"/>
            <w:r>
              <w:t xml:space="preserve"> </w:t>
            </w:r>
            <w:r>
              <w:lastRenderedPageBreak/>
              <w:t>и в случае необходимости провести дополнительные лабораторные испытания третьей пробы</w:t>
            </w:r>
          </w:p>
        </w:tc>
      </w:tr>
      <w:tr w:rsidR="00AC582C">
        <w:tc>
          <w:tcPr>
            <w:tcW w:w="4622" w:type="dxa"/>
          </w:tcPr>
          <w:p w:rsidR="00AC582C" w:rsidRDefault="00AC582C">
            <w:pPr>
              <w:pStyle w:val="ConsPlusNormal"/>
            </w:pPr>
          </w:p>
        </w:tc>
        <w:tc>
          <w:tcPr>
            <w:tcW w:w="4623" w:type="dxa"/>
          </w:tcPr>
          <w:p w:rsidR="00AC582C" w:rsidRDefault="00AC582C">
            <w:pPr>
              <w:pStyle w:val="ConsPlusNormal"/>
              <w:jc w:val="both"/>
            </w:pPr>
            <w:r>
              <w:t>Уведомить органы государственного контроля (надзора), органы прокуратуры.</w:t>
            </w:r>
          </w:p>
        </w:tc>
      </w:tr>
      <w:tr w:rsidR="00AC582C">
        <w:tc>
          <w:tcPr>
            <w:tcW w:w="4622" w:type="dxa"/>
          </w:tcPr>
          <w:p w:rsidR="00AC582C" w:rsidRDefault="00AC582C">
            <w:pPr>
              <w:pStyle w:val="ConsPlusNormal"/>
            </w:pPr>
          </w:p>
        </w:tc>
        <w:tc>
          <w:tcPr>
            <w:tcW w:w="4623" w:type="dxa"/>
          </w:tcPr>
          <w:p w:rsidR="00AC582C" w:rsidRDefault="00AC582C">
            <w:pPr>
              <w:pStyle w:val="ConsPlusNormal"/>
              <w:jc w:val="both"/>
            </w:pPr>
            <w:r>
              <w:t>Обратиться в суд с иском в защиту прав неопределенного круга потребителей</w:t>
            </w:r>
          </w:p>
        </w:tc>
      </w:tr>
    </w:tbl>
    <w:p w:rsidR="00AC582C" w:rsidRDefault="00AC582C">
      <w:pPr>
        <w:pStyle w:val="ConsPlusNormal"/>
        <w:jc w:val="both"/>
      </w:pPr>
    </w:p>
    <w:p w:rsidR="00AC582C" w:rsidRDefault="00AC582C">
      <w:pPr>
        <w:pStyle w:val="ConsPlusNormal"/>
        <w:ind w:firstLine="540"/>
        <w:jc w:val="both"/>
      </w:pPr>
      <w:r>
        <w:t>10.2. В целях предотвращения введения в заблуждение потребителей, недобросовестной конкуренции, злоупотреблений и иных неправомерных действий не допускается распространение результатов исследований, не прошедших процедуру их проверки в аккредитованной лаборатории, а также до рассмотрения продавцом результатов исследований проб.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>Информация об обнаружении некачественного топлива должна быть направлена продавцу в возможно короткий срок для принятия им мер по обеспечению качества топлива. Продавец должен подтвердить дату и время получения уведомления и сообщить общественной организации в 10-дневный срок о результатах рассмотрения информации, проведении исследований арбитражной пробы, а в случае подтверждения фактов нарушений, об остатках нереализованного некачественного топлива и остановке его реализации.</w:t>
      </w:r>
    </w:p>
    <w:p w:rsidR="00AC582C" w:rsidRDefault="00AC582C">
      <w:pPr>
        <w:pStyle w:val="ConsPlusNormal"/>
        <w:spacing w:before="220"/>
        <w:ind w:firstLine="540"/>
        <w:jc w:val="both"/>
      </w:pPr>
      <w:r>
        <w:t>При существенном отклонении показателей топлива, подтвержденных данными аккредитованной лаборатории, группа общественного контроля незамедлительно передает информацию в уполномоченный орган надзора.</w:t>
      </w:r>
    </w:p>
    <w:p w:rsidR="00AC582C" w:rsidRDefault="00AC582C">
      <w:pPr>
        <w:pStyle w:val="ConsPlusNormal"/>
        <w:jc w:val="both"/>
      </w:pPr>
    </w:p>
    <w:p w:rsidR="00AC582C" w:rsidRDefault="00AC582C">
      <w:pPr>
        <w:pStyle w:val="ConsPlusNormal"/>
        <w:jc w:val="both"/>
      </w:pPr>
    </w:p>
    <w:p w:rsidR="00AC582C" w:rsidRDefault="00AC582C">
      <w:pPr>
        <w:pStyle w:val="ConsPlusNormal"/>
        <w:jc w:val="both"/>
      </w:pPr>
    </w:p>
    <w:p w:rsidR="00AC582C" w:rsidRDefault="00AC582C">
      <w:pPr>
        <w:pStyle w:val="ConsPlusNormal"/>
        <w:jc w:val="both"/>
      </w:pPr>
    </w:p>
    <w:p w:rsidR="00AC582C" w:rsidRDefault="00AC582C">
      <w:pPr>
        <w:pStyle w:val="ConsPlusNormal"/>
        <w:jc w:val="both"/>
      </w:pPr>
    </w:p>
    <w:p w:rsidR="00AC582C" w:rsidRDefault="00AC582C">
      <w:pPr>
        <w:pStyle w:val="ConsPlusNormal"/>
        <w:jc w:val="right"/>
        <w:outlineLvl w:val="0"/>
      </w:pPr>
      <w:r>
        <w:t>Приложение</w:t>
      </w:r>
    </w:p>
    <w:p w:rsidR="00AC582C" w:rsidRDefault="00AC582C">
      <w:pPr>
        <w:pStyle w:val="ConsPlusNormal"/>
        <w:jc w:val="right"/>
      </w:pPr>
      <w:r>
        <w:t>к Методическим рекомендациям</w:t>
      </w:r>
    </w:p>
    <w:p w:rsidR="00AC582C" w:rsidRDefault="00AC582C">
      <w:pPr>
        <w:pStyle w:val="ConsPlusNormal"/>
        <w:jc w:val="right"/>
      </w:pPr>
      <w:r>
        <w:t>по организации и проведению</w:t>
      </w:r>
    </w:p>
    <w:p w:rsidR="00AC582C" w:rsidRDefault="00AC582C">
      <w:pPr>
        <w:pStyle w:val="ConsPlusNormal"/>
        <w:jc w:val="right"/>
      </w:pPr>
      <w:r>
        <w:t>общественного контроля, партнерства</w:t>
      </w:r>
    </w:p>
    <w:p w:rsidR="00AC582C" w:rsidRDefault="00AC582C">
      <w:pPr>
        <w:pStyle w:val="ConsPlusNormal"/>
        <w:jc w:val="right"/>
      </w:pPr>
      <w:r>
        <w:t>и взаимного сотрудничества</w:t>
      </w:r>
    </w:p>
    <w:p w:rsidR="00AC582C" w:rsidRDefault="00AC582C">
      <w:pPr>
        <w:pStyle w:val="ConsPlusNormal"/>
        <w:jc w:val="right"/>
      </w:pPr>
      <w:r>
        <w:t>в сфере топливного рынка</w:t>
      </w:r>
    </w:p>
    <w:p w:rsidR="00AC582C" w:rsidRDefault="00AC582C">
      <w:pPr>
        <w:pStyle w:val="ConsPlusNormal"/>
        <w:jc w:val="both"/>
      </w:pPr>
    </w:p>
    <w:p w:rsidR="00AC582C" w:rsidRDefault="00AC582C">
      <w:pPr>
        <w:pStyle w:val="ConsPlusNonformat"/>
        <w:jc w:val="both"/>
      </w:pPr>
      <w:bookmarkStart w:id="1" w:name="P152"/>
      <w:bookmarkEnd w:id="1"/>
      <w:r>
        <w:t xml:space="preserve">                КАРТА УЧЕТА ТОПЛИВА, ПРИОБРЕТЕННОГО В ЦЕЛЯХ</w:t>
      </w:r>
    </w:p>
    <w:p w:rsidR="00AC582C" w:rsidRDefault="00AC582C">
      <w:pPr>
        <w:pStyle w:val="ConsPlusNonformat"/>
        <w:jc w:val="both"/>
      </w:pPr>
      <w:r>
        <w:t xml:space="preserve">                   ОБЩЕСТВЕННОГО КОНТРОЛЯ КАЧЕСТВА N ___</w:t>
      </w:r>
    </w:p>
    <w:p w:rsidR="00AC582C" w:rsidRDefault="00AC582C">
      <w:pPr>
        <w:pStyle w:val="ConsPlusNonformat"/>
        <w:jc w:val="both"/>
      </w:pPr>
    </w:p>
    <w:p w:rsidR="00AC582C" w:rsidRDefault="00AC582C">
      <w:pPr>
        <w:pStyle w:val="ConsPlusNonformat"/>
        <w:jc w:val="both"/>
      </w:pPr>
      <w:r>
        <w:t xml:space="preserve">    1. Сведения о дате и времени приобретения топлива:</w:t>
      </w:r>
    </w:p>
    <w:p w:rsidR="00AC582C" w:rsidRDefault="00AC582C">
      <w:pPr>
        <w:pStyle w:val="ConsPlusNonformat"/>
        <w:jc w:val="both"/>
      </w:pPr>
      <w:r>
        <w:t xml:space="preserve">    - дата: _______________________________________________________________</w:t>
      </w:r>
    </w:p>
    <w:p w:rsidR="00AC582C" w:rsidRDefault="00AC582C">
      <w:pPr>
        <w:pStyle w:val="ConsPlusNonformat"/>
        <w:jc w:val="both"/>
      </w:pPr>
      <w:r>
        <w:t xml:space="preserve">    - время: ______________________________________________________________</w:t>
      </w:r>
    </w:p>
    <w:p w:rsidR="00AC582C" w:rsidRDefault="00AC582C">
      <w:pPr>
        <w:pStyle w:val="ConsPlusNonformat"/>
        <w:jc w:val="both"/>
      </w:pPr>
      <w:r>
        <w:t xml:space="preserve">    2. Сведения об АЗС, в </w:t>
      </w:r>
      <w:proofErr w:type="gramStart"/>
      <w:r>
        <w:t>которой</w:t>
      </w:r>
      <w:proofErr w:type="gramEnd"/>
      <w:r>
        <w:t xml:space="preserve"> приобреталось топливо</w:t>
      </w:r>
    </w:p>
    <w:p w:rsidR="00AC582C" w:rsidRDefault="00AC582C">
      <w:pPr>
        <w:pStyle w:val="ConsPlusNonformat"/>
        <w:jc w:val="both"/>
      </w:pPr>
      <w:r>
        <w:t xml:space="preserve">    - название АЗС (если имеется): ________________________________________</w:t>
      </w:r>
    </w:p>
    <w:p w:rsidR="00AC582C" w:rsidRDefault="00AC582C">
      <w:pPr>
        <w:pStyle w:val="ConsPlusNonformat"/>
        <w:jc w:val="both"/>
      </w:pPr>
      <w:r>
        <w:t xml:space="preserve">    - наименование    юридического    лица   или   данные   индивидуального</w:t>
      </w:r>
    </w:p>
    <w:p w:rsidR="00AC582C" w:rsidRDefault="00AC582C">
      <w:pPr>
        <w:pStyle w:val="ConsPlusNonformat"/>
        <w:jc w:val="both"/>
      </w:pPr>
      <w:r>
        <w:t>предпринимателя: __________________________________________________________</w:t>
      </w:r>
    </w:p>
    <w:p w:rsidR="00AC582C" w:rsidRDefault="00AC582C">
      <w:pPr>
        <w:pStyle w:val="ConsPlusNonformat"/>
        <w:jc w:val="both"/>
      </w:pPr>
      <w:r>
        <w:t xml:space="preserve">    - адрес, по которому фактически находится АЗС: ________________________</w:t>
      </w:r>
    </w:p>
    <w:p w:rsidR="00AC582C" w:rsidRDefault="00AC582C">
      <w:pPr>
        <w:pStyle w:val="ConsPlusNonformat"/>
        <w:jc w:val="both"/>
      </w:pPr>
      <w:r>
        <w:t xml:space="preserve">    3. Сведения о приобретенном топливе:</w:t>
      </w:r>
    </w:p>
    <w:p w:rsidR="00AC582C" w:rsidRDefault="00AC582C">
      <w:pPr>
        <w:pStyle w:val="ConsPlusNonformat"/>
        <w:jc w:val="both"/>
      </w:pPr>
      <w:r>
        <w:t xml:space="preserve">    - наименование, марка топлива, в том числе экологический класс: _______</w:t>
      </w:r>
    </w:p>
    <w:p w:rsidR="00AC582C" w:rsidRDefault="00AC582C">
      <w:pPr>
        <w:pStyle w:val="ConsPlusNonformat"/>
        <w:jc w:val="both"/>
      </w:pPr>
      <w:r>
        <w:t>___________________________________________________________________________</w:t>
      </w:r>
    </w:p>
    <w:p w:rsidR="00AC582C" w:rsidRDefault="00AC582C">
      <w:pPr>
        <w:pStyle w:val="ConsPlusNonformat"/>
        <w:jc w:val="both"/>
      </w:pPr>
      <w:r>
        <w:t xml:space="preserve">    - стоимость единицы топлива: __________________________________________</w:t>
      </w:r>
    </w:p>
    <w:p w:rsidR="00AC582C" w:rsidRDefault="00AC582C">
      <w:pPr>
        <w:pStyle w:val="ConsPlusNonformat"/>
        <w:jc w:val="both"/>
      </w:pPr>
      <w:r>
        <w:t xml:space="preserve">    - количество приобретенных единиц топлива: ____________________________</w:t>
      </w:r>
    </w:p>
    <w:p w:rsidR="00AC582C" w:rsidRDefault="00AC582C">
      <w:pPr>
        <w:pStyle w:val="ConsPlusNonformat"/>
        <w:jc w:val="both"/>
      </w:pPr>
      <w:r>
        <w:t xml:space="preserve">    - номер кассового чека: _______________________________________________</w:t>
      </w:r>
    </w:p>
    <w:p w:rsidR="00AC582C" w:rsidRDefault="00AC582C">
      <w:pPr>
        <w:pStyle w:val="ConsPlusNonformat"/>
        <w:jc w:val="both"/>
      </w:pPr>
      <w:r>
        <w:t xml:space="preserve">    - номер пломбы: _______________________________________________________</w:t>
      </w:r>
    </w:p>
    <w:p w:rsidR="00AC582C" w:rsidRDefault="00AC582C">
      <w:pPr>
        <w:pStyle w:val="ConsPlusNonformat"/>
        <w:jc w:val="both"/>
      </w:pPr>
      <w:r>
        <w:t xml:space="preserve">    - шифр пробы: _________________________________________________________</w:t>
      </w:r>
    </w:p>
    <w:p w:rsidR="00AC582C" w:rsidRDefault="00AC582C">
      <w:pPr>
        <w:pStyle w:val="ConsPlusNonformat"/>
        <w:jc w:val="both"/>
      </w:pPr>
      <w:r>
        <w:t xml:space="preserve">    4. Сведения о лицах, производивших покупку топлива:</w:t>
      </w:r>
    </w:p>
    <w:p w:rsidR="00AC582C" w:rsidRDefault="00AC582C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AC582C" w:rsidRDefault="00AC582C">
      <w:pPr>
        <w:pStyle w:val="ConsPlusNonformat"/>
        <w:jc w:val="both"/>
      </w:pPr>
      <w:r>
        <w:t xml:space="preserve">                                    ФИО</w:t>
      </w:r>
    </w:p>
    <w:p w:rsidR="00AC582C" w:rsidRDefault="00AC582C">
      <w:pPr>
        <w:pStyle w:val="ConsPlusNonformat"/>
        <w:jc w:val="both"/>
      </w:pPr>
      <w:r>
        <w:t>___________________________________________________________________________</w:t>
      </w:r>
    </w:p>
    <w:p w:rsidR="00AC582C" w:rsidRDefault="00AC582C">
      <w:pPr>
        <w:pStyle w:val="ConsPlusNonformat"/>
        <w:jc w:val="both"/>
      </w:pPr>
      <w:r>
        <w:t xml:space="preserve">                                    ФИО</w:t>
      </w:r>
    </w:p>
    <w:p w:rsidR="00AC582C" w:rsidRDefault="00AC582C">
      <w:pPr>
        <w:pStyle w:val="ConsPlusNonformat"/>
        <w:jc w:val="both"/>
      </w:pPr>
      <w:r>
        <w:t>___________________________________________________________________________</w:t>
      </w:r>
    </w:p>
    <w:p w:rsidR="00AC582C" w:rsidRDefault="00AC582C">
      <w:pPr>
        <w:pStyle w:val="ConsPlusNonformat"/>
        <w:jc w:val="both"/>
      </w:pPr>
      <w:r>
        <w:t xml:space="preserve">                                    ФИО</w:t>
      </w:r>
    </w:p>
    <w:p w:rsidR="00AC582C" w:rsidRDefault="00AC582C">
      <w:pPr>
        <w:pStyle w:val="ConsPlusNonformat"/>
        <w:jc w:val="both"/>
      </w:pPr>
      <w:bookmarkStart w:id="2" w:name="P178"/>
      <w:bookmarkEnd w:id="2"/>
      <w:r>
        <w:t xml:space="preserve">    5. Сведения об общественной организации потребителей, от имени которой</w:t>
      </w:r>
    </w:p>
    <w:p w:rsidR="00AC582C" w:rsidRDefault="00AC582C">
      <w:pPr>
        <w:pStyle w:val="ConsPlusNonformat"/>
        <w:jc w:val="both"/>
      </w:pPr>
      <w:r>
        <w:t>действовали упомянутые выше лица в момент приобретения топлива:</w:t>
      </w:r>
    </w:p>
    <w:p w:rsidR="00AC582C" w:rsidRDefault="00AC582C">
      <w:pPr>
        <w:pStyle w:val="ConsPlusNonformat"/>
        <w:jc w:val="both"/>
      </w:pPr>
      <w:r>
        <w:t xml:space="preserve">    - наименование организации: ___________________________________________</w:t>
      </w:r>
    </w:p>
    <w:p w:rsidR="00AC582C" w:rsidRDefault="00AC582C">
      <w:pPr>
        <w:pStyle w:val="ConsPlusNonformat"/>
        <w:jc w:val="both"/>
      </w:pPr>
      <w:r>
        <w:t xml:space="preserve">    - юридический адрес: __________________________________________________</w:t>
      </w:r>
    </w:p>
    <w:p w:rsidR="00AC582C" w:rsidRDefault="00AC582C">
      <w:pPr>
        <w:pStyle w:val="ConsPlusNonformat"/>
        <w:jc w:val="both"/>
      </w:pPr>
      <w:r>
        <w:t xml:space="preserve">     6. Подтверждающие подписи представителей общественной организации</w:t>
      </w:r>
    </w:p>
    <w:p w:rsidR="00AC582C" w:rsidRDefault="00AC582C">
      <w:pPr>
        <w:pStyle w:val="ConsPlusNonformat"/>
        <w:jc w:val="both"/>
      </w:pPr>
      <w:r>
        <w:t>(потребителя), принимавших</w:t>
      </w:r>
      <w:proofErr w:type="gramStart"/>
      <w:r>
        <w:t xml:space="preserve"> (-</w:t>
      </w:r>
      <w:proofErr w:type="gramEnd"/>
      <w:r>
        <w:t>его) участие в отборе проб:</w:t>
      </w:r>
    </w:p>
    <w:p w:rsidR="00AC582C" w:rsidRDefault="00AC582C">
      <w:pPr>
        <w:pStyle w:val="ConsPlusNonformat"/>
        <w:jc w:val="both"/>
      </w:pPr>
    </w:p>
    <w:p w:rsidR="00AC582C" w:rsidRDefault="00AC582C">
      <w:pPr>
        <w:pStyle w:val="ConsPlusNonformat"/>
        <w:jc w:val="both"/>
      </w:pPr>
      <w:r>
        <w:t>______________________________                        ______________</w:t>
      </w:r>
    </w:p>
    <w:p w:rsidR="00AC582C" w:rsidRDefault="00AC582C">
      <w:pPr>
        <w:pStyle w:val="ConsPlusNonformat"/>
        <w:jc w:val="both"/>
      </w:pPr>
      <w:r>
        <w:t xml:space="preserve">            Ф.И.О.                                        подпись</w:t>
      </w:r>
    </w:p>
    <w:p w:rsidR="00AC582C" w:rsidRDefault="00AC582C">
      <w:pPr>
        <w:pStyle w:val="ConsPlusNonformat"/>
        <w:jc w:val="both"/>
      </w:pPr>
      <w:r>
        <w:t>______________________________                        ______________</w:t>
      </w:r>
    </w:p>
    <w:p w:rsidR="00AC582C" w:rsidRDefault="00AC582C">
      <w:pPr>
        <w:pStyle w:val="ConsPlusNonformat"/>
        <w:jc w:val="both"/>
      </w:pPr>
      <w:r>
        <w:t xml:space="preserve">            Ф.И.О.                                        подпись</w:t>
      </w:r>
    </w:p>
    <w:p w:rsidR="00AC582C" w:rsidRDefault="00AC582C">
      <w:pPr>
        <w:pStyle w:val="ConsPlusNonformat"/>
        <w:jc w:val="both"/>
      </w:pPr>
    </w:p>
    <w:p w:rsidR="00AC582C" w:rsidRDefault="00AC582C">
      <w:pPr>
        <w:pStyle w:val="ConsPlusNonformat"/>
        <w:jc w:val="both"/>
      </w:pPr>
      <w:r>
        <w:t xml:space="preserve">    7. Подтверждающая   подпись  представителя  АЗС,  принимавшего  участие</w:t>
      </w:r>
    </w:p>
    <w:p w:rsidR="00AC582C" w:rsidRDefault="00AC582C">
      <w:pPr>
        <w:pStyle w:val="ConsPlusNonformat"/>
        <w:jc w:val="both"/>
      </w:pPr>
      <w:r>
        <w:t>в отборе проб:</w:t>
      </w:r>
    </w:p>
    <w:p w:rsidR="00AC582C" w:rsidRDefault="00AC582C">
      <w:pPr>
        <w:pStyle w:val="ConsPlusNonformat"/>
        <w:jc w:val="both"/>
      </w:pPr>
    </w:p>
    <w:p w:rsidR="00AC582C" w:rsidRDefault="00AC582C">
      <w:pPr>
        <w:pStyle w:val="ConsPlusNonformat"/>
        <w:jc w:val="both"/>
      </w:pPr>
      <w:r>
        <w:t>______________________________                        ______________</w:t>
      </w:r>
    </w:p>
    <w:p w:rsidR="00AC582C" w:rsidRDefault="00AC582C">
      <w:pPr>
        <w:pStyle w:val="ConsPlusNonformat"/>
        <w:jc w:val="both"/>
      </w:pPr>
      <w:r>
        <w:t xml:space="preserve">       Ф.И.О., должность                                  подпись</w:t>
      </w:r>
    </w:p>
    <w:p w:rsidR="00AC582C" w:rsidRDefault="00AC582C">
      <w:pPr>
        <w:pStyle w:val="ConsPlusNonformat"/>
        <w:jc w:val="both"/>
      </w:pPr>
    </w:p>
    <w:p w:rsidR="00AC582C" w:rsidRDefault="00AC582C">
      <w:pPr>
        <w:pStyle w:val="ConsPlusNonformat"/>
        <w:jc w:val="both"/>
      </w:pPr>
      <w:r>
        <w:t xml:space="preserve">    8. Сведения   о   передаче   топлива  в   аккредитованную   лабораторию</w:t>
      </w:r>
    </w:p>
    <w:p w:rsidR="00AC582C" w:rsidRDefault="00AC582C">
      <w:pPr>
        <w:pStyle w:val="ConsPlusNonformat"/>
        <w:jc w:val="both"/>
      </w:pPr>
      <w:r>
        <w:t>для проведения лабораторных испытаний:</w:t>
      </w:r>
    </w:p>
    <w:p w:rsidR="00AC582C" w:rsidRDefault="00AC582C">
      <w:pPr>
        <w:pStyle w:val="ConsPlusNonformat"/>
        <w:jc w:val="both"/>
      </w:pPr>
      <w:r>
        <w:t xml:space="preserve">    - дата: _______________________________________________________________</w:t>
      </w:r>
    </w:p>
    <w:p w:rsidR="00AC582C" w:rsidRDefault="00AC582C">
      <w:pPr>
        <w:pStyle w:val="ConsPlusNonformat"/>
        <w:jc w:val="both"/>
      </w:pPr>
      <w:r>
        <w:t xml:space="preserve">    - время: ______________________________________________________________</w:t>
      </w:r>
    </w:p>
    <w:p w:rsidR="00AC582C" w:rsidRDefault="00AC582C">
      <w:pPr>
        <w:pStyle w:val="ConsPlusNonformat"/>
        <w:jc w:val="both"/>
      </w:pPr>
      <w:r>
        <w:t xml:space="preserve">    - полное наименование аккредитованной лаборатории: ____________________</w:t>
      </w:r>
    </w:p>
    <w:p w:rsidR="00AC582C" w:rsidRDefault="00AC582C">
      <w:pPr>
        <w:pStyle w:val="ConsPlusNonformat"/>
        <w:jc w:val="both"/>
      </w:pPr>
      <w:r>
        <w:t>___________________________________________________________________________</w:t>
      </w:r>
    </w:p>
    <w:p w:rsidR="00AC582C" w:rsidRDefault="00AC582C">
      <w:pPr>
        <w:pStyle w:val="ConsPlusNonformat"/>
        <w:jc w:val="both"/>
      </w:pPr>
      <w:r>
        <w:t xml:space="preserve">    9. Приложения (при наличии):</w:t>
      </w:r>
    </w:p>
    <w:p w:rsidR="00AC582C" w:rsidRDefault="00AC582C">
      <w:pPr>
        <w:pStyle w:val="ConsPlusNonformat"/>
        <w:jc w:val="both"/>
      </w:pPr>
      <w:r>
        <w:t xml:space="preserve">    1) ____________________________________________________________________</w:t>
      </w:r>
    </w:p>
    <w:p w:rsidR="00AC582C" w:rsidRDefault="00AC582C">
      <w:pPr>
        <w:pStyle w:val="ConsPlusNonformat"/>
        <w:jc w:val="both"/>
      </w:pPr>
      <w:r>
        <w:t xml:space="preserve">    2) ____________________________________________________________________</w:t>
      </w:r>
    </w:p>
    <w:p w:rsidR="00AC582C" w:rsidRDefault="00AC582C">
      <w:pPr>
        <w:pStyle w:val="ConsPlusNonformat"/>
        <w:jc w:val="both"/>
      </w:pPr>
      <w:r>
        <w:t xml:space="preserve">    3) ____________________________________________________________________</w:t>
      </w:r>
    </w:p>
    <w:p w:rsidR="00AC582C" w:rsidRDefault="00AC58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C582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82C" w:rsidRDefault="00AC582C">
            <w:pPr>
              <w:pStyle w:val="ConsPlusNormal"/>
              <w:ind w:firstLine="283"/>
              <w:jc w:val="both"/>
            </w:pPr>
            <w:r>
              <w:t>Место для наклейки копии кассового чека</w:t>
            </w:r>
          </w:p>
        </w:tc>
      </w:tr>
      <w:tr w:rsidR="00AC582C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82C" w:rsidRDefault="00AC582C">
            <w:pPr>
              <w:pStyle w:val="ConsPlusNormal"/>
              <w:ind w:firstLine="283"/>
              <w:jc w:val="both"/>
            </w:pPr>
            <w:r>
              <w:t>Место для штампа аккредитованной лаборатории, подтверждающего факт приема-передачи топлива</w:t>
            </w:r>
          </w:p>
        </w:tc>
      </w:tr>
      <w:tr w:rsidR="00AC582C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82C" w:rsidRDefault="00AC582C">
            <w:pPr>
              <w:pStyle w:val="ConsPlusNormal"/>
            </w:pPr>
          </w:p>
        </w:tc>
      </w:tr>
      <w:tr w:rsidR="00AC582C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82C" w:rsidRDefault="00AC582C">
            <w:pPr>
              <w:pStyle w:val="ConsPlusNormal"/>
            </w:pPr>
          </w:p>
        </w:tc>
      </w:tr>
      <w:tr w:rsidR="00AC582C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2C" w:rsidRDefault="00AC582C">
            <w:pPr>
              <w:pStyle w:val="ConsPlusNormal"/>
            </w:pPr>
          </w:p>
        </w:tc>
      </w:tr>
    </w:tbl>
    <w:p w:rsidR="00AC582C" w:rsidRDefault="00AC582C">
      <w:pPr>
        <w:pStyle w:val="ConsPlusNormal"/>
        <w:jc w:val="both"/>
      </w:pPr>
    </w:p>
    <w:p w:rsidR="00AC582C" w:rsidRDefault="00AC582C">
      <w:pPr>
        <w:pStyle w:val="ConsPlusNormal"/>
        <w:jc w:val="both"/>
      </w:pPr>
    </w:p>
    <w:p w:rsidR="00AC582C" w:rsidRDefault="00AC58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2FE1" w:rsidRDefault="00B52FE1"/>
    <w:sectPr w:rsidR="00B52FE1" w:rsidSect="00787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2C"/>
    <w:rsid w:val="00716824"/>
    <w:rsid w:val="00AC582C"/>
    <w:rsid w:val="00B5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8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58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58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58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8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58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58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58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133897829E7DAF9E020D102B49706697A6088BB332879F29DFF179A6g2ZC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133897829E7DAF9E020D102B49706697A6088BB332879F29DFF179A62C22A49028A6F4E29922C8g2Z8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133897829E7DAF9E020D102B49706697AF098AB235879F29DFF179A62C22A49028A6FDgEZAK" TargetMode="External"/><Relationship Id="rId11" Type="http://schemas.openxmlformats.org/officeDocument/2006/relationships/hyperlink" Target="consultantplus://offline/ref=6D133897829E7DAF9E0212052E49706694A9098CB23EDA952186FD7BgAZ1K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6D133897829E7DAF9E020D102B49706697AF068FB033879F29DFF179A62C22A49028A6F4E29923C9g2Z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133897829E7DAF9E020D102B49706697AC0E88B23C879F29DFF179A62C22A49028A6F4E6g9Z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Елена Николаевна</dc:creator>
  <cp:lastModifiedBy>Ружинских Светлана Валерьевна</cp:lastModifiedBy>
  <cp:revision>2</cp:revision>
  <dcterms:created xsi:type="dcterms:W3CDTF">2019-09-30T07:49:00Z</dcterms:created>
  <dcterms:modified xsi:type="dcterms:W3CDTF">2019-09-30T07:49:00Z</dcterms:modified>
</cp:coreProperties>
</file>