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EA12B7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EA12B7">
        <w:rPr>
          <w:rFonts w:eastAsia="Times New Roman" w:cs="Times New Roman"/>
          <w:i/>
          <w:szCs w:val="28"/>
          <w:lang w:eastAsia="ru-RU"/>
        </w:rPr>
        <w:t>Администрация города Сургута департамент городского хозяйства</w:t>
      </w:r>
    </w:p>
    <w:p w:rsidR="00BA3E66" w:rsidRPr="00EA12B7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="002E4B2B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в разработке проекта муниципального нормативного правового акта:</w:t>
      </w:r>
      <w:r w:rsidR="00715111">
        <w:rPr>
          <w:rFonts w:eastAsia="Times New Roman" w:cs="Times New Roman"/>
          <w:szCs w:val="28"/>
          <w:lang w:eastAsia="ru-RU"/>
        </w:rPr>
        <w:t xml:space="preserve"> </w:t>
      </w:r>
      <w:r w:rsidR="00EA12B7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A74CC4" w:rsidRPr="001D22F1" w:rsidRDefault="001F05A6" w:rsidP="00A74CC4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 w:rsidRPr="001F05A6">
        <w:rPr>
          <w:i/>
        </w:rPr>
        <w:t>проект</w:t>
      </w:r>
      <w:proofErr w:type="gramEnd"/>
      <w:r w:rsidRPr="001F05A6">
        <w:rPr>
          <w:i/>
        </w:rPr>
        <w:t xml:space="preserve"> </w:t>
      </w:r>
      <w:r w:rsidRPr="00BA322F">
        <w:rPr>
          <w:i/>
        </w:rPr>
        <w:t>постановления Администрации города «</w:t>
      </w:r>
      <w:r w:rsidRPr="00BA322F">
        <w:rPr>
          <w:bCs/>
          <w:i/>
        </w:rPr>
        <w:t xml:space="preserve">О внесении изменений в постановление Администрации города от </w:t>
      </w:r>
      <w:r w:rsidR="00EC0879">
        <w:rPr>
          <w:bCs/>
          <w:i/>
        </w:rPr>
        <w:t>08</w:t>
      </w:r>
      <w:r w:rsidR="00EC0879" w:rsidRPr="00BA322F">
        <w:rPr>
          <w:bCs/>
          <w:i/>
        </w:rPr>
        <w:t>.0</w:t>
      </w:r>
      <w:r w:rsidR="00EC0879">
        <w:rPr>
          <w:bCs/>
          <w:i/>
        </w:rPr>
        <w:t>9</w:t>
      </w:r>
      <w:r w:rsidR="00EC0879" w:rsidRPr="00BA322F">
        <w:rPr>
          <w:bCs/>
          <w:i/>
        </w:rPr>
        <w:t>.201</w:t>
      </w:r>
      <w:r w:rsidR="00EC0879">
        <w:rPr>
          <w:bCs/>
          <w:i/>
        </w:rPr>
        <w:t>6</w:t>
      </w:r>
      <w:r w:rsidR="00EC0879" w:rsidRPr="00BA322F">
        <w:rPr>
          <w:bCs/>
          <w:i/>
        </w:rPr>
        <w:t xml:space="preserve"> № </w:t>
      </w:r>
      <w:r w:rsidR="00EC0879">
        <w:rPr>
          <w:bCs/>
          <w:i/>
        </w:rPr>
        <w:t>6722</w:t>
      </w:r>
      <w:r w:rsidR="00EC0879" w:rsidRPr="00BA322F">
        <w:rPr>
          <w:bCs/>
          <w:i/>
        </w:rPr>
        <w:t xml:space="preserve"> «О порядке предоставления субсидии на финансовое обеспечение (возмещение) затрат </w:t>
      </w:r>
      <w:r w:rsidR="00EC0879">
        <w:rPr>
          <w:bCs/>
          <w:i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="00EC0879" w:rsidRPr="00BA322F">
        <w:rPr>
          <w:bCs/>
          <w:i/>
        </w:rPr>
        <w:t>»</w:t>
      </w:r>
    </w:p>
    <w:p w:rsidR="00D7124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3F3C4E" w:rsidRDefault="003F3C4E" w:rsidP="003F3C4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 Бюджетный кодекс РФ (в редакции от 28.12.2017 № 434-фз);</w:t>
      </w:r>
    </w:p>
    <w:p w:rsidR="003F3C4E" w:rsidRDefault="003F3C4E" w:rsidP="003F3C4E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322F">
        <w:rPr>
          <w:rFonts w:ascii="Times New Roman" w:hAnsi="Times New Roman" w:cs="Times New Roman"/>
          <w:i/>
          <w:sz w:val="27"/>
          <w:szCs w:val="27"/>
        </w:rPr>
        <w:t xml:space="preserve">- Постановление Правительства Российской Федерации от 06.09.2016 </w:t>
      </w:r>
      <w:r w:rsidRPr="00BA322F">
        <w:rPr>
          <w:rFonts w:ascii="Times New Roman" w:hAnsi="Times New Roman" w:cs="Times New Roman"/>
          <w:i/>
          <w:sz w:val="27"/>
          <w:szCs w:val="27"/>
        </w:rPr>
        <w:br/>
        <w:t>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</w:t>
      </w:r>
      <w:r>
        <w:rPr>
          <w:rFonts w:ascii="Times New Roman" w:hAnsi="Times New Roman" w:cs="Times New Roman"/>
          <w:i/>
          <w:sz w:val="27"/>
          <w:szCs w:val="27"/>
        </w:rPr>
        <w:t>луг» (далее – Общие требования).</w:t>
      </w:r>
    </w:p>
    <w:p w:rsidR="00816DE4" w:rsidRPr="0079418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18C">
        <w:rPr>
          <w:rFonts w:eastAsia="Times New Roman" w:cs="Times New Roman"/>
          <w:szCs w:val="28"/>
          <w:lang w:eastAsia="ru-RU"/>
        </w:rPr>
        <w:t xml:space="preserve">1.5. Перечень действующих муниципальных нормативных правовых актов                </w:t>
      </w:r>
      <w:proofErr w:type="gramStart"/>
      <w:r w:rsidRPr="0079418C">
        <w:rPr>
          <w:rFonts w:eastAsia="Times New Roman" w:cs="Times New Roman"/>
          <w:szCs w:val="28"/>
          <w:lang w:eastAsia="ru-RU"/>
        </w:rPr>
        <w:t xml:space="preserve">   (</w:t>
      </w:r>
      <w:proofErr w:type="gramEnd"/>
      <w:r w:rsidRPr="0079418C">
        <w:rPr>
          <w:rFonts w:eastAsia="Times New Roman" w:cs="Times New Roman"/>
          <w:szCs w:val="28"/>
          <w:lang w:eastAsia="ru-RU"/>
        </w:rPr>
        <w:t>их положений), устанавливающих правовое регулирование:</w:t>
      </w:r>
    </w:p>
    <w:p w:rsidR="00715111" w:rsidRDefault="002E4B2B" w:rsidP="00715111">
      <w:pPr>
        <w:autoSpaceDE w:val="0"/>
        <w:autoSpaceDN w:val="0"/>
        <w:adjustRightInd w:val="0"/>
        <w:jc w:val="both"/>
        <w:rPr>
          <w:bCs/>
          <w:i/>
        </w:rPr>
      </w:pPr>
      <w:r w:rsidRPr="002E4B2B">
        <w:rPr>
          <w:rFonts w:cs="Times New Roman"/>
          <w:i/>
          <w:szCs w:val="28"/>
        </w:rPr>
        <w:t>Постановление Администрации города от</w:t>
      </w:r>
      <w:r w:rsidR="00715111">
        <w:rPr>
          <w:rFonts w:cs="Times New Roman"/>
          <w:i/>
          <w:szCs w:val="28"/>
        </w:rPr>
        <w:t xml:space="preserve"> </w:t>
      </w:r>
      <w:r w:rsidR="00715111">
        <w:rPr>
          <w:bCs/>
          <w:i/>
        </w:rPr>
        <w:t>08</w:t>
      </w:r>
      <w:r w:rsidR="00715111" w:rsidRPr="00BA322F">
        <w:rPr>
          <w:bCs/>
          <w:i/>
        </w:rPr>
        <w:t>.0</w:t>
      </w:r>
      <w:r w:rsidR="00715111">
        <w:rPr>
          <w:bCs/>
          <w:i/>
        </w:rPr>
        <w:t>9</w:t>
      </w:r>
      <w:r w:rsidR="00715111" w:rsidRPr="00BA322F">
        <w:rPr>
          <w:bCs/>
          <w:i/>
        </w:rPr>
        <w:t>.201</w:t>
      </w:r>
      <w:r w:rsidR="00715111">
        <w:rPr>
          <w:bCs/>
          <w:i/>
        </w:rPr>
        <w:t>6</w:t>
      </w:r>
      <w:r w:rsidR="00715111" w:rsidRPr="00BA322F">
        <w:rPr>
          <w:bCs/>
          <w:i/>
        </w:rPr>
        <w:t xml:space="preserve"> № </w:t>
      </w:r>
      <w:r w:rsidR="00715111">
        <w:rPr>
          <w:bCs/>
          <w:i/>
        </w:rPr>
        <w:t>6722</w:t>
      </w:r>
      <w:r w:rsidR="00715111" w:rsidRPr="00BA322F">
        <w:rPr>
          <w:bCs/>
          <w:i/>
        </w:rPr>
        <w:t xml:space="preserve"> «О порядке предоставления субсидии на финансовое обеспечение (возмещение) затрат </w:t>
      </w:r>
      <w:r w:rsidR="00715111">
        <w:rPr>
          <w:bCs/>
          <w:i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="00715111" w:rsidRPr="00BA322F">
        <w:rPr>
          <w:bCs/>
          <w:i/>
        </w:rPr>
        <w:t>»</w:t>
      </w:r>
      <w:r w:rsidR="00715111">
        <w:rPr>
          <w:bCs/>
          <w:i/>
        </w:rPr>
        <w:t>.</w:t>
      </w:r>
    </w:p>
    <w:p w:rsidR="00BA3E66" w:rsidRPr="008016AB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8016AB">
        <w:rPr>
          <w:rFonts w:eastAsia="Times New Roman" w:cs="Times New Roman"/>
          <w:i/>
          <w:szCs w:val="20"/>
          <w:lang w:eastAsia="ru-RU"/>
        </w:rPr>
        <w:t xml:space="preserve">после официального опубликования </w:t>
      </w:r>
      <w:r w:rsidR="003F3C4E" w:rsidRPr="006257C3">
        <w:rPr>
          <w:i/>
        </w:rPr>
        <w:t xml:space="preserve">и распространяется на правоотношения, возникшие с </w:t>
      </w:r>
      <w:r w:rsidR="003F3C4E">
        <w:rPr>
          <w:i/>
        </w:rPr>
        <w:t>01.01.2018</w:t>
      </w:r>
    </w:p>
    <w:p w:rsidR="00A74CC4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6302F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6302F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715111">
        <w:rPr>
          <w:rFonts w:eastAsia="Times New Roman" w:cs="Times New Roman"/>
          <w:szCs w:val="28"/>
          <w:lang w:eastAsia="ru-RU"/>
        </w:rPr>
        <w:t xml:space="preserve"> </w:t>
      </w:r>
      <w:r w:rsidR="00691BC6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D8404F">
        <w:rPr>
          <w:rFonts w:eastAsia="Times New Roman" w:cs="Times New Roman"/>
          <w:szCs w:val="28"/>
          <w:lang w:eastAsia="ru-RU"/>
        </w:rPr>
        <w:t xml:space="preserve">о акта: </w:t>
      </w:r>
      <w:r w:rsidR="00D8404F" w:rsidRPr="00715111">
        <w:rPr>
          <w:rFonts w:eastAsia="Times New Roman" w:cs="Times New Roman"/>
          <w:i/>
          <w:szCs w:val="28"/>
          <w:lang w:eastAsia="ru-RU"/>
        </w:rPr>
        <w:t>«</w:t>
      </w:r>
      <w:r w:rsidR="003F3C4E">
        <w:rPr>
          <w:rFonts w:eastAsia="Times New Roman" w:cs="Times New Roman"/>
          <w:i/>
          <w:szCs w:val="28"/>
          <w:lang w:eastAsia="ru-RU"/>
        </w:rPr>
        <w:t>09</w:t>
      </w:r>
      <w:r w:rsidR="00BB6CA8" w:rsidRPr="00715111">
        <w:rPr>
          <w:rFonts w:eastAsia="Times New Roman" w:cs="Times New Roman"/>
          <w:i/>
          <w:szCs w:val="28"/>
          <w:lang w:eastAsia="ru-RU"/>
        </w:rPr>
        <w:t xml:space="preserve">» </w:t>
      </w:r>
      <w:r w:rsidR="003F3C4E">
        <w:rPr>
          <w:rFonts w:eastAsia="Times New Roman" w:cs="Times New Roman"/>
          <w:i/>
          <w:szCs w:val="28"/>
          <w:lang w:eastAsia="ru-RU"/>
        </w:rPr>
        <w:t>апрел</w:t>
      </w:r>
      <w:r w:rsidR="00BB6CA8" w:rsidRPr="00715111">
        <w:rPr>
          <w:rFonts w:eastAsia="Times New Roman" w:cs="Times New Roman"/>
          <w:i/>
          <w:szCs w:val="28"/>
          <w:lang w:eastAsia="ru-RU"/>
        </w:rPr>
        <w:t xml:space="preserve">я </w:t>
      </w:r>
      <w:r w:rsidRPr="00715111">
        <w:rPr>
          <w:rFonts w:eastAsia="Times New Roman" w:cs="Times New Roman"/>
          <w:i/>
          <w:szCs w:val="28"/>
          <w:lang w:eastAsia="ru-RU"/>
        </w:rPr>
        <w:t>20</w:t>
      </w:r>
      <w:r w:rsidR="00BB6CA8" w:rsidRPr="00715111">
        <w:rPr>
          <w:rFonts w:eastAsia="Times New Roman" w:cs="Times New Roman"/>
          <w:i/>
          <w:szCs w:val="28"/>
          <w:lang w:eastAsia="ru-RU"/>
        </w:rPr>
        <w:t>1</w:t>
      </w:r>
      <w:r w:rsidR="003F3C4E">
        <w:rPr>
          <w:rFonts w:eastAsia="Times New Roman" w:cs="Times New Roman"/>
          <w:i/>
          <w:szCs w:val="28"/>
          <w:lang w:eastAsia="ru-RU"/>
        </w:rPr>
        <w:t>8</w:t>
      </w:r>
      <w:r w:rsidR="00715111" w:rsidRPr="00715111">
        <w:rPr>
          <w:rFonts w:eastAsia="Times New Roman" w:cs="Times New Roman"/>
          <w:i/>
          <w:szCs w:val="28"/>
          <w:lang w:eastAsia="ru-RU"/>
        </w:rPr>
        <w:t>г</w:t>
      </w:r>
      <w:r w:rsidRPr="00715111">
        <w:rPr>
          <w:rFonts w:eastAsia="Times New Roman" w:cs="Times New Roman"/>
          <w:i/>
          <w:szCs w:val="28"/>
          <w:lang w:eastAsia="ru-RU"/>
        </w:rPr>
        <w:t>.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Pr="00715111">
        <w:rPr>
          <w:rFonts w:eastAsia="Times New Roman" w:cs="Times New Roman"/>
          <w:i/>
          <w:szCs w:val="28"/>
          <w:lang w:eastAsia="ru-RU"/>
        </w:rPr>
        <w:t>«</w:t>
      </w:r>
      <w:r w:rsidR="003F3C4E">
        <w:rPr>
          <w:rFonts w:eastAsia="Times New Roman" w:cs="Times New Roman"/>
          <w:i/>
          <w:szCs w:val="28"/>
          <w:lang w:eastAsia="ru-RU"/>
        </w:rPr>
        <w:t>09</w:t>
      </w:r>
      <w:r w:rsidRPr="00715111">
        <w:rPr>
          <w:rFonts w:eastAsia="Times New Roman" w:cs="Times New Roman"/>
          <w:i/>
          <w:szCs w:val="28"/>
          <w:lang w:eastAsia="ru-RU"/>
        </w:rPr>
        <w:t>»</w:t>
      </w:r>
      <w:r w:rsidR="00477F1E" w:rsidRPr="00715111">
        <w:rPr>
          <w:rFonts w:eastAsia="Times New Roman" w:cs="Times New Roman"/>
          <w:i/>
          <w:szCs w:val="28"/>
          <w:lang w:eastAsia="ru-RU"/>
        </w:rPr>
        <w:t xml:space="preserve"> </w:t>
      </w:r>
      <w:r w:rsidR="003F3C4E">
        <w:rPr>
          <w:rFonts w:eastAsia="Times New Roman" w:cs="Times New Roman"/>
          <w:i/>
          <w:szCs w:val="28"/>
          <w:lang w:eastAsia="ru-RU"/>
        </w:rPr>
        <w:t>апрел</w:t>
      </w:r>
      <w:r w:rsidR="00477F1E" w:rsidRPr="00715111">
        <w:rPr>
          <w:rFonts w:eastAsia="Times New Roman" w:cs="Times New Roman"/>
          <w:i/>
          <w:szCs w:val="28"/>
          <w:lang w:eastAsia="ru-RU"/>
        </w:rPr>
        <w:t xml:space="preserve">я </w:t>
      </w:r>
      <w:r w:rsidRPr="00715111">
        <w:rPr>
          <w:rFonts w:eastAsia="Times New Roman" w:cs="Times New Roman"/>
          <w:i/>
          <w:szCs w:val="28"/>
          <w:lang w:eastAsia="ru-RU"/>
        </w:rPr>
        <w:t>20</w:t>
      </w:r>
      <w:r w:rsidR="00477F1E" w:rsidRPr="00715111">
        <w:rPr>
          <w:rFonts w:eastAsia="Times New Roman" w:cs="Times New Roman"/>
          <w:i/>
          <w:szCs w:val="28"/>
          <w:lang w:eastAsia="ru-RU"/>
        </w:rPr>
        <w:t>1</w:t>
      </w:r>
      <w:r w:rsidR="003F3C4E">
        <w:rPr>
          <w:rFonts w:eastAsia="Times New Roman" w:cs="Times New Roman"/>
          <w:i/>
          <w:szCs w:val="28"/>
          <w:lang w:eastAsia="ru-RU"/>
        </w:rPr>
        <w:t>8</w:t>
      </w:r>
      <w:r w:rsidR="00715111" w:rsidRPr="00715111">
        <w:rPr>
          <w:rFonts w:eastAsia="Times New Roman" w:cs="Times New Roman"/>
          <w:i/>
          <w:szCs w:val="28"/>
          <w:lang w:eastAsia="ru-RU"/>
        </w:rPr>
        <w:t>г</w:t>
      </w:r>
      <w:r w:rsidR="00477F1E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715111">
        <w:rPr>
          <w:rFonts w:eastAsia="Times New Roman" w:cs="Times New Roman"/>
          <w:i/>
          <w:szCs w:val="28"/>
          <w:lang w:eastAsia="ru-RU"/>
        </w:rPr>
        <w:t>«2</w:t>
      </w:r>
      <w:r w:rsidR="003F3C4E">
        <w:rPr>
          <w:rFonts w:eastAsia="Times New Roman" w:cs="Times New Roman"/>
          <w:i/>
          <w:szCs w:val="28"/>
          <w:lang w:eastAsia="ru-RU"/>
        </w:rPr>
        <w:t>0</w:t>
      </w:r>
      <w:r w:rsidRPr="00715111">
        <w:rPr>
          <w:rFonts w:eastAsia="Times New Roman" w:cs="Times New Roman"/>
          <w:i/>
          <w:szCs w:val="28"/>
          <w:lang w:eastAsia="ru-RU"/>
        </w:rPr>
        <w:t>»</w:t>
      </w:r>
      <w:r w:rsidR="006E30BE" w:rsidRPr="00715111">
        <w:rPr>
          <w:rFonts w:eastAsia="Times New Roman" w:cs="Times New Roman"/>
          <w:i/>
          <w:szCs w:val="28"/>
          <w:lang w:eastAsia="ru-RU"/>
        </w:rPr>
        <w:t xml:space="preserve"> </w:t>
      </w:r>
      <w:r w:rsidR="003F3C4E">
        <w:rPr>
          <w:rFonts w:eastAsia="Times New Roman" w:cs="Times New Roman"/>
          <w:i/>
          <w:szCs w:val="28"/>
          <w:lang w:eastAsia="ru-RU"/>
        </w:rPr>
        <w:t>апрел</w:t>
      </w:r>
      <w:r w:rsidR="00477F1E" w:rsidRPr="00715111">
        <w:rPr>
          <w:rFonts w:eastAsia="Times New Roman" w:cs="Times New Roman"/>
          <w:i/>
          <w:szCs w:val="28"/>
          <w:lang w:eastAsia="ru-RU"/>
        </w:rPr>
        <w:t>я 201</w:t>
      </w:r>
      <w:r w:rsidR="003F3C4E">
        <w:rPr>
          <w:rFonts w:eastAsia="Times New Roman" w:cs="Times New Roman"/>
          <w:i/>
          <w:szCs w:val="28"/>
          <w:lang w:eastAsia="ru-RU"/>
        </w:rPr>
        <w:t>8</w:t>
      </w:r>
      <w:r w:rsidRPr="00715111">
        <w:rPr>
          <w:rFonts w:eastAsia="Times New Roman" w:cs="Times New Roman"/>
          <w:i/>
          <w:szCs w:val="28"/>
          <w:lang w:eastAsia="ru-RU"/>
        </w:rPr>
        <w:t>г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715111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EC14F3" w:rsidRDefault="00583180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C14F3">
        <w:rPr>
          <w:rFonts w:eastAsia="Times New Roman" w:cs="Times New Roman"/>
          <w:szCs w:val="28"/>
          <w:lang w:eastAsia="ru-RU"/>
        </w:rPr>
        <w:t>Всего замечаний и предложений:</w:t>
      </w:r>
      <w:r w:rsidR="00715111" w:rsidRPr="00EC14F3">
        <w:rPr>
          <w:rFonts w:eastAsia="Times New Roman" w:cs="Times New Roman"/>
          <w:szCs w:val="28"/>
          <w:lang w:eastAsia="ru-RU"/>
        </w:rPr>
        <w:t xml:space="preserve"> </w:t>
      </w:r>
      <w:r w:rsidR="00EC14F3" w:rsidRPr="00EC14F3">
        <w:rPr>
          <w:rFonts w:eastAsia="Times New Roman" w:cs="Times New Roman"/>
          <w:i/>
          <w:szCs w:val="28"/>
          <w:lang w:eastAsia="ru-RU"/>
        </w:rPr>
        <w:t>2</w:t>
      </w:r>
      <w:r w:rsidR="00816DE4" w:rsidRPr="00EC14F3">
        <w:rPr>
          <w:rFonts w:eastAsia="Times New Roman" w:cs="Times New Roman"/>
          <w:szCs w:val="28"/>
          <w:lang w:eastAsia="ru-RU"/>
        </w:rPr>
        <w:t>, из них:</w:t>
      </w:r>
    </w:p>
    <w:p w:rsidR="00816DE4" w:rsidRPr="00EC14F3" w:rsidRDefault="00816DE4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C14F3">
        <w:rPr>
          <w:rFonts w:eastAsia="Times New Roman" w:cs="Times New Roman"/>
          <w:szCs w:val="28"/>
          <w:lang w:eastAsia="ru-RU"/>
        </w:rPr>
        <w:t>учтено</w:t>
      </w:r>
      <w:proofErr w:type="gramEnd"/>
      <w:r w:rsidRPr="00EC14F3">
        <w:rPr>
          <w:rFonts w:eastAsia="Times New Roman" w:cs="Times New Roman"/>
          <w:szCs w:val="28"/>
          <w:lang w:eastAsia="ru-RU"/>
        </w:rPr>
        <w:t xml:space="preserve"> полностью: </w:t>
      </w:r>
      <w:r w:rsidR="00EC14F3" w:rsidRPr="00EC14F3">
        <w:rPr>
          <w:rFonts w:eastAsia="Times New Roman" w:cs="Times New Roman"/>
          <w:i/>
          <w:szCs w:val="28"/>
          <w:lang w:eastAsia="ru-RU"/>
        </w:rPr>
        <w:t>1</w:t>
      </w:r>
      <w:r w:rsidR="00583180" w:rsidRPr="00EC14F3">
        <w:rPr>
          <w:rFonts w:eastAsia="Times New Roman" w:cs="Times New Roman"/>
          <w:szCs w:val="28"/>
          <w:lang w:eastAsia="ru-RU"/>
        </w:rPr>
        <w:t xml:space="preserve"> </w:t>
      </w:r>
      <w:r w:rsidRPr="00EC14F3">
        <w:rPr>
          <w:rFonts w:eastAsia="Times New Roman" w:cs="Times New Roman"/>
          <w:szCs w:val="28"/>
          <w:lang w:eastAsia="ru-RU"/>
        </w:rPr>
        <w:t>, учтено частично:</w:t>
      </w:r>
      <w:r w:rsidR="00583180" w:rsidRPr="00EC14F3">
        <w:rPr>
          <w:rFonts w:eastAsia="Times New Roman" w:cs="Times New Roman"/>
          <w:szCs w:val="28"/>
          <w:lang w:eastAsia="ru-RU"/>
        </w:rPr>
        <w:t xml:space="preserve"> </w:t>
      </w:r>
      <w:r w:rsidR="00583180" w:rsidRPr="00EC14F3">
        <w:rPr>
          <w:rFonts w:eastAsia="Times New Roman" w:cs="Times New Roman"/>
          <w:i/>
          <w:szCs w:val="28"/>
          <w:lang w:eastAsia="ru-RU"/>
        </w:rPr>
        <w:t>0</w:t>
      </w:r>
      <w:r w:rsidR="00583180" w:rsidRPr="00EC14F3">
        <w:rPr>
          <w:rFonts w:eastAsia="Times New Roman" w:cs="Times New Roman"/>
          <w:szCs w:val="28"/>
          <w:lang w:eastAsia="ru-RU"/>
        </w:rPr>
        <w:t xml:space="preserve"> </w:t>
      </w:r>
      <w:r w:rsidRPr="00EC14F3">
        <w:rPr>
          <w:rFonts w:eastAsia="Times New Roman" w:cs="Times New Roman"/>
          <w:szCs w:val="28"/>
          <w:lang w:eastAsia="ru-RU"/>
        </w:rPr>
        <w:t xml:space="preserve">, не учтено: </w:t>
      </w:r>
      <w:r w:rsidR="00EC14F3" w:rsidRPr="00EC14F3">
        <w:rPr>
          <w:rFonts w:eastAsia="Times New Roman" w:cs="Times New Roman"/>
          <w:i/>
          <w:szCs w:val="28"/>
          <w:lang w:eastAsia="ru-RU"/>
        </w:rPr>
        <w:t>1</w:t>
      </w:r>
      <w:r w:rsidRPr="00EC14F3">
        <w:rPr>
          <w:rFonts w:eastAsia="Times New Roman" w:cs="Times New Roman"/>
          <w:szCs w:val="28"/>
          <w:lang w:eastAsia="ru-RU"/>
        </w:rPr>
        <w:t>.</w:t>
      </w:r>
    </w:p>
    <w:p w:rsidR="00715111" w:rsidRPr="00394E47" w:rsidRDefault="00715111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C14F3">
        <w:rPr>
          <w:rFonts w:eastAsia="Times New Roman" w:cs="Times New Roman"/>
          <w:i/>
          <w:szCs w:val="28"/>
          <w:lang w:eastAsia="ru-RU"/>
        </w:rPr>
        <w:lastRenderedPageBreak/>
        <w:t xml:space="preserve">Получено 4 отзыва от участников публичных консультаций, в </w:t>
      </w:r>
      <w:r w:rsidR="00EC14F3">
        <w:rPr>
          <w:rFonts w:eastAsia="Times New Roman" w:cs="Times New Roman"/>
          <w:i/>
          <w:szCs w:val="28"/>
          <w:lang w:eastAsia="ru-RU"/>
        </w:rPr>
        <w:t>1</w:t>
      </w:r>
      <w:r w:rsidRPr="00EC14F3">
        <w:rPr>
          <w:rFonts w:eastAsia="Times New Roman" w:cs="Times New Roman"/>
          <w:i/>
          <w:szCs w:val="28"/>
          <w:lang w:eastAsia="ru-RU"/>
        </w:rPr>
        <w:t xml:space="preserve"> отзыв</w:t>
      </w:r>
      <w:r w:rsidR="00EC14F3">
        <w:rPr>
          <w:rFonts w:eastAsia="Times New Roman" w:cs="Times New Roman"/>
          <w:i/>
          <w:szCs w:val="28"/>
          <w:lang w:eastAsia="ru-RU"/>
        </w:rPr>
        <w:t>е</w:t>
      </w:r>
      <w:r w:rsidRPr="00EC14F3">
        <w:rPr>
          <w:rFonts w:eastAsia="Times New Roman" w:cs="Times New Roman"/>
          <w:i/>
          <w:szCs w:val="28"/>
          <w:lang w:eastAsia="ru-RU"/>
        </w:rPr>
        <w:t xml:space="preserve"> </w:t>
      </w:r>
      <w:r w:rsidR="00EC14F3">
        <w:rPr>
          <w:rFonts w:eastAsia="Times New Roman" w:cs="Times New Roman"/>
          <w:i/>
          <w:szCs w:val="28"/>
          <w:lang w:eastAsia="ru-RU"/>
        </w:rPr>
        <w:t xml:space="preserve">2 </w:t>
      </w:r>
      <w:r w:rsidRPr="00EC14F3">
        <w:rPr>
          <w:rFonts w:eastAsia="Times New Roman" w:cs="Times New Roman"/>
          <w:i/>
          <w:szCs w:val="28"/>
          <w:lang w:eastAsia="ru-RU"/>
        </w:rPr>
        <w:t>предложени</w:t>
      </w:r>
      <w:r w:rsidR="00EC14F3">
        <w:rPr>
          <w:rFonts w:eastAsia="Times New Roman" w:cs="Times New Roman"/>
          <w:i/>
          <w:szCs w:val="28"/>
          <w:lang w:eastAsia="ru-RU"/>
        </w:rPr>
        <w:t>я</w:t>
      </w:r>
      <w:r w:rsidRPr="00EC14F3">
        <w:rPr>
          <w:rFonts w:eastAsia="Times New Roman" w:cs="Times New Roman"/>
          <w:i/>
          <w:szCs w:val="28"/>
          <w:lang w:eastAsia="ru-RU"/>
        </w:rPr>
        <w:t>,</w:t>
      </w:r>
      <w:r w:rsidR="00EC14F3">
        <w:rPr>
          <w:rFonts w:eastAsia="Times New Roman" w:cs="Times New Roman"/>
          <w:i/>
          <w:szCs w:val="28"/>
          <w:lang w:eastAsia="ru-RU"/>
        </w:rPr>
        <w:t xml:space="preserve"> одно из которых учтено и проект постановления изложен в новой редакции, другое предложение не относится к</w:t>
      </w:r>
      <w:r w:rsidR="00EC14F3" w:rsidRPr="00EC14F3">
        <w:rPr>
          <w:i/>
        </w:rPr>
        <w:t xml:space="preserve"> рассматриваемому проекту постановления</w:t>
      </w:r>
      <w:r w:rsidRPr="00EC14F3">
        <w:rPr>
          <w:rFonts w:eastAsia="Times New Roman" w:cs="Times New Roman"/>
          <w:i/>
          <w:szCs w:val="28"/>
          <w:lang w:eastAsia="ru-RU"/>
        </w:rPr>
        <w:t>.</w:t>
      </w:r>
      <w:r w:rsidR="00EC14F3">
        <w:rPr>
          <w:rFonts w:eastAsia="Times New Roman" w:cs="Times New Roman"/>
          <w:i/>
          <w:szCs w:val="28"/>
          <w:lang w:eastAsia="ru-RU"/>
        </w:rPr>
        <w:t xml:space="preserve"> Участнику публичных консультаций направлено письмо</w:t>
      </w:r>
      <w:r w:rsidR="00FE2E89" w:rsidRPr="00FE2E89">
        <w:rPr>
          <w:rFonts w:eastAsia="Times New Roman" w:cs="Times New Roman"/>
          <w:i/>
          <w:szCs w:val="28"/>
          <w:lang w:eastAsia="ru-RU"/>
        </w:rPr>
        <w:t>-уведомление</w:t>
      </w:r>
      <w:r w:rsidR="00EC14F3">
        <w:rPr>
          <w:rFonts w:eastAsia="Times New Roman" w:cs="Times New Roman"/>
          <w:i/>
          <w:szCs w:val="28"/>
          <w:lang w:eastAsia="ru-RU"/>
        </w:rPr>
        <w:t xml:space="preserve"> о принятом решении.</w:t>
      </w:r>
    </w:p>
    <w:p w:rsidR="00816DE4" w:rsidRPr="00394E47" w:rsidRDefault="00816DE4" w:rsidP="00715111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394E47" w:rsidRDefault="00816DE4" w:rsidP="00715111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816DE4" w:rsidRPr="00394E47" w:rsidRDefault="006E30BE" w:rsidP="00715111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>
        <w:rPr>
          <w:rFonts w:eastAsia="Times New Roman" w:cs="Times New Roman"/>
          <w:i/>
          <w:szCs w:val="28"/>
          <w:lang w:eastAsia="ru-RU"/>
        </w:rPr>
        <w:t>Дмитриева Наталья Александровна</w:t>
      </w:r>
    </w:p>
    <w:p w:rsidR="00816DE4" w:rsidRDefault="006E30BE" w:rsidP="00816DE4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Должность: </w:t>
      </w:r>
      <w:r>
        <w:rPr>
          <w:rFonts w:eastAsia="Times New Roman" w:cs="Times New Roman"/>
          <w:i/>
          <w:szCs w:val="28"/>
          <w:lang w:eastAsia="ru-RU"/>
        </w:rPr>
        <w:t>заместитель начальника отдела финансово-экономического планирования департамента городского хозяйства Администрации города Сургута</w:t>
      </w:r>
    </w:p>
    <w:p w:rsidR="006E30BE" w:rsidRPr="006E30BE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6E30BE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DC74E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94E47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6E30BE" w:rsidRDefault="006E30BE" w:rsidP="00DC74E8">
            <w:pPr>
              <w:autoSpaceDE w:val="0"/>
              <w:autoSpaceDN w:val="0"/>
              <w:ind w:left="85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8(3462)52-45-35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6E30BE" w:rsidRDefault="006E30BE" w:rsidP="00715111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/>
          <w:bCs/>
          <w:i/>
          <w:sz w:val="16"/>
          <w:szCs w:val="16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6E30BE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dmitrieva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_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na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2</w:t>
      </w:r>
      <w:r w:rsidR="00590602" w:rsidRPr="00590602">
        <w:rPr>
          <w:rFonts w:eastAsia="Times New Roman" w:cs="Times New Roman"/>
          <w:i/>
          <w:szCs w:val="28"/>
          <w:lang w:eastAsia="ru-RU"/>
        </w:rPr>
        <w:t>@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admsurgut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.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ru</w:t>
      </w:r>
      <w:proofErr w:type="spellEnd"/>
    </w:p>
    <w:p w:rsidR="00715111" w:rsidRDefault="00715111" w:rsidP="007151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7151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D71243" w:rsidRPr="00BA0B22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>равового акта (высокая/средняя)</w:t>
      </w:r>
      <w:r w:rsidR="00715111">
        <w:rPr>
          <w:rFonts w:eastAsia="Times New Roman" w:cs="Times New Roman"/>
          <w:bCs/>
          <w:szCs w:val="28"/>
          <w:lang w:eastAsia="ru-RU"/>
        </w:rPr>
        <w:t xml:space="preserve"> </w:t>
      </w:r>
      <w:r w:rsidR="003F3C4E">
        <w:rPr>
          <w:rFonts w:eastAsia="Times New Roman" w:cs="Times New Roman"/>
          <w:i/>
          <w:szCs w:val="20"/>
          <w:lang w:eastAsia="ru-RU"/>
        </w:rPr>
        <w:t>средняя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BA0B22" w:rsidRPr="00972D3D" w:rsidRDefault="003F3C4E" w:rsidP="00972D3D">
      <w:pPr>
        <w:autoSpaceDE w:val="0"/>
        <w:autoSpaceDN w:val="0"/>
        <w:adjustRightInd w:val="0"/>
        <w:jc w:val="both"/>
        <w:rPr>
          <w:bCs/>
          <w:i/>
        </w:rPr>
      </w:pPr>
      <w:r>
        <w:rPr>
          <w:i/>
        </w:rPr>
        <w:t>П</w:t>
      </w:r>
      <w:r w:rsidRPr="001F05A6">
        <w:rPr>
          <w:i/>
        </w:rPr>
        <w:t xml:space="preserve">роект </w:t>
      </w:r>
      <w:r w:rsidRPr="00BA322F">
        <w:rPr>
          <w:i/>
        </w:rPr>
        <w:t>постановления Администрации города «</w:t>
      </w:r>
      <w:r w:rsidRPr="00BA322F">
        <w:rPr>
          <w:bCs/>
          <w:i/>
        </w:rPr>
        <w:t xml:space="preserve">О внесении изменений в постановление Администрации города от </w:t>
      </w:r>
      <w:r>
        <w:rPr>
          <w:bCs/>
          <w:i/>
        </w:rPr>
        <w:t>08</w:t>
      </w:r>
      <w:r w:rsidRPr="00BA322F">
        <w:rPr>
          <w:bCs/>
          <w:i/>
        </w:rPr>
        <w:t>.0</w:t>
      </w:r>
      <w:r>
        <w:rPr>
          <w:bCs/>
          <w:i/>
        </w:rPr>
        <w:t>9</w:t>
      </w:r>
      <w:r w:rsidRPr="00BA322F">
        <w:rPr>
          <w:bCs/>
          <w:i/>
        </w:rPr>
        <w:t>.201</w:t>
      </w:r>
      <w:r>
        <w:rPr>
          <w:bCs/>
          <w:i/>
        </w:rPr>
        <w:t>6</w:t>
      </w:r>
      <w:r w:rsidRPr="00BA322F">
        <w:rPr>
          <w:bCs/>
          <w:i/>
        </w:rPr>
        <w:t xml:space="preserve"> № </w:t>
      </w:r>
      <w:r>
        <w:rPr>
          <w:bCs/>
          <w:i/>
        </w:rPr>
        <w:t>6722</w:t>
      </w:r>
      <w:r w:rsidRPr="00BA322F">
        <w:rPr>
          <w:bCs/>
          <w:i/>
        </w:rPr>
        <w:t xml:space="preserve"> «О порядке предоставления субсидии на финансовое обеспечение (возмещение) затрат </w:t>
      </w:r>
      <w:r>
        <w:rPr>
          <w:bCs/>
          <w:i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BA322F">
        <w:rPr>
          <w:bCs/>
          <w:i/>
        </w:rPr>
        <w:t>»</w:t>
      </w:r>
      <w:r>
        <w:rPr>
          <w:bCs/>
          <w:i/>
        </w:rPr>
        <w:t xml:space="preserve"> </w:t>
      </w:r>
      <w:r w:rsidR="00BA0B22">
        <w:rPr>
          <w:rFonts w:eastAsia="Times New Roman" w:cs="Times New Roman"/>
          <w:i/>
          <w:szCs w:val="20"/>
          <w:lang w:eastAsia="ru-RU"/>
        </w:rPr>
        <w:t>содержит положения,</w:t>
      </w:r>
      <w:r w:rsidR="00715111">
        <w:rPr>
          <w:rFonts w:eastAsia="Times New Roman" w:cs="Times New Roman"/>
          <w:i/>
          <w:szCs w:val="20"/>
          <w:lang w:eastAsia="ru-RU"/>
        </w:rPr>
        <w:t xml:space="preserve"> </w:t>
      </w:r>
      <w:r w:rsidR="00715111" w:rsidRPr="008739F8">
        <w:rPr>
          <w:rFonts w:eastAsia="Times New Roman" w:cs="Times New Roman"/>
          <w:i/>
          <w:szCs w:val="20"/>
          <w:lang w:eastAsia="ru-RU"/>
        </w:rPr>
        <w:t xml:space="preserve">которые изменяют ранее предусмотренные </w:t>
      </w:r>
      <w:r w:rsidRPr="008739F8">
        <w:rPr>
          <w:rFonts w:eastAsia="Times New Roman" w:cs="Times New Roman"/>
          <w:i/>
          <w:szCs w:val="20"/>
          <w:lang w:eastAsia="ru-RU"/>
        </w:rPr>
        <w:t xml:space="preserve">муниципальным правовым актом </w:t>
      </w:r>
      <w:r w:rsidR="00715111" w:rsidRPr="008739F8">
        <w:rPr>
          <w:rFonts w:eastAsia="Times New Roman" w:cs="Times New Roman"/>
          <w:i/>
          <w:szCs w:val="20"/>
          <w:lang w:eastAsia="ru-RU"/>
        </w:rPr>
        <w:t>обязанности, запреты и ограничения для субъектов предпринимательской деятельности.</w:t>
      </w:r>
    </w:p>
    <w:p w:rsidR="00715111" w:rsidRDefault="00715111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EC14F3" w:rsidRPr="00EC14F3" w:rsidRDefault="00EC14F3" w:rsidP="00EC14F3">
      <w:pPr>
        <w:spacing w:line="120" w:lineRule="atLeast"/>
        <w:ind w:firstLine="567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3.1.1. В</w:t>
      </w:r>
      <w:r w:rsidRPr="00EC14F3">
        <w:rPr>
          <w:i/>
          <w:szCs w:val="28"/>
        </w:rPr>
        <w:t xml:space="preserve"> Положение по организации работ, утвержденное постановлением Администрации города от 18.07.2016 № 5360, которое в настоящее время проходит процедуру публичных консультаций в рамках оценки ОРВ</w:t>
      </w:r>
      <w:r>
        <w:rPr>
          <w:i/>
          <w:szCs w:val="28"/>
        </w:rPr>
        <w:t>, вносятся изменения.</w:t>
      </w:r>
      <w:r w:rsidRPr="00EC14F3">
        <w:rPr>
          <w:i/>
          <w:szCs w:val="28"/>
        </w:rPr>
        <w:t xml:space="preserve"> Основанием для внесения изменений в Положение является </w:t>
      </w:r>
      <w:r w:rsidRPr="00EC14F3">
        <w:rPr>
          <w:i/>
          <w:sz w:val="27"/>
          <w:szCs w:val="27"/>
        </w:rPr>
        <w:t xml:space="preserve">вступление в силу постановления Администрации города от 02.02.2018 № 819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инвалиды». Проект (в редакции от </w:t>
      </w:r>
      <w:r w:rsidR="00CF007A">
        <w:rPr>
          <w:i/>
          <w:sz w:val="27"/>
          <w:szCs w:val="27"/>
        </w:rPr>
        <w:t>24</w:t>
      </w:r>
      <w:r w:rsidRPr="00EC14F3">
        <w:rPr>
          <w:i/>
          <w:sz w:val="27"/>
          <w:szCs w:val="27"/>
        </w:rPr>
        <w:t>.0</w:t>
      </w:r>
      <w:r w:rsidR="00CF007A">
        <w:rPr>
          <w:i/>
          <w:sz w:val="27"/>
          <w:szCs w:val="27"/>
        </w:rPr>
        <w:t>4</w:t>
      </w:r>
      <w:r w:rsidRPr="00EC14F3">
        <w:rPr>
          <w:i/>
          <w:sz w:val="27"/>
          <w:szCs w:val="27"/>
        </w:rPr>
        <w:t>.2018) дополн</w:t>
      </w:r>
      <w:r w:rsidR="00CF007A">
        <w:rPr>
          <w:i/>
          <w:sz w:val="27"/>
          <w:szCs w:val="27"/>
        </w:rPr>
        <w:t>ен</w:t>
      </w:r>
      <w:bookmarkStart w:id="2" w:name="_GoBack"/>
      <w:bookmarkEnd w:id="2"/>
      <w:r w:rsidRPr="00EC14F3">
        <w:rPr>
          <w:i/>
          <w:sz w:val="27"/>
          <w:szCs w:val="27"/>
        </w:rPr>
        <w:t>:</w:t>
      </w:r>
    </w:p>
    <w:p w:rsidR="00EC14F3" w:rsidRPr="00EC14F3" w:rsidRDefault="00EC14F3" w:rsidP="00EC14F3">
      <w:pPr>
        <w:pStyle w:val="afff5"/>
        <w:widowControl/>
        <w:numPr>
          <w:ilvl w:val="3"/>
          <w:numId w:val="19"/>
        </w:numPr>
        <w:autoSpaceDE/>
        <w:autoSpaceDN/>
        <w:adjustRightInd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4F3">
        <w:rPr>
          <w:rFonts w:ascii="Times New Roman" w:hAnsi="Times New Roman" w:cs="Times New Roman"/>
          <w:i/>
          <w:sz w:val="28"/>
          <w:szCs w:val="28"/>
        </w:rPr>
        <w:t xml:space="preserve">Пункт 1 раздела </w:t>
      </w:r>
      <w:r w:rsidRPr="00EC14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C14F3">
        <w:rPr>
          <w:rFonts w:ascii="Times New Roman" w:hAnsi="Times New Roman" w:cs="Times New Roman"/>
          <w:i/>
          <w:sz w:val="28"/>
          <w:szCs w:val="28"/>
        </w:rPr>
        <w:t xml:space="preserve"> об основаниях для разработки Порядка изложен в новой редакции: дополнен «постановлением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Департамента социального развития Ханты-Мансийского автономного округа – Югры от 26.04.2017 № 6-нп «О Порядке создания и работы межведомственной комиссии </w:t>
      </w:r>
      <w:r w:rsidRPr="00EC14F3">
        <w:rPr>
          <w:rFonts w:ascii="Times New Roman" w:hAnsi="Times New Roman" w:cs="Times New Roman"/>
          <w:i/>
          <w:sz w:val="28"/>
          <w:szCs w:val="28"/>
        </w:rPr>
        <w:lastRenderedPageBreak/>
        <w:t>Ханты-Мансийского автономного округа – Югры и муниципальных комиссий по обследованию жилых помещений инвалидов и общего имущества в много-квартирных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постановлением Администрации города от 02.02.2018 № 819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инвалиды»; муниципальная программа «Доступная среда города Сургута на 2014-2020 годы» (отменена с 01.01.2018 постановлением Администрации города от 02.11.2017 № 2017) заменена на «Комфортное проживание в городе Сургуте на 2014-2030 годы» (пункт 1.1 проекта).</w:t>
      </w:r>
    </w:p>
    <w:p w:rsidR="00EC14F3" w:rsidRPr="00EC14F3" w:rsidRDefault="00EC14F3" w:rsidP="00EC14F3">
      <w:pPr>
        <w:pStyle w:val="afff5"/>
        <w:widowControl/>
        <w:numPr>
          <w:ilvl w:val="3"/>
          <w:numId w:val="19"/>
        </w:numPr>
        <w:autoSpaceDE/>
        <w:autoSpaceDN/>
        <w:adjustRightInd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4F3">
        <w:rPr>
          <w:rFonts w:ascii="Times New Roman" w:hAnsi="Times New Roman" w:cs="Times New Roman"/>
          <w:i/>
          <w:sz w:val="28"/>
          <w:szCs w:val="28"/>
        </w:rPr>
        <w:t xml:space="preserve">Пункт 2 раздела </w:t>
      </w:r>
      <w:r w:rsidRPr="00EC14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C14F3">
        <w:rPr>
          <w:rFonts w:ascii="Times New Roman" w:hAnsi="Times New Roman" w:cs="Times New Roman"/>
          <w:i/>
          <w:sz w:val="28"/>
          <w:szCs w:val="28"/>
        </w:rPr>
        <w:t xml:space="preserve"> об используемых в Порядке понятиях дополняется понятием «комиссия – муниципальная комиссия по обследованию жилых помещений инвалидов и общего имущества в многоквартирных домах…» (пункт 1.3 проекта).</w:t>
      </w:r>
    </w:p>
    <w:p w:rsidR="00EC14F3" w:rsidRPr="00EC14F3" w:rsidRDefault="00EC14F3" w:rsidP="000B4F13">
      <w:pPr>
        <w:pStyle w:val="afff5"/>
        <w:widowControl/>
        <w:numPr>
          <w:ilvl w:val="3"/>
          <w:numId w:val="19"/>
        </w:numPr>
        <w:autoSpaceDE/>
        <w:autoSpaceDN/>
        <w:adjustRightInd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4F3">
        <w:rPr>
          <w:rFonts w:ascii="Times New Roman" w:hAnsi="Times New Roman" w:cs="Times New Roman"/>
          <w:i/>
          <w:sz w:val="28"/>
          <w:szCs w:val="28"/>
        </w:rPr>
        <w:t>Изменяется порядок утверждения адресного перечня (пункты 1.4, 1.5 проекта):</w:t>
      </w:r>
    </w:p>
    <w:p w:rsidR="00EC14F3" w:rsidRPr="00EC14F3" w:rsidRDefault="00EC14F3" w:rsidP="00EC14F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4F3">
        <w:rPr>
          <w:rFonts w:ascii="Times New Roman" w:hAnsi="Times New Roman" w:cs="Times New Roman"/>
          <w:i/>
          <w:sz w:val="28"/>
          <w:szCs w:val="28"/>
        </w:rPr>
        <w:t>- департамент составляет и утверждает адресный перечень на основании представленных комиссией заключений, а не заявок получателей субсидии, как предусмотрено действующим Порядком (пункт 1,4, абзац второй пункта 1.5 проекта);</w:t>
      </w:r>
    </w:p>
    <w:p w:rsidR="00EC14F3" w:rsidRPr="00EC14F3" w:rsidRDefault="00EC14F3" w:rsidP="00EC14F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4F3">
        <w:rPr>
          <w:rFonts w:ascii="Times New Roman" w:hAnsi="Times New Roman" w:cs="Times New Roman"/>
          <w:i/>
          <w:sz w:val="28"/>
          <w:szCs w:val="28"/>
        </w:rPr>
        <w:t>- срок утверждения адресного перечня, доведения его до сведения получателей субсидии меняется в 2018 году с 31 марта на 01 августа (абзац второй пункта 1.5 проекта).</w:t>
      </w:r>
    </w:p>
    <w:p w:rsidR="00EC14F3" w:rsidRPr="0066632B" w:rsidRDefault="000B4F13" w:rsidP="00EC14F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3.1.1.4. </w:t>
      </w:r>
      <w:r w:rsidR="00EC14F3" w:rsidRPr="00EC14F3">
        <w:rPr>
          <w:rFonts w:ascii="Times New Roman" w:hAnsi="Times New Roman" w:cs="Times New Roman"/>
          <w:i/>
          <w:sz w:val="28"/>
          <w:szCs w:val="28"/>
        </w:rPr>
        <w:t>Срок представления получателями субсидии документов после получения адресного перечня в 2018 году меняется с 20 мая на 20 августа (абзац шестой пункта 1.5 проекта).</w:t>
      </w:r>
      <w:r w:rsidR="0066632B">
        <w:rPr>
          <w:rFonts w:ascii="Times New Roman" w:hAnsi="Times New Roman" w:cs="Times New Roman"/>
          <w:i/>
          <w:sz w:val="28"/>
          <w:szCs w:val="28"/>
        </w:rPr>
        <w:t xml:space="preserve"> Так же сокращается перечень представляемых документов – акт обследования входной группы </w:t>
      </w:r>
      <w:r w:rsidR="0066632B" w:rsidRPr="0066632B">
        <w:rPr>
          <w:rFonts w:ascii="Times New Roman" w:hAnsi="Times New Roman" w:cs="Times New Roman"/>
          <w:i/>
          <w:sz w:val="28"/>
          <w:szCs w:val="28"/>
        </w:rPr>
        <w:t>и/или фасада многоквартирного дома, подписанного представителями департамента архитектуры и градостроительства, управляющей организацией, МКУ "КГХ", представителем совета многоквартирного дома</w:t>
      </w:r>
      <w:r w:rsidR="0066632B">
        <w:rPr>
          <w:rFonts w:ascii="Times New Roman" w:hAnsi="Times New Roman" w:cs="Times New Roman"/>
          <w:i/>
          <w:sz w:val="28"/>
          <w:szCs w:val="28"/>
        </w:rPr>
        <w:t>, не требуется.</w:t>
      </w:r>
    </w:p>
    <w:p w:rsidR="00EC14F3" w:rsidRPr="00EC14F3" w:rsidRDefault="000B4F13" w:rsidP="00EC14F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3.1.1.5. </w:t>
      </w:r>
      <w:r w:rsidR="00EC14F3" w:rsidRPr="00EC14F3">
        <w:rPr>
          <w:rFonts w:ascii="Times New Roman" w:hAnsi="Times New Roman" w:cs="Times New Roman"/>
          <w:i/>
          <w:sz w:val="28"/>
          <w:szCs w:val="28"/>
        </w:rPr>
        <w:t xml:space="preserve">Изменяется срок выбора исполнителя работ получателем субсидии </w:t>
      </w:r>
      <w:r w:rsidR="00EC14F3" w:rsidRPr="00EC14F3">
        <w:rPr>
          <w:rFonts w:ascii="Times New Roman" w:hAnsi="Times New Roman" w:cs="Times New Roman"/>
          <w:i/>
          <w:sz w:val="28"/>
          <w:szCs w:val="28"/>
        </w:rPr>
        <w:br/>
        <w:t>в 2018 году с 15 июня на 01 сентября (пункт 1.6 проекта).</w:t>
      </w:r>
    </w:p>
    <w:p w:rsidR="003F3C4E" w:rsidRPr="003F3C4E" w:rsidRDefault="003F3C4E" w:rsidP="000B4F13">
      <w:pPr>
        <w:pStyle w:val="ConsPlusNormal"/>
        <w:numPr>
          <w:ilvl w:val="2"/>
          <w:numId w:val="19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C4E">
        <w:rPr>
          <w:rFonts w:ascii="Times New Roman" w:hAnsi="Times New Roman" w:cs="Times New Roman"/>
          <w:i/>
          <w:sz w:val="28"/>
          <w:szCs w:val="28"/>
        </w:rPr>
        <w:t xml:space="preserve">С 01.01.2018 вступают в силу изменения в ст.78 БК РФ (в редакции от 28.12.2017 № 2017), устанавливающие обязательное условие предоставления субсидии, включаемое в соглашения о предоставлении субсидии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</w:t>
      </w:r>
      <w:r w:rsidRPr="003F3C4E">
        <w:rPr>
          <w:rFonts w:ascii="Times New Roman" w:hAnsi="Times New Roman" w:cs="Times New Roman"/>
          <w:i/>
          <w:sz w:val="28"/>
          <w:szCs w:val="28"/>
        </w:rPr>
        <w:lastRenderedPageBreak/>
        <w:t>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3F3C4E" w:rsidRPr="003F3C4E" w:rsidRDefault="003F3C4E" w:rsidP="003F3C4E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C4E">
        <w:rPr>
          <w:rFonts w:ascii="Times New Roman" w:hAnsi="Times New Roman" w:cs="Times New Roman"/>
          <w:i/>
          <w:sz w:val="28"/>
          <w:szCs w:val="28"/>
        </w:rPr>
        <w:t>В типовые формы соглашений данное условие включено приказами департамента финансов от 16.10.2017 № 259/17, 16.03.2018 № 61 «О внесении изменений в приказ департамента финансов от 31.01.2017 № 15 «Об утверждении типовых форм соглашений (договоров) о предоставлении субсидии из бюджета городского округа город Сургут». Департаментом (разработчиком МПА) принято решение о включении обязательного условия предоставления субсидии в Порядок предоставления субсидии с целью информирования претендентов на получение субсидии до заключения соглашения, а также уведомления ими организаций, с которыми заключены (будут заключаться) договора в целях исполнения обязательств по соглашениям о предоставлении субсидии (пункты 1.</w:t>
      </w:r>
      <w:r w:rsidR="000B4F13">
        <w:rPr>
          <w:rFonts w:ascii="Times New Roman" w:hAnsi="Times New Roman" w:cs="Times New Roman"/>
          <w:i/>
          <w:sz w:val="28"/>
          <w:szCs w:val="28"/>
        </w:rPr>
        <w:t>2</w:t>
      </w:r>
      <w:r w:rsidRPr="003F3C4E">
        <w:rPr>
          <w:rFonts w:ascii="Times New Roman" w:hAnsi="Times New Roman" w:cs="Times New Roman"/>
          <w:i/>
          <w:sz w:val="28"/>
          <w:szCs w:val="28"/>
        </w:rPr>
        <w:t>, 1.</w:t>
      </w:r>
      <w:r w:rsidR="000B4F13">
        <w:rPr>
          <w:rFonts w:ascii="Times New Roman" w:hAnsi="Times New Roman" w:cs="Times New Roman"/>
          <w:i/>
          <w:sz w:val="28"/>
          <w:szCs w:val="28"/>
        </w:rPr>
        <w:t>9</w:t>
      </w:r>
      <w:r w:rsidRPr="003F3C4E">
        <w:rPr>
          <w:rFonts w:ascii="Times New Roman" w:hAnsi="Times New Roman" w:cs="Times New Roman"/>
          <w:i/>
          <w:sz w:val="28"/>
          <w:szCs w:val="28"/>
        </w:rPr>
        <w:t>, 1.1</w:t>
      </w:r>
      <w:r w:rsidR="000B4F13">
        <w:rPr>
          <w:rFonts w:ascii="Times New Roman" w:hAnsi="Times New Roman" w:cs="Times New Roman"/>
          <w:i/>
          <w:sz w:val="28"/>
          <w:szCs w:val="28"/>
        </w:rPr>
        <w:t>1</w:t>
      </w:r>
      <w:r w:rsidRPr="003F3C4E">
        <w:rPr>
          <w:rFonts w:ascii="Times New Roman" w:hAnsi="Times New Roman" w:cs="Times New Roman"/>
          <w:i/>
          <w:sz w:val="28"/>
          <w:szCs w:val="28"/>
        </w:rPr>
        <w:t xml:space="preserve"> – 1.1</w:t>
      </w:r>
      <w:r w:rsidR="000B4F13">
        <w:rPr>
          <w:rFonts w:ascii="Times New Roman" w:hAnsi="Times New Roman" w:cs="Times New Roman"/>
          <w:i/>
          <w:sz w:val="28"/>
          <w:szCs w:val="28"/>
        </w:rPr>
        <w:t>3</w:t>
      </w:r>
      <w:r w:rsidRPr="003F3C4E">
        <w:rPr>
          <w:rFonts w:ascii="Times New Roman" w:hAnsi="Times New Roman" w:cs="Times New Roman"/>
          <w:i/>
          <w:sz w:val="28"/>
          <w:szCs w:val="28"/>
        </w:rPr>
        <w:t xml:space="preserve"> настоящего проекта).</w:t>
      </w:r>
    </w:p>
    <w:p w:rsidR="003F3C4E" w:rsidRPr="003F3C4E" w:rsidRDefault="003F3C4E" w:rsidP="000B4F13">
      <w:pPr>
        <w:pStyle w:val="afff5"/>
        <w:widowControl/>
        <w:numPr>
          <w:ilvl w:val="2"/>
          <w:numId w:val="19"/>
        </w:numPr>
        <w:autoSpaceDE/>
        <w:autoSpaceDN/>
        <w:adjustRightInd/>
        <w:ind w:left="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C4E">
        <w:rPr>
          <w:rFonts w:ascii="Times New Roman" w:hAnsi="Times New Roman" w:cs="Times New Roman"/>
          <w:i/>
          <w:sz w:val="28"/>
          <w:szCs w:val="28"/>
        </w:rPr>
        <w:t>Исключается требование, которому должен соответствовать получатель субсидии на первое число месяца, в котором представляет документы в департамент при первичном обращении: отсутствие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 (пункт 1.</w:t>
      </w:r>
      <w:r w:rsidR="000B4F13">
        <w:rPr>
          <w:rFonts w:ascii="Times New Roman" w:hAnsi="Times New Roman" w:cs="Times New Roman"/>
          <w:i/>
          <w:sz w:val="28"/>
          <w:szCs w:val="28"/>
        </w:rPr>
        <w:t>7</w:t>
      </w:r>
      <w:r w:rsidRPr="003F3C4E">
        <w:rPr>
          <w:rFonts w:ascii="Times New Roman" w:hAnsi="Times New Roman" w:cs="Times New Roman"/>
          <w:i/>
          <w:sz w:val="28"/>
          <w:szCs w:val="28"/>
        </w:rPr>
        <w:t xml:space="preserve"> настоящего проекта). Указанное требование установлено постановлением Правительства Российской Федерации от 06.09.2016 № 887 «Об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 – производителям товаров, работ, услуг» при условии, если такие требования предусмотрены правовым актом. Исключение иной просроченной задолженности перед местным бюджетом не противоречит Общим требованиям. В связи с исключением установленного ранее Порядком требования, исключается и основание для отказа в предоставлении субсидии – отсутствие оплаты по графику погашения просроченной задолженности перед местным бюджетом (пункт 1.1</w:t>
      </w:r>
      <w:r w:rsidR="000B4F13">
        <w:rPr>
          <w:rFonts w:ascii="Times New Roman" w:hAnsi="Times New Roman" w:cs="Times New Roman"/>
          <w:i/>
          <w:sz w:val="28"/>
          <w:szCs w:val="28"/>
        </w:rPr>
        <w:t>0</w:t>
      </w:r>
      <w:r w:rsidRPr="003F3C4E">
        <w:rPr>
          <w:rFonts w:ascii="Times New Roman" w:hAnsi="Times New Roman" w:cs="Times New Roman"/>
          <w:i/>
          <w:sz w:val="28"/>
          <w:szCs w:val="28"/>
        </w:rPr>
        <w:t xml:space="preserve"> настоящего проекта).</w:t>
      </w:r>
    </w:p>
    <w:p w:rsidR="000B4F13" w:rsidRDefault="003F3C4E" w:rsidP="000B4F13">
      <w:pPr>
        <w:ind w:firstLine="426"/>
        <w:jc w:val="both"/>
        <w:rPr>
          <w:rFonts w:cs="Times New Roman"/>
          <w:i/>
          <w:szCs w:val="28"/>
        </w:rPr>
      </w:pPr>
      <w:r w:rsidRPr="003F3C4E">
        <w:rPr>
          <w:rFonts w:cs="Times New Roman"/>
          <w:i/>
          <w:szCs w:val="28"/>
        </w:rPr>
        <w:t>3.</w:t>
      </w:r>
      <w:r w:rsidR="000B4F13">
        <w:rPr>
          <w:rFonts w:cs="Times New Roman"/>
          <w:i/>
          <w:szCs w:val="28"/>
        </w:rPr>
        <w:t>1.4</w:t>
      </w:r>
      <w:r>
        <w:rPr>
          <w:rFonts w:cs="Times New Roman"/>
          <w:i/>
          <w:szCs w:val="28"/>
        </w:rPr>
        <w:t>.</w:t>
      </w:r>
      <w:r w:rsidRPr="003F3C4E">
        <w:rPr>
          <w:rFonts w:cs="Times New Roman"/>
          <w:i/>
          <w:szCs w:val="28"/>
        </w:rPr>
        <w:t xml:space="preserve"> </w:t>
      </w:r>
      <w:r w:rsidR="000B4F13" w:rsidRPr="00DF4424">
        <w:rPr>
          <w:rFonts w:cs="Times New Roman"/>
          <w:i/>
          <w:szCs w:val="28"/>
        </w:rPr>
        <w:t xml:space="preserve">В пункте </w:t>
      </w:r>
      <w:r w:rsidR="000B4F13">
        <w:rPr>
          <w:rFonts w:cs="Times New Roman"/>
          <w:i/>
          <w:szCs w:val="28"/>
        </w:rPr>
        <w:t>8</w:t>
      </w:r>
      <w:r w:rsidR="000B4F13" w:rsidRPr="00DF4424">
        <w:rPr>
          <w:rFonts w:cs="Times New Roman"/>
          <w:i/>
          <w:szCs w:val="28"/>
        </w:rPr>
        <w:t xml:space="preserve"> раздела </w:t>
      </w:r>
      <w:r w:rsidR="000B4F13" w:rsidRPr="00DF4424">
        <w:rPr>
          <w:rFonts w:cs="Times New Roman"/>
          <w:i/>
          <w:szCs w:val="28"/>
          <w:lang w:val="en-US"/>
        </w:rPr>
        <w:t>II</w:t>
      </w:r>
      <w:r w:rsidR="000B4F13" w:rsidRPr="00DF4424">
        <w:rPr>
          <w:rFonts w:cs="Times New Roman"/>
          <w:i/>
          <w:szCs w:val="28"/>
        </w:rPr>
        <w:t xml:space="preserve"> Порядка о повторном обращении получателя субсидии в течение пяти рабочих дней после получения мотивированного отказа в предоставлении субсидии исключается ограниченный срок на устранение замечаний, независимо от возм</w:t>
      </w:r>
      <w:r w:rsidR="000B4F13">
        <w:rPr>
          <w:rFonts w:cs="Times New Roman"/>
          <w:i/>
          <w:szCs w:val="28"/>
        </w:rPr>
        <w:t>ожности их устранени</w:t>
      </w:r>
      <w:r w:rsidR="0090029A">
        <w:rPr>
          <w:rFonts w:cs="Times New Roman"/>
          <w:i/>
          <w:szCs w:val="28"/>
        </w:rPr>
        <w:t>я</w:t>
      </w:r>
      <w:r w:rsidR="000B4F13">
        <w:rPr>
          <w:rFonts w:cs="Times New Roman"/>
          <w:i/>
          <w:szCs w:val="28"/>
        </w:rPr>
        <w:t xml:space="preserve"> – 5 дней (пункт 1.8 настоящего проекта).</w:t>
      </w:r>
    </w:p>
    <w:p w:rsidR="003F3C4E" w:rsidRPr="003F3C4E" w:rsidRDefault="003F3C4E" w:rsidP="003F3C4E">
      <w:pPr>
        <w:pStyle w:val="afff5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C4E">
        <w:rPr>
          <w:rFonts w:ascii="Times New Roman" w:hAnsi="Times New Roman" w:cs="Times New Roman"/>
          <w:i/>
          <w:sz w:val="28"/>
          <w:szCs w:val="28"/>
        </w:rPr>
        <w:t>Уточняется перечень документов, представляемых после получения мотивированного отказа и устранения замечаний с целью неоднозначного толкования: слова «повторно письменно обращается в департамент» заменяются на «письменно направляет исправленные документы в департамент», т.е. представляется не весь пакет документов, как при первичном обращении, а только документы, послужившие основанием для отказа в предоставлении субсидии (пункт 1.</w:t>
      </w:r>
      <w:r w:rsidR="000B4F13">
        <w:rPr>
          <w:rFonts w:ascii="Times New Roman" w:hAnsi="Times New Roman" w:cs="Times New Roman"/>
          <w:i/>
          <w:sz w:val="28"/>
          <w:szCs w:val="28"/>
        </w:rPr>
        <w:t>8</w:t>
      </w:r>
      <w:r w:rsidRPr="003F3C4E">
        <w:rPr>
          <w:rFonts w:ascii="Times New Roman" w:hAnsi="Times New Roman" w:cs="Times New Roman"/>
          <w:i/>
          <w:sz w:val="28"/>
          <w:szCs w:val="28"/>
        </w:rPr>
        <w:t xml:space="preserve"> настоящего проекта).</w:t>
      </w:r>
    </w:p>
    <w:p w:rsidR="00BA3E66" w:rsidRPr="00930716" w:rsidRDefault="00816DE4" w:rsidP="00D023D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  <w:r w:rsidR="00930716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lastRenderedPageBreak/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4F7018" w:rsidRPr="00D023D4" w:rsidRDefault="004F7018" w:rsidP="00D023D4">
      <w:pPr>
        <w:rPr>
          <w:i/>
        </w:rPr>
      </w:pPr>
      <w:r w:rsidRPr="00D023D4">
        <w:rPr>
          <w:i/>
        </w:rPr>
        <w:t xml:space="preserve">Постановление Администрации города </w:t>
      </w:r>
      <w:r w:rsidR="00D023D4" w:rsidRPr="00D023D4">
        <w:rPr>
          <w:i/>
        </w:rPr>
        <w:t>Тюмени от 07.10.2013 № 133-пк «Об утверждении Порядка предоставления субсидии на возмещение затрат по обеспечению многоквартирных домов города Тюмени средствами беспрепятственного доступа для лиц с ограниченными возможностями передвижения за счет средств бюджета города Тюмени</w:t>
      </w:r>
      <w:r w:rsidRPr="00D023D4">
        <w:rPr>
          <w:i/>
        </w:rPr>
        <w:t>».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t>3.4. Источники данных: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</w:p>
    <w:p w:rsidR="00D023D4" w:rsidRDefault="00D023D4" w:rsidP="00D023D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proofErr w:type="gramStart"/>
      <w:r w:rsidRPr="00A03C56">
        <w:rPr>
          <w:rFonts w:eastAsia="Times New Roman" w:cs="Times New Roman"/>
          <w:i/>
          <w:szCs w:val="28"/>
          <w:lang w:eastAsia="ru-RU"/>
        </w:rPr>
        <w:t>социальная</w:t>
      </w:r>
      <w:proofErr w:type="gramEnd"/>
      <w:r w:rsidRPr="00A03C56">
        <w:rPr>
          <w:rFonts w:eastAsia="Times New Roman" w:cs="Times New Roman"/>
          <w:i/>
          <w:szCs w:val="28"/>
          <w:lang w:eastAsia="ru-RU"/>
        </w:rPr>
        <w:t xml:space="preserve"> сеть Интернет</w:t>
      </w:r>
    </w:p>
    <w:p w:rsidR="00D023D4" w:rsidRDefault="00D023D4" w:rsidP="00D023D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D023D4" w:rsidRDefault="00D023D4" w:rsidP="00D023D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>
        <w:rPr>
          <w:rFonts w:eastAsia="Times New Roman" w:cs="Times New Roman"/>
          <w:i/>
          <w:szCs w:val="28"/>
          <w:lang w:eastAsia="ru-RU"/>
        </w:rPr>
        <w:t>»</w:t>
      </w:r>
    </w:p>
    <w:p w:rsidR="00816DE4" w:rsidRDefault="00816DE4" w:rsidP="003F3C4E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  <w:r w:rsidR="0079418C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D023D4" w:rsidRPr="00137DB0" w:rsidRDefault="00D023D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D023D4" w:rsidRPr="00137DB0" w:rsidSect="00583180">
          <w:headerReference w:type="default" r:id="rId8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228"/>
        <w:gridCol w:w="1848"/>
        <w:gridCol w:w="1554"/>
        <w:gridCol w:w="850"/>
        <w:gridCol w:w="3260"/>
      </w:tblGrid>
      <w:tr w:rsidR="00816DE4" w:rsidRPr="00137DB0" w:rsidTr="00DC74E8">
        <w:tc>
          <w:tcPr>
            <w:tcW w:w="7225" w:type="dxa"/>
            <w:gridSpan w:val="2"/>
          </w:tcPr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3402" w:type="dxa"/>
            <w:gridSpan w:val="2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4.2. Сроки достижения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целей предлагаемого </w:t>
            </w:r>
          </w:p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4110" w:type="dxa"/>
            <w:gridSpan w:val="2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90029A" w:rsidRPr="00137DB0" w:rsidTr="00DC74E8">
        <w:tc>
          <w:tcPr>
            <w:tcW w:w="7225" w:type="dxa"/>
            <w:gridSpan w:val="2"/>
          </w:tcPr>
          <w:p w:rsidR="0090029A" w:rsidRPr="00A37C70" w:rsidRDefault="0090029A" w:rsidP="00212FBD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 в соответствие действующему законодательству</w:t>
            </w:r>
          </w:p>
        </w:tc>
        <w:tc>
          <w:tcPr>
            <w:tcW w:w="3402" w:type="dxa"/>
            <w:gridSpan w:val="2"/>
            <w:vMerge w:val="restart"/>
          </w:tcPr>
          <w:p w:rsidR="0090029A" w:rsidRPr="00E030CB" w:rsidRDefault="0090029A" w:rsidP="00452EC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После официального опубликования в средствах массовой информации</w:t>
            </w:r>
          </w:p>
        </w:tc>
        <w:tc>
          <w:tcPr>
            <w:tcW w:w="4110" w:type="dxa"/>
            <w:gridSpan w:val="2"/>
            <w:vMerge w:val="restart"/>
          </w:tcPr>
          <w:p w:rsidR="0090029A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</w:p>
          <w:p w:rsidR="0090029A" w:rsidRPr="00E030CB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случае выделения бюджетных ассигнований на предоставление субсидии)</w:t>
            </w:r>
          </w:p>
        </w:tc>
      </w:tr>
      <w:tr w:rsidR="0090029A" w:rsidRPr="00137DB0" w:rsidTr="00DC74E8">
        <w:tc>
          <w:tcPr>
            <w:tcW w:w="7225" w:type="dxa"/>
            <w:gridSpan w:val="2"/>
          </w:tcPr>
          <w:p w:rsidR="0090029A" w:rsidRDefault="0090029A" w:rsidP="00212FBD">
            <w:pPr>
              <w:autoSpaceDE w:val="0"/>
              <w:autoSpaceDN w:val="0"/>
              <w:ind w:left="57" w:right="57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Совершенствование и прозрачность процедур порядка предоставления субсидии</w:t>
            </w:r>
          </w:p>
        </w:tc>
        <w:tc>
          <w:tcPr>
            <w:tcW w:w="3402" w:type="dxa"/>
            <w:gridSpan w:val="2"/>
            <w:vMerge/>
          </w:tcPr>
          <w:p w:rsidR="0090029A" w:rsidRDefault="0090029A" w:rsidP="00452EC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vMerge/>
          </w:tcPr>
          <w:p w:rsidR="0090029A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816DE4" w:rsidRPr="00137DB0" w:rsidTr="00DC74E8">
        <w:tc>
          <w:tcPr>
            <w:tcW w:w="3997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4.4. Цели предлагаемого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4.1 сводного отчета)</w:t>
            </w:r>
          </w:p>
        </w:tc>
        <w:tc>
          <w:tcPr>
            <w:tcW w:w="5076" w:type="dxa"/>
            <w:gridSpan w:val="2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4.5. Наименование показателей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предлагаемого 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ед. изм.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04" w:type="dxa"/>
            <w:gridSpan w:val="2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4.6. Значения </w:t>
            </w:r>
          </w:p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3260" w:type="dxa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4.7. Источники данных для расчета </w:t>
            </w:r>
          </w:p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</w:t>
            </w:r>
          </w:p>
        </w:tc>
      </w:tr>
      <w:tr w:rsidR="0090029A" w:rsidRPr="00137DB0" w:rsidTr="00DC74E8">
        <w:tc>
          <w:tcPr>
            <w:tcW w:w="3997" w:type="dxa"/>
          </w:tcPr>
          <w:p w:rsidR="0090029A" w:rsidRPr="00A37C70" w:rsidRDefault="0090029A" w:rsidP="00FD402F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субсидии), в соответствие действующему законодательству</w:t>
            </w:r>
          </w:p>
        </w:tc>
        <w:tc>
          <w:tcPr>
            <w:tcW w:w="5076" w:type="dxa"/>
            <w:gridSpan w:val="2"/>
            <w:vMerge w:val="restart"/>
          </w:tcPr>
          <w:p w:rsidR="0090029A" w:rsidRPr="009E7913" w:rsidRDefault="0090029A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количество выявленных нарушений законодательства по результатам правового мониторинга, антикоррупционных экспертиз и др., ед.</w:t>
            </w:r>
          </w:p>
        </w:tc>
        <w:tc>
          <w:tcPr>
            <w:tcW w:w="2404" w:type="dxa"/>
            <w:gridSpan w:val="2"/>
            <w:vMerge w:val="restart"/>
          </w:tcPr>
          <w:p w:rsidR="0090029A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0 ед.</w:t>
            </w:r>
          </w:p>
          <w:p w:rsidR="0090029A" w:rsidRPr="005E3F53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  <w:proofErr w:type="gramEnd"/>
          </w:p>
        </w:tc>
        <w:tc>
          <w:tcPr>
            <w:tcW w:w="3260" w:type="dxa"/>
            <w:vMerge w:val="restart"/>
          </w:tcPr>
          <w:p w:rsidR="0090029A" w:rsidRPr="005E3F53" w:rsidRDefault="0090029A" w:rsidP="009E791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E3F53">
              <w:rPr>
                <w:rFonts w:eastAsia="Times New Roman" w:cs="Times New Roman"/>
                <w:i/>
                <w:szCs w:val="28"/>
                <w:lang w:eastAsia="ru-RU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  <w:tr w:rsidR="0090029A" w:rsidRPr="00137DB0" w:rsidTr="00DC74E8">
        <w:tc>
          <w:tcPr>
            <w:tcW w:w="3997" w:type="dxa"/>
          </w:tcPr>
          <w:p w:rsidR="0090029A" w:rsidRDefault="0090029A" w:rsidP="00FD402F">
            <w:pPr>
              <w:autoSpaceDE w:val="0"/>
              <w:autoSpaceDN w:val="0"/>
              <w:ind w:left="57" w:right="57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Совершенствование и прозрачность процедур порядка предоставления субсидии</w:t>
            </w:r>
          </w:p>
        </w:tc>
        <w:tc>
          <w:tcPr>
            <w:tcW w:w="5076" w:type="dxa"/>
            <w:gridSpan w:val="2"/>
            <w:vMerge/>
          </w:tcPr>
          <w:p w:rsidR="0090029A" w:rsidRDefault="0090029A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404" w:type="dxa"/>
            <w:gridSpan w:val="2"/>
            <w:vMerge/>
          </w:tcPr>
          <w:p w:rsidR="0090029A" w:rsidRDefault="0090029A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90029A" w:rsidRPr="005E3F53" w:rsidRDefault="0090029A" w:rsidP="009E791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5.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137DB0" w:rsidTr="00DC74E8">
        <w:trPr>
          <w:cantSplit/>
        </w:trPr>
        <w:tc>
          <w:tcPr>
            <w:tcW w:w="6747" w:type="dxa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3B08EC" w:rsidTr="00DC74E8">
        <w:trPr>
          <w:cantSplit/>
        </w:trPr>
        <w:tc>
          <w:tcPr>
            <w:tcW w:w="6747" w:type="dxa"/>
          </w:tcPr>
          <w:p w:rsidR="00816DE4" w:rsidRPr="00972D3D" w:rsidRDefault="001C474C" w:rsidP="004F701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Ю</w:t>
            </w:r>
            <w:r w:rsidR="004F7018" w:rsidRPr="00BA322F">
              <w:rPr>
                <w:i/>
              </w:rPr>
              <w:t>ридические лица</w:t>
            </w:r>
            <w:r w:rsidR="004F7018">
              <w:rPr>
                <w:i/>
              </w:rPr>
              <w:t>,</w:t>
            </w:r>
            <w:r w:rsidR="004F7018"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 w:rsidR="004F7018"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</w:t>
            </w:r>
            <w:r>
              <w:rPr>
                <w:i/>
              </w:rPr>
              <w:t>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</w:t>
            </w:r>
          </w:p>
        </w:tc>
        <w:tc>
          <w:tcPr>
            <w:tcW w:w="3685" w:type="dxa"/>
          </w:tcPr>
          <w:p w:rsidR="00CD4654" w:rsidRPr="003B08EC" w:rsidRDefault="00CD4654" w:rsidP="0090029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F165F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Потенциальными адресатами предлагаемого правового регулирования являются </w:t>
            </w:r>
            <w:r w:rsidR="0090029A">
              <w:rPr>
                <w:rFonts w:eastAsia="Times New Roman" w:cs="Times New Roman"/>
                <w:i/>
                <w:szCs w:val="28"/>
                <w:lang w:eastAsia="ru-RU"/>
              </w:rPr>
              <w:t xml:space="preserve">60 </w:t>
            </w:r>
            <w:r w:rsidR="0090029A" w:rsidRPr="00ED0C8D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субъектов (30 управляющих компаний и 30 товарищества собственников жилья), при условии их включения в адресный перечень</w:t>
            </w:r>
          </w:p>
        </w:tc>
        <w:tc>
          <w:tcPr>
            <w:tcW w:w="4305" w:type="dxa"/>
          </w:tcPr>
          <w:p w:rsidR="00816DE4" w:rsidRPr="003B08EC" w:rsidRDefault="003B08EC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Департамент городского хозяйства Администрации города</w:t>
            </w:r>
          </w:p>
        </w:tc>
      </w:tr>
    </w:tbl>
    <w:p w:rsidR="0036302F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bCs/>
          <w:szCs w:val="28"/>
          <w:lang w:eastAsia="ru-RU"/>
        </w:rPr>
        <w:t>(доходов) бюджета)</w:t>
      </w:r>
      <w:r w:rsidR="0036302F">
        <w:rPr>
          <w:rFonts w:eastAsia="Times New Roman" w:cs="Times New Roman"/>
          <w:bCs/>
          <w:szCs w:val="28"/>
          <w:lang w:eastAsia="ru-RU"/>
        </w:rPr>
        <w:t xml:space="preserve">: </w:t>
      </w:r>
      <w:r w:rsidR="0036302F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DC74E8">
        <w:tc>
          <w:tcPr>
            <w:tcW w:w="2405" w:type="dxa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137DB0" w:rsidTr="00DC74E8">
        <w:trPr>
          <w:cantSplit/>
        </w:trPr>
        <w:tc>
          <w:tcPr>
            <w:tcW w:w="12044" w:type="dxa"/>
            <w:gridSpan w:val="4"/>
          </w:tcPr>
          <w:p w:rsidR="00816DE4" w:rsidRDefault="00816DE4" w:rsidP="00DC74E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DC74E8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A37C70" w:rsidRDefault="00816DE4" w:rsidP="00DC74E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DC74E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DC74E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DC74E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DC74E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DC74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обязанность/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DC74E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DC74E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DC74E8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за</w:t>
            </w:r>
            <w:proofErr w:type="gramEnd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DC74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c>
          <w:tcPr>
            <w:tcW w:w="9493" w:type="dxa"/>
            <w:gridSpan w:val="3"/>
          </w:tcPr>
          <w:p w:rsidR="00816DE4" w:rsidRPr="00137DB0" w:rsidRDefault="00816DE4" w:rsidP="00DC74E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гг.:</w:t>
            </w:r>
          </w:p>
          <w:p w:rsidR="00816DE4" w:rsidRPr="00137DB0" w:rsidRDefault="00816DE4" w:rsidP="00DC74E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DC74E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DC74E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DC74E8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DC74E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93355" w:rsidRDefault="00E9335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7.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4820"/>
        <w:gridCol w:w="2410"/>
        <w:gridCol w:w="2531"/>
        <w:gridCol w:w="1863"/>
      </w:tblGrid>
      <w:tr w:rsidR="00816DE4" w:rsidRPr="00137DB0" w:rsidTr="000D0E2C">
        <w:tc>
          <w:tcPr>
            <w:tcW w:w="3397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7.1. Группы </w:t>
            </w:r>
          </w:p>
          <w:p w:rsidR="00816DE4" w:rsidRPr="00A37C70" w:rsidRDefault="00816DE4" w:rsidP="00DC74E8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потенциальных адресатов предлагаемого правового регулирования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816DE4" w:rsidRPr="00A37C7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с пунктом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5.1 сводного отчета)</w:t>
            </w:r>
          </w:p>
        </w:tc>
        <w:tc>
          <w:tcPr>
            <w:tcW w:w="4820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и ограничения, изменения сущест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вующих обязанностей, запретов и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ограничений, вводимые предлагаемым правовым регулированием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410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7.3. Описание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расходов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137DB0">
              <w:rPr>
                <w:rFonts w:eastAsia="Times New Roman" w:cs="Times New Roman"/>
                <w:szCs w:val="28"/>
                <w:lang w:eastAsia="ru-RU"/>
              </w:rPr>
              <w:t>возмо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жных</w:t>
            </w:r>
            <w:proofErr w:type="spell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доходов,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2531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7.4. Количественная оценка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</w:tcPr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7.5. Источники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816DE4" w:rsidRPr="00137DB0" w:rsidRDefault="00816DE4" w:rsidP="00DC74E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 w:val="restart"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</w:t>
            </w:r>
            <w:r>
              <w:rPr>
                <w:i/>
              </w:rPr>
              <w:lastRenderedPageBreak/>
              <w:t>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</w:t>
            </w:r>
          </w:p>
        </w:tc>
        <w:tc>
          <w:tcPr>
            <w:tcW w:w="4820" w:type="dxa"/>
          </w:tcPr>
          <w:p w:rsidR="002D63E1" w:rsidRPr="00E82004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E82004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Проектом отменяется обязанность получателей субсидии представлять заявки на получение субсидии, на основании которых утверждался адресный перечень (пункт 1.4 настоящего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при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первичном обращении заявка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br/>
              <w:t>не требуется</w:t>
            </w:r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сокращение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расходов одного получателя субсидии на 1 686,18 руб., для 4 получателей субсидии в 2018 году – на 6 744,72 руб. (расчет </w:t>
            </w:r>
            <w:proofErr w:type="spellStart"/>
            <w:r>
              <w:rPr>
                <w:rFonts w:eastAsia="Times New Roman" w:cs="Times New Roman"/>
                <w:i/>
                <w:szCs w:val="28"/>
                <w:lang w:eastAsia="ru-RU"/>
              </w:rPr>
              <w:t>прилаеатся</w:t>
            </w:r>
            <w:proofErr w:type="spellEnd"/>
            <w:r>
              <w:rPr>
                <w:rFonts w:eastAsia="Times New Roman" w:cs="Times New Roman"/>
                <w:i/>
                <w:szCs w:val="28"/>
                <w:lang w:eastAsia="ru-RU"/>
              </w:rPr>
              <w:t>)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статистические</w:t>
            </w:r>
            <w:proofErr w:type="gramEnd"/>
            <w:r>
              <w:rPr>
                <w:i/>
              </w:rPr>
              <w:t xml:space="preserve"> данные, данные </w:t>
            </w:r>
            <w:r w:rsidRPr="002E63D5">
              <w:rPr>
                <w:i/>
              </w:rPr>
              <w:t xml:space="preserve">из сети </w:t>
            </w:r>
          </w:p>
          <w:p w:rsidR="002D63E1" w:rsidRPr="002F4C27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И</w:t>
            </w:r>
            <w:r w:rsidRPr="002E63D5">
              <w:rPr>
                <w:i/>
              </w:rPr>
              <w:t xml:space="preserve">нтернет, </w:t>
            </w:r>
            <w:r>
              <w:rPr>
                <w:i/>
              </w:rPr>
              <w:br/>
            </w:r>
            <w:r w:rsidRPr="002E63D5">
              <w:rPr>
                <w:i/>
              </w:rPr>
              <w:t>с официальных сайтов предприятий продажи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Изменяется срок утверждения адресного перечня и доведения его до сведения получателей субсидии в 2018 году – 31 марта меняется на 01 августа (абзац второй пункта 1.5 настоящего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Изменяется срок представления получателем субсидии документов после получения адресного перечня в 2018 году – 20 мая меняется на 20 августа (абзац шестой пункта 1.5 настоящего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Pr="002D63E1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D63E1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Проектом отменяется обязанность получателя субсидии представлять в департамент после получения адресного перечня акт </w:t>
            </w:r>
            <w:r w:rsidRPr="002D63E1">
              <w:rPr>
                <w:i/>
              </w:rPr>
              <w:t>обследования входной группы и/или фасада многоквартирного дома, подписанного представителями департамента архитектуры и градостроительства, управляющей организацией, МКУ "КГХ", представителем совета многоквартирного дома (</w:t>
            </w:r>
            <w:r w:rsidRPr="002D63E1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абзац шестой пункта 1.5 настоящего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после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получения адресного перечня представлять акт обследования входной группы и/или фасада многоквартирного дома не требуется</w:t>
            </w:r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сокращение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расходов одного получателя субсидии на 8 708,88 руб., для 4 получателей субсидии в 2018 году – на 34 835,52 руб.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статистические</w:t>
            </w:r>
            <w:proofErr w:type="gramEnd"/>
            <w:r>
              <w:rPr>
                <w:i/>
              </w:rPr>
              <w:t xml:space="preserve"> данные, данные </w:t>
            </w:r>
            <w:r w:rsidRPr="002E63D5">
              <w:rPr>
                <w:i/>
              </w:rPr>
              <w:t xml:space="preserve">из сети </w:t>
            </w:r>
          </w:p>
          <w:p w:rsidR="002D63E1" w:rsidRPr="002F4C27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И</w:t>
            </w:r>
            <w:r w:rsidRPr="002E63D5">
              <w:rPr>
                <w:i/>
              </w:rPr>
              <w:t xml:space="preserve">нтернет, </w:t>
            </w:r>
            <w:r>
              <w:rPr>
                <w:i/>
              </w:rPr>
              <w:br/>
            </w:r>
            <w:r w:rsidRPr="002E63D5">
              <w:rPr>
                <w:i/>
              </w:rPr>
              <w:t>с официальных сайтов предприятий продажи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Изменяется срок выбора исполнителя работ получателем субсидии в 2018 году – 15 июня на 01 сентября (пункт 1.6 настоящего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Pr="00137DB0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</w:t>
            </w:r>
            <w:r w:rsidRPr="000D0E2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роектом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вводится обязательное условие предоставления субсидии, включаемое в соглашения о предоставлении субсидии – согласие получателей субсидии и лиц, </w:t>
            </w:r>
            <w:r w:rsidRPr="009E0C7E">
              <w:rPr>
                <w:rFonts w:cs="Times New Roman"/>
                <w:i/>
                <w:sz w:val="27"/>
                <w:szCs w:val="27"/>
              </w:rPr>
              <w:t xml:space="preserve"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</w:t>
            </w:r>
            <w:r w:rsidRPr="009E0C7E">
              <w:rPr>
                <w:rFonts w:cs="Times New Roman"/>
                <w:i/>
                <w:szCs w:val="28"/>
              </w:rPr>
              <w:t>государственных (муниципальных) унитарных предприятий, хозяйственных товариществ и обществ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9E0C7E">
              <w:rPr>
                <w:rFonts w:cs="Times New Roman"/>
                <w:i/>
                <w:szCs w:val="28"/>
              </w:rPr>
              <w:t>с участием публично-правовых образований в их уставных (складочных) капиталах, а также коммерческих организаций с участием таких товариществ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9E0C7E">
              <w:rPr>
                <w:rFonts w:cs="Times New Roman"/>
                <w:i/>
                <w:szCs w:val="28"/>
              </w:rPr>
              <w:t>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      </w:r>
            <w:r>
              <w:rPr>
                <w:rFonts w:cs="Times New Roman"/>
                <w:i/>
                <w:szCs w:val="28"/>
              </w:rPr>
              <w:t xml:space="preserve"> (пункты 1.2, 1.9, 1.11-1.13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3E1" w:rsidRPr="00954691" w:rsidRDefault="002D63E1" w:rsidP="002D63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54691">
              <w:rPr>
                <w:rFonts w:cs="Times New Roman"/>
                <w:i/>
                <w:szCs w:val="28"/>
              </w:rPr>
              <w:t xml:space="preserve">Проектом </w:t>
            </w:r>
            <w:r>
              <w:rPr>
                <w:rFonts w:cs="Times New Roman"/>
                <w:i/>
                <w:szCs w:val="28"/>
              </w:rPr>
              <w:t>и</w:t>
            </w:r>
            <w:r w:rsidRPr="009E0C7E">
              <w:rPr>
                <w:i/>
              </w:rPr>
              <w:t>сключается требование, которому должен соответствовать получатель субсидии на первое число месяца, в котором представляет документы в департамент при первичном обращении: отсутствие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 (пункты 1.</w:t>
            </w:r>
            <w:r>
              <w:rPr>
                <w:i/>
              </w:rPr>
              <w:t>7</w:t>
            </w:r>
            <w:r w:rsidRPr="009E0C7E">
              <w:rPr>
                <w:i/>
              </w:rPr>
              <w:t>,</w:t>
            </w:r>
            <w:r>
              <w:rPr>
                <w:i/>
              </w:rPr>
              <w:t xml:space="preserve"> 1.10</w:t>
            </w:r>
            <w:r w:rsidRPr="009E0C7E">
              <w:rPr>
                <w:i/>
              </w:rPr>
              <w:t xml:space="preserve"> настоящего проекта).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D63E1" w:rsidRPr="00137DB0" w:rsidTr="000D0E2C">
        <w:trPr>
          <w:cantSplit/>
        </w:trPr>
        <w:tc>
          <w:tcPr>
            <w:tcW w:w="3397" w:type="dxa"/>
            <w:vMerge/>
          </w:tcPr>
          <w:p w:rsidR="002D63E1" w:rsidRPr="00972D3D" w:rsidRDefault="002D63E1" w:rsidP="002D63E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2D63E1" w:rsidRDefault="002D63E1" w:rsidP="002D63E1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2D63E1">
              <w:rPr>
                <w:i/>
                <w:sz w:val="27"/>
                <w:szCs w:val="27"/>
              </w:rPr>
              <w:t>Сокращается перечень документов, представляемых после получения мотивированного отказа и устранения замечаний – направляются только исправленные документы, а не весь пакет документов, как при первичном обращении (пункт 1.8 проекта)</w:t>
            </w:r>
          </w:p>
        </w:tc>
        <w:tc>
          <w:tcPr>
            <w:tcW w:w="2410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повторное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представление документов</w:t>
            </w:r>
          </w:p>
        </w:tc>
        <w:tc>
          <w:tcPr>
            <w:tcW w:w="2531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сокращение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расходов одного получателя субсидии на 561,82 руб., для 4 получателей субсидии в 2018 году – на 2 247,28 руб.</w:t>
            </w:r>
          </w:p>
        </w:tc>
        <w:tc>
          <w:tcPr>
            <w:tcW w:w="1863" w:type="dxa"/>
          </w:tcPr>
          <w:p w:rsidR="002D63E1" w:rsidRDefault="002D63E1" w:rsidP="002D63E1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статистические</w:t>
            </w:r>
            <w:proofErr w:type="gramEnd"/>
            <w:r>
              <w:rPr>
                <w:i/>
              </w:rPr>
              <w:t xml:space="preserve"> данные, данные </w:t>
            </w:r>
            <w:r w:rsidRPr="002E63D5">
              <w:rPr>
                <w:i/>
              </w:rPr>
              <w:t xml:space="preserve">из сети </w:t>
            </w:r>
          </w:p>
          <w:p w:rsidR="002D63E1" w:rsidRPr="002F4C27" w:rsidRDefault="002D63E1" w:rsidP="002D63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И</w:t>
            </w:r>
            <w:r w:rsidRPr="002E63D5">
              <w:rPr>
                <w:i/>
              </w:rPr>
              <w:t xml:space="preserve">нтернет, </w:t>
            </w:r>
            <w:r>
              <w:rPr>
                <w:i/>
              </w:rPr>
              <w:br/>
            </w:r>
            <w:r w:rsidRPr="002E63D5">
              <w:rPr>
                <w:i/>
              </w:rPr>
              <w:t>с официальных сайтов предприятий продажи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827"/>
        <w:gridCol w:w="3828"/>
        <w:gridCol w:w="3827"/>
      </w:tblGrid>
      <w:tr w:rsidR="00816DE4" w:rsidRPr="00137DB0" w:rsidTr="00744303">
        <w:trPr>
          <w:cantSplit/>
          <w:trHeight w:val="361"/>
        </w:trPr>
        <w:tc>
          <w:tcPr>
            <w:tcW w:w="3539" w:type="dxa"/>
          </w:tcPr>
          <w:p w:rsidR="00816DE4" w:rsidRPr="00137DB0" w:rsidRDefault="00816DE4" w:rsidP="00DC74E8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существующее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828" w:type="dxa"/>
          </w:tcPr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предлагаемое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827" w:type="dxa"/>
          </w:tcPr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иной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вариант </w:t>
            </w:r>
          </w:p>
          <w:p w:rsidR="00816DE4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DC74E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E6575F" w:rsidRPr="00137DB0" w:rsidTr="00744303">
        <w:tc>
          <w:tcPr>
            <w:tcW w:w="3539" w:type="dxa"/>
          </w:tcPr>
          <w:p w:rsidR="00E6575F" w:rsidRPr="00A37C70" w:rsidRDefault="00E6575F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8.1.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3827" w:type="dxa"/>
          </w:tcPr>
          <w:p w:rsidR="00E6575F" w:rsidRPr="00137DB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E6575F" w:rsidRPr="00B30120" w:rsidRDefault="00E6575F" w:rsidP="00E657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827" w:type="dxa"/>
          </w:tcPr>
          <w:p w:rsidR="00E6575F" w:rsidRPr="00A37C7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63E1" w:rsidRPr="00137DB0" w:rsidTr="00744303">
        <w:tc>
          <w:tcPr>
            <w:tcW w:w="3539" w:type="dxa"/>
          </w:tcPr>
          <w:p w:rsidR="002D63E1" w:rsidRPr="002D63E1" w:rsidRDefault="002D63E1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D63E1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Пункт 1 раздела </w:t>
            </w:r>
            <w:r w:rsidRPr="002D63E1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 w:rsidRPr="002D63E1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2D63E1" w:rsidRPr="002D63E1" w:rsidRDefault="002D63E1" w:rsidP="00EA438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 xml:space="preserve">1. </w:t>
            </w:r>
            <w:r w:rsidRPr="002D63E1">
              <w:rPr>
                <w:i/>
              </w:rPr>
              <w:t xml:space="preserve">Настоящий порядок разработан в соответствии с </w:t>
            </w:r>
            <w:r>
              <w:rPr>
                <w:i/>
              </w:rPr>
              <w:t>…</w:t>
            </w:r>
            <w:r w:rsidRPr="002D63E1">
              <w:rPr>
                <w:i/>
              </w:rPr>
              <w:t xml:space="preserve">, постановлениями Администрации города </w:t>
            </w:r>
            <w:hyperlink r:id="rId9" w:history="1">
              <w:r w:rsidRPr="00EA438D">
                <w:rPr>
                  <w:rStyle w:val="a5"/>
                  <w:rFonts w:cs="Arial"/>
                  <w:b w:val="0"/>
                  <w:i/>
                  <w:color w:val="auto"/>
                </w:rPr>
                <w:t xml:space="preserve">от </w:t>
              </w:r>
              <w:r w:rsidRPr="00EA438D">
                <w:rPr>
                  <w:rStyle w:val="a5"/>
                  <w:rFonts w:cs="Arial"/>
                  <w:b w:val="0"/>
                  <w:i/>
                  <w:strike/>
                  <w:color w:val="auto"/>
                </w:rPr>
                <w:t>13.12.2013 N 8978</w:t>
              </w:r>
            </w:hyperlink>
            <w:r w:rsidRPr="00EA438D">
              <w:rPr>
                <w:b/>
                <w:i/>
                <w:strike/>
              </w:rPr>
              <w:t xml:space="preserve"> </w:t>
            </w:r>
            <w:r w:rsidRPr="00EA438D">
              <w:rPr>
                <w:i/>
                <w:strike/>
              </w:rPr>
              <w:t>"Об утверждении муниципальной программы "Доступная среда города Сургута на 2014 - 2030 годы"</w:t>
            </w:r>
            <w:r w:rsidRPr="002D63E1">
              <w:rPr>
                <w:i/>
              </w:rPr>
              <w:t xml:space="preserve">, </w:t>
            </w:r>
            <w:r w:rsidR="00EA438D">
              <w:rPr>
                <w:i/>
              </w:rPr>
              <w:t>…</w:t>
            </w:r>
          </w:p>
        </w:tc>
        <w:tc>
          <w:tcPr>
            <w:tcW w:w="3828" w:type="dxa"/>
          </w:tcPr>
          <w:p w:rsidR="002D63E1" w:rsidRPr="002D63E1" w:rsidRDefault="00EA438D" w:rsidP="00EA438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1. Настоящий порядок разработан в соответствии с …</w:t>
            </w:r>
            <w:r>
              <w:rPr>
                <w:szCs w:val="28"/>
              </w:rPr>
              <w:t xml:space="preserve"> п</w:t>
            </w:r>
            <w:r w:rsidRPr="00A749C8">
              <w:rPr>
                <w:szCs w:val="28"/>
              </w:rPr>
              <w:t>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rPr>
                <w:szCs w:val="28"/>
              </w:rPr>
              <w:t>, приказом Департамента социального развития Ханты-Мансийского автономного округа – Югры от 26.04.2017 № 6-нп 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инвалидов»,…</w:t>
            </w:r>
            <w:r w:rsidRPr="00AA485F">
              <w:rPr>
                <w:szCs w:val="28"/>
              </w:rPr>
              <w:t xml:space="preserve"> </w:t>
            </w:r>
            <w:r w:rsidRPr="00EA438D">
              <w:rPr>
                <w:i/>
                <w:szCs w:val="28"/>
              </w:rPr>
              <w:t xml:space="preserve">постановлениями Администрации города от </w:t>
            </w:r>
            <w:r>
              <w:rPr>
                <w:szCs w:val="28"/>
              </w:rPr>
              <w:t>1</w:t>
            </w:r>
            <w:r w:rsidRPr="007D5330">
              <w:rPr>
                <w:szCs w:val="28"/>
              </w:rPr>
              <w:t xml:space="preserve">3.12.2013 </w:t>
            </w:r>
            <w:r w:rsidRPr="007D5330">
              <w:rPr>
                <w:szCs w:val="28"/>
              </w:rPr>
              <w:lastRenderedPageBreak/>
              <w:t>№ 8983 «Об утверждении муниципальной программы «Комфортное проживание в городе Сургуте на 2014-2030 годы», от 02.02.2018 № 819 «О создании муниципальной комиссии по обследованию жилых помещений инвалидов и общего имущества в много</w:t>
            </w:r>
            <w:r>
              <w:rPr>
                <w:szCs w:val="28"/>
              </w:rPr>
              <w:t>-</w:t>
            </w:r>
            <w:r w:rsidRPr="007D5330">
              <w:rPr>
                <w:szCs w:val="28"/>
              </w:rPr>
              <w:t>квартирных домах, в которых проживают инвалиды»,</w:t>
            </w:r>
            <w:r>
              <w:rPr>
                <w:szCs w:val="28"/>
              </w:rPr>
              <w:t>…</w:t>
            </w:r>
          </w:p>
        </w:tc>
        <w:tc>
          <w:tcPr>
            <w:tcW w:w="3827" w:type="dxa"/>
          </w:tcPr>
          <w:p w:rsidR="002D63E1" w:rsidRPr="002D63E1" w:rsidRDefault="002D63E1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744303" w:rsidRPr="005039E5" w:rsidTr="00DC74E8">
        <w:tc>
          <w:tcPr>
            <w:tcW w:w="3539" w:type="dxa"/>
          </w:tcPr>
          <w:p w:rsidR="00744303" w:rsidRPr="005039E5" w:rsidRDefault="00744303" w:rsidP="007443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Абзац восьмой пункта 2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 w:rsidRPr="005039E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Порядка</w:t>
            </w:r>
          </w:p>
        </w:tc>
        <w:tc>
          <w:tcPr>
            <w:tcW w:w="3827" w:type="dxa"/>
          </w:tcPr>
          <w:p w:rsidR="00744303" w:rsidRPr="00D41446" w:rsidRDefault="00744303" w:rsidP="009C039B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41446">
              <w:rPr>
                <w:rFonts w:eastAsia="Times New Roman" w:cs="Times New Roman"/>
                <w:i/>
                <w:szCs w:val="28"/>
                <w:lang w:eastAsia="ru-RU"/>
              </w:rPr>
              <w:t xml:space="preserve">- </w:t>
            </w:r>
            <w:r w:rsidRPr="00D41446">
              <w:rPr>
                <w:rStyle w:val="a4"/>
                <w:b w:val="0"/>
                <w:bCs w:val="0"/>
                <w:i/>
                <w:color w:val="auto"/>
              </w:rPr>
              <w:t>контрольно-ревизионное управление (далее - КРУ)</w:t>
            </w:r>
            <w:r w:rsidRPr="00D41446">
              <w:rPr>
                <w:b/>
                <w:i/>
              </w:rPr>
              <w:t xml:space="preserve"> -</w:t>
            </w:r>
            <w:r w:rsidRPr="00D41446">
              <w:rPr>
                <w:i/>
              </w:rPr>
      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      </w:r>
          </w:p>
        </w:tc>
        <w:tc>
          <w:tcPr>
            <w:tcW w:w="3828" w:type="dxa"/>
          </w:tcPr>
          <w:p w:rsidR="00744303" w:rsidRPr="00D41446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41446">
              <w:rPr>
                <w:rFonts w:eastAsia="Times New Roman" w:cs="Times New Roman"/>
                <w:i/>
                <w:szCs w:val="28"/>
                <w:lang w:eastAsia="ru-RU"/>
              </w:rPr>
              <w:t xml:space="preserve">- </w:t>
            </w:r>
            <w:r w:rsidRPr="00D41446">
              <w:rPr>
                <w:rStyle w:val="a4"/>
                <w:b w:val="0"/>
                <w:bCs w:val="0"/>
                <w:i/>
                <w:color w:val="auto"/>
              </w:rPr>
              <w:t>контрольно-ревизионное управление (далее - КРУ)</w:t>
            </w:r>
            <w:r w:rsidRPr="00D41446">
              <w:rPr>
                <w:b/>
                <w:i/>
              </w:rPr>
              <w:t xml:space="preserve"> -</w:t>
            </w:r>
            <w:r w:rsidRPr="00D41446">
              <w:rPr>
                <w:i/>
              </w:rPr>
      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</w:t>
            </w:r>
            <w:r>
              <w:rPr>
                <w:i/>
              </w:rPr>
              <w:t xml:space="preserve"> </w:t>
            </w:r>
            <w:r w:rsidRPr="00D41446">
              <w:t xml:space="preserve">и лицами, являющимися поставщиками (подрядчиками, исполнителями) по договорам (соглашениям), заключенным </w:t>
            </w:r>
            <w:r w:rsidR="00DC74E8">
              <w:t xml:space="preserve">в целях исполнения обязательств </w:t>
            </w:r>
            <w:r w:rsidRPr="00D41446">
              <w:t>по соглашениям о предоставлении субсидии;</w:t>
            </w:r>
          </w:p>
        </w:tc>
        <w:tc>
          <w:tcPr>
            <w:tcW w:w="3827" w:type="dxa"/>
          </w:tcPr>
          <w:p w:rsidR="00744303" w:rsidRPr="004608EA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5039E5" w:rsidRDefault="00744303" w:rsidP="007443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Абзац девятый пункта 2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 w:rsidRPr="005039E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Порядка</w:t>
            </w:r>
          </w:p>
        </w:tc>
        <w:tc>
          <w:tcPr>
            <w:tcW w:w="3827" w:type="dxa"/>
          </w:tcPr>
          <w:p w:rsidR="00744303" w:rsidRPr="00113DED" w:rsidRDefault="00744303" w:rsidP="009C039B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13DED">
              <w:rPr>
                <w:b/>
                <w:i/>
              </w:rPr>
              <w:t xml:space="preserve">- </w:t>
            </w:r>
            <w:r w:rsidRPr="00113DED">
              <w:rPr>
                <w:rStyle w:val="a4"/>
                <w:b w:val="0"/>
                <w:bCs w:val="0"/>
                <w:i/>
                <w:color w:val="auto"/>
              </w:rPr>
              <w:t>Контрольно-счетная палата города (далее - КСП)</w:t>
            </w:r>
            <w:r w:rsidRPr="00113DED">
              <w:rPr>
                <w:b/>
                <w:i/>
              </w:rPr>
              <w:t xml:space="preserve"> - </w:t>
            </w:r>
            <w:r w:rsidRPr="00113DED">
              <w:rPr>
                <w:i/>
              </w:rPr>
              <w:t>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получателями.</w:t>
            </w:r>
          </w:p>
        </w:tc>
        <w:tc>
          <w:tcPr>
            <w:tcW w:w="3828" w:type="dxa"/>
          </w:tcPr>
          <w:p w:rsidR="00744303" w:rsidRPr="00113DED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13DED">
              <w:rPr>
                <w:b/>
                <w:i/>
              </w:rPr>
              <w:t xml:space="preserve">- </w:t>
            </w:r>
            <w:r w:rsidRPr="00113DED">
              <w:rPr>
                <w:rStyle w:val="a4"/>
                <w:b w:val="0"/>
                <w:bCs w:val="0"/>
                <w:i/>
                <w:color w:val="auto"/>
              </w:rPr>
              <w:t>Контрольно-счетная палата города (далее - КСП)</w:t>
            </w:r>
            <w:r w:rsidRPr="00113DED">
              <w:rPr>
                <w:b/>
                <w:i/>
              </w:rPr>
              <w:t xml:space="preserve"> - </w:t>
            </w:r>
            <w:r w:rsidRPr="00113DED">
              <w:rPr>
                <w:i/>
              </w:rPr>
              <w:t>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</w:t>
            </w:r>
            <w:r>
              <w:rPr>
                <w:i/>
              </w:rPr>
              <w:t xml:space="preserve"> </w:t>
            </w:r>
            <w:r w:rsidRPr="00D41446">
              <w:t>и лицами, являющимися поставщиками (подрядчиками, исполнителями) по договорам (соглашениям), заключенным в целях исполнения обязательс</w:t>
            </w:r>
            <w:r w:rsidR="00DC74E8">
              <w:t>тв по</w:t>
            </w:r>
            <w:r w:rsidRPr="00D41446">
              <w:t xml:space="preserve"> </w:t>
            </w:r>
            <w:proofErr w:type="spellStart"/>
            <w:proofErr w:type="gramStart"/>
            <w:r w:rsidRPr="00D41446">
              <w:t>соглаше</w:t>
            </w:r>
            <w:r w:rsidR="00DC74E8">
              <w:t>-</w:t>
            </w:r>
            <w:r w:rsidRPr="00D41446">
              <w:t>ниям</w:t>
            </w:r>
            <w:proofErr w:type="spellEnd"/>
            <w:proofErr w:type="gramEnd"/>
            <w:r w:rsidRPr="00D41446">
              <w:t xml:space="preserve"> о предоставлении субсидии</w:t>
            </w:r>
            <w:r w:rsidRPr="00113DED">
              <w:rPr>
                <w:i/>
              </w:rPr>
              <w:t>.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EA438D" w:rsidRPr="005039E5" w:rsidTr="00DC74E8">
        <w:tc>
          <w:tcPr>
            <w:tcW w:w="3539" w:type="dxa"/>
          </w:tcPr>
          <w:p w:rsidR="00EA438D" w:rsidRPr="00EA438D" w:rsidRDefault="00EA438D" w:rsidP="00EA438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Пункт 2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  <w:r w:rsidRPr="00EA438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(абзац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десятый)</w:t>
            </w:r>
          </w:p>
        </w:tc>
        <w:tc>
          <w:tcPr>
            <w:tcW w:w="3827" w:type="dxa"/>
          </w:tcPr>
          <w:p w:rsidR="00EA438D" w:rsidRPr="00113DED" w:rsidRDefault="00EA438D" w:rsidP="00EA43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828" w:type="dxa"/>
          </w:tcPr>
          <w:p w:rsidR="00EA438D" w:rsidRPr="009C039B" w:rsidRDefault="009C039B" w:rsidP="009C039B">
            <w:pPr>
              <w:jc w:val="both"/>
              <w:rPr>
                <w:b/>
                <w:i/>
              </w:rPr>
            </w:pPr>
            <w:r w:rsidRPr="009C039B">
              <w:rPr>
                <w:i/>
                <w:szCs w:val="28"/>
              </w:rPr>
              <w:t>- комиссия – муниципальная комиссия по обследованию жилых помещений инвалидов и общего имущ</w:t>
            </w:r>
            <w:r>
              <w:rPr>
                <w:i/>
                <w:szCs w:val="28"/>
              </w:rPr>
              <w:t xml:space="preserve">ества в многоквартирных домах, </w:t>
            </w:r>
            <w:r w:rsidRPr="009C039B">
              <w:rPr>
                <w:i/>
                <w:szCs w:val="28"/>
              </w:rPr>
              <w:t xml:space="preserve">в которых проживают инвалиды, в целях оценки приспособления жилого помещения и общего имущества с учетом потребностей инвалида и обеспечения условий их доступности для инвалида, а также оценки возможности </w:t>
            </w:r>
            <w:r w:rsidRPr="009C039B">
              <w:rPr>
                <w:i/>
                <w:szCs w:val="28"/>
              </w:rPr>
              <w:lastRenderedPageBreak/>
              <w:t xml:space="preserve">их приспособления с учетом потребностей инвалида в зависимости от особенностей </w:t>
            </w:r>
            <w:proofErr w:type="spellStart"/>
            <w:r w:rsidRPr="009C039B">
              <w:rPr>
                <w:i/>
                <w:szCs w:val="28"/>
              </w:rPr>
              <w:t>огра-ничения</w:t>
            </w:r>
            <w:proofErr w:type="spellEnd"/>
            <w:r w:rsidRPr="009C039B">
              <w:rPr>
                <w:i/>
                <w:szCs w:val="28"/>
              </w:rPr>
              <w:t xml:space="preserve"> жизнедеятельности, обусловленного инвалидностью лица, проживающего в таком помещении</w:t>
            </w:r>
          </w:p>
        </w:tc>
        <w:tc>
          <w:tcPr>
            <w:tcW w:w="3827" w:type="dxa"/>
          </w:tcPr>
          <w:p w:rsidR="00EA438D" w:rsidRDefault="00EA438D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EA438D" w:rsidRPr="005039E5" w:rsidTr="00DC74E8">
        <w:tc>
          <w:tcPr>
            <w:tcW w:w="3539" w:type="dxa"/>
          </w:tcPr>
          <w:p w:rsidR="00EA438D" w:rsidRPr="009C039B" w:rsidRDefault="009C039B" w:rsidP="007443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Подпункт 3.1 пункта 3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9C039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Порядка</w:t>
            </w:r>
          </w:p>
        </w:tc>
        <w:tc>
          <w:tcPr>
            <w:tcW w:w="3827" w:type="dxa"/>
          </w:tcPr>
          <w:p w:rsidR="00EA438D" w:rsidRPr="009C039B" w:rsidRDefault="009C039B" w:rsidP="009C039B">
            <w:pPr>
              <w:jc w:val="both"/>
              <w:rPr>
                <w:b/>
                <w:i/>
              </w:rPr>
            </w:pPr>
            <w:bookmarkStart w:id="3" w:name="sub_231"/>
            <w:r w:rsidRPr="009C039B">
              <w:rPr>
                <w:i/>
              </w:rPr>
              <w:t>3.1. Получатели субсидии, имеющие право на получение субсидии, в срок до 20 марта текущего финансового года представляют в департамент заявку на включение многоквартирного дома в адресный перечень.</w:t>
            </w:r>
            <w:bookmarkEnd w:id="3"/>
          </w:p>
        </w:tc>
        <w:tc>
          <w:tcPr>
            <w:tcW w:w="3828" w:type="dxa"/>
          </w:tcPr>
          <w:p w:rsidR="00EA438D" w:rsidRPr="00113DED" w:rsidRDefault="009C039B" w:rsidP="009C03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827" w:type="dxa"/>
          </w:tcPr>
          <w:p w:rsidR="00EA438D" w:rsidRDefault="00EA438D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9C039B" w:rsidRPr="005039E5" w:rsidTr="00DC74E8">
        <w:tc>
          <w:tcPr>
            <w:tcW w:w="3539" w:type="dxa"/>
          </w:tcPr>
          <w:p w:rsidR="009C039B" w:rsidRPr="009C039B" w:rsidRDefault="009C039B" w:rsidP="007443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3.2 пункта 3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9C039B" w:rsidRPr="009C039B" w:rsidRDefault="009C039B" w:rsidP="009C039B">
            <w:pPr>
              <w:jc w:val="both"/>
              <w:rPr>
                <w:i/>
              </w:rPr>
            </w:pPr>
            <w:bookmarkStart w:id="4" w:name="sub_232"/>
            <w:r w:rsidRPr="009C039B">
              <w:rPr>
                <w:i/>
              </w:rPr>
              <w:t xml:space="preserve">3.2. Департамент в срок до 31 марта текущего года формирует и утверждает адресный перечень, направляет получателям субсидии уведомления с по адресным перечнем многоквартирных домов, работы по устройству оборудования для беспрепятственного доступа в которые подтверждены бюджетным финансированием. </w:t>
            </w:r>
            <w:r w:rsidRPr="009C039B">
              <w:rPr>
                <w:strike/>
              </w:rPr>
              <w:t>В случае корректировки плановых бюджетных средств на вы</w:t>
            </w:r>
            <w:r w:rsidRPr="009C039B">
              <w:rPr>
                <w:strike/>
              </w:rPr>
              <w:lastRenderedPageBreak/>
              <w:t>полнение в текущем году указанных работ уведомления направляются в течение пяти рабочих дней после даты утверждения бюджетного финансирования данных работ</w:t>
            </w:r>
            <w:r w:rsidRPr="009C039B">
              <w:rPr>
                <w:i/>
              </w:rPr>
              <w:t>.</w:t>
            </w:r>
            <w:bookmarkEnd w:id="4"/>
          </w:p>
        </w:tc>
        <w:tc>
          <w:tcPr>
            <w:tcW w:w="3828" w:type="dxa"/>
          </w:tcPr>
          <w:p w:rsidR="009C039B" w:rsidRPr="00A06553" w:rsidRDefault="009C039B" w:rsidP="00DC7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3.2</w:t>
            </w:r>
            <w:r w:rsidRPr="00A06553">
              <w:rPr>
                <w:szCs w:val="28"/>
              </w:rPr>
              <w:t xml:space="preserve">. </w:t>
            </w:r>
            <w:r w:rsidRPr="009C039B">
              <w:rPr>
                <w:i/>
                <w:szCs w:val="28"/>
              </w:rPr>
              <w:t xml:space="preserve">Департамент </w:t>
            </w:r>
            <w:r w:rsidRPr="00A06553">
              <w:rPr>
                <w:szCs w:val="28"/>
              </w:rPr>
              <w:t>на основании представленных комиссией заключений о возможности приспособления жилого помещения инвалида и общего имущества в многоквартирном доме, в котором проживает инвалид, с учетом его потребностей и обеспечения условий их доступности для инвалида</w:t>
            </w:r>
            <w:r>
              <w:rPr>
                <w:szCs w:val="28"/>
              </w:rPr>
              <w:t>,</w:t>
            </w:r>
            <w:r w:rsidRPr="00A06553">
              <w:rPr>
                <w:szCs w:val="28"/>
              </w:rPr>
              <w:t xml:space="preserve"> </w:t>
            </w:r>
            <w:r w:rsidRPr="009C039B">
              <w:rPr>
                <w:i/>
                <w:szCs w:val="28"/>
              </w:rPr>
              <w:t xml:space="preserve">в срок </w:t>
            </w:r>
            <w:r w:rsidRPr="00A06553">
              <w:rPr>
                <w:szCs w:val="28"/>
              </w:rPr>
              <w:t xml:space="preserve">до 01 августа 2018 года, в последующие годы – </w:t>
            </w:r>
            <w:r w:rsidRPr="009C039B">
              <w:rPr>
                <w:i/>
                <w:szCs w:val="28"/>
              </w:rPr>
              <w:t>до 31 марта текущего года:</w:t>
            </w:r>
          </w:p>
          <w:p w:rsidR="009C039B" w:rsidRPr="009C039B" w:rsidRDefault="009C039B" w:rsidP="009C039B">
            <w:pPr>
              <w:jc w:val="both"/>
              <w:rPr>
                <w:i/>
                <w:szCs w:val="28"/>
              </w:rPr>
            </w:pPr>
            <w:r w:rsidRPr="009C039B">
              <w:rPr>
                <w:i/>
                <w:szCs w:val="28"/>
              </w:rPr>
              <w:lastRenderedPageBreak/>
              <w:t>- составляет и утверждает адресный перечень;</w:t>
            </w:r>
          </w:p>
          <w:p w:rsidR="009C039B" w:rsidRPr="00A06553" w:rsidRDefault="009C039B" w:rsidP="009C039B">
            <w:pPr>
              <w:jc w:val="both"/>
              <w:rPr>
                <w:szCs w:val="28"/>
              </w:rPr>
            </w:pPr>
            <w:r w:rsidRPr="00A06553">
              <w:rPr>
                <w:szCs w:val="28"/>
              </w:rPr>
              <w:t xml:space="preserve">- доводит адресный перечень до сведения </w:t>
            </w:r>
            <w:r>
              <w:rPr>
                <w:szCs w:val="28"/>
              </w:rPr>
              <w:t>получателей субсидии, имеющих право на получение субсидии, осуществляющих деятельность по управлению многоквартирными домами, указанными в адресном перечне</w:t>
            </w:r>
            <w:r w:rsidRPr="00A06553">
              <w:rPr>
                <w:szCs w:val="28"/>
              </w:rPr>
              <w:t>;</w:t>
            </w:r>
          </w:p>
          <w:p w:rsidR="009C039B" w:rsidRPr="009C039B" w:rsidRDefault="009C039B" w:rsidP="009C039B">
            <w:pPr>
              <w:jc w:val="both"/>
              <w:rPr>
                <w:b/>
                <w:i/>
              </w:rPr>
            </w:pPr>
            <w:r w:rsidRPr="00A06553">
              <w:rPr>
                <w:szCs w:val="28"/>
              </w:rPr>
              <w:t xml:space="preserve">- </w:t>
            </w:r>
            <w:r w:rsidRPr="009C039B">
              <w:rPr>
                <w:i/>
                <w:szCs w:val="28"/>
              </w:rPr>
              <w:t>направляет получателям субсидии, имеющим право на получение субсидии, уведомления с поадресным перечнем многоквартирных домов,</w:t>
            </w:r>
            <w:r>
              <w:rPr>
                <w:i/>
                <w:szCs w:val="28"/>
              </w:rPr>
              <w:t xml:space="preserve"> </w:t>
            </w:r>
            <w:r w:rsidRPr="009C039B">
              <w:rPr>
                <w:i/>
                <w:szCs w:val="28"/>
              </w:rPr>
              <w:t>на которых работы по установке оборудования доступности подтверждены бюджетным финансированием</w:t>
            </w:r>
          </w:p>
        </w:tc>
        <w:tc>
          <w:tcPr>
            <w:tcW w:w="3827" w:type="dxa"/>
          </w:tcPr>
          <w:p w:rsidR="009C039B" w:rsidRDefault="009C039B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9C039B" w:rsidRPr="005039E5" w:rsidTr="00DC74E8">
        <w:tc>
          <w:tcPr>
            <w:tcW w:w="3539" w:type="dxa"/>
          </w:tcPr>
          <w:p w:rsidR="009C039B" w:rsidRDefault="009C039B" w:rsidP="009C039B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Подпункт 3.3 пункта 3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9C039B" w:rsidRPr="009C039B" w:rsidRDefault="009C039B" w:rsidP="009C039B">
            <w:pPr>
              <w:jc w:val="both"/>
              <w:rPr>
                <w:i/>
              </w:rPr>
            </w:pPr>
            <w:r w:rsidRPr="009C039B">
              <w:rPr>
                <w:i/>
              </w:rPr>
              <w:t>3.3. Получатели субсидии в срок до 20 мая текущего финансового года представляют в департамент по каждому адресу заверенные получателем субсидии копии следующих документов:</w:t>
            </w:r>
          </w:p>
          <w:p w:rsidR="009C039B" w:rsidRPr="00DC74E8" w:rsidRDefault="009C039B" w:rsidP="009C039B">
            <w:pPr>
              <w:jc w:val="both"/>
              <w:rPr>
                <w:strike/>
              </w:rPr>
            </w:pPr>
            <w:r w:rsidRPr="00DC74E8">
              <w:rPr>
                <w:strike/>
              </w:rPr>
              <w:t>- акт обследования входной группы и (или) фасада много</w:t>
            </w:r>
            <w:r w:rsidRPr="00DC74E8">
              <w:rPr>
                <w:strike/>
              </w:rPr>
              <w:lastRenderedPageBreak/>
              <w:t>квартирного дома, подписанный представителями департамента архитектуры и градостроительства, получателем субсидии, МКУ "КГХ", представителем совета многоквартирного дома;</w:t>
            </w:r>
          </w:p>
          <w:p w:rsidR="009C039B" w:rsidRPr="009C039B" w:rsidRDefault="009C039B" w:rsidP="009C039B">
            <w:pPr>
              <w:jc w:val="both"/>
              <w:rPr>
                <w:i/>
              </w:rPr>
            </w:pPr>
            <w:r w:rsidRPr="009C039B">
              <w:rPr>
                <w:i/>
              </w:rPr>
              <w:t xml:space="preserve">- проектную документацию на выполнение работ с согласованием графической части департаментом архитектуры и градостроительства, </w:t>
            </w:r>
            <w:proofErr w:type="spellStart"/>
            <w:r w:rsidRPr="009C039B">
              <w:rPr>
                <w:i/>
              </w:rPr>
              <w:t>ресурсоснабжающими</w:t>
            </w:r>
            <w:proofErr w:type="spellEnd"/>
            <w:r w:rsidRPr="009C039B">
              <w:rPr>
                <w:i/>
              </w:rPr>
              <w:t xml:space="preserve"> организациями (тепло-, газо-, водоснабжения, электрических сетей).</w:t>
            </w:r>
          </w:p>
        </w:tc>
        <w:tc>
          <w:tcPr>
            <w:tcW w:w="3828" w:type="dxa"/>
          </w:tcPr>
          <w:p w:rsidR="009C039B" w:rsidRDefault="009C039B" w:rsidP="00DC74E8">
            <w:pPr>
              <w:jc w:val="both"/>
              <w:rPr>
                <w:b/>
                <w:i/>
              </w:rPr>
            </w:pPr>
            <w:r>
              <w:rPr>
                <w:szCs w:val="28"/>
              </w:rPr>
              <w:lastRenderedPageBreak/>
              <w:t>3</w:t>
            </w:r>
            <w:r w:rsidRPr="00A06553">
              <w:rPr>
                <w:szCs w:val="28"/>
              </w:rPr>
              <w:t>.3.</w:t>
            </w:r>
            <w:r w:rsidRPr="00A06553">
              <w:t xml:space="preserve"> </w:t>
            </w:r>
            <w:r w:rsidRPr="009C039B">
              <w:rPr>
                <w:i/>
                <w:szCs w:val="28"/>
              </w:rPr>
              <w:t>В срок</w:t>
            </w:r>
            <w:r w:rsidRPr="00A06553">
              <w:rPr>
                <w:szCs w:val="28"/>
              </w:rPr>
              <w:t xml:space="preserve"> до 20 августа 2018 года, в последующие годы – </w:t>
            </w:r>
            <w:r w:rsidRPr="009C039B">
              <w:rPr>
                <w:i/>
                <w:szCs w:val="28"/>
              </w:rPr>
              <w:t>до 20 мая текущего года получатели субсидии</w:t>
            </w:r>
            <w:r w:rsidRPr="00A0655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имеющие право на получение субсидии, </w:t>
            </w:r>
            <w:r w:rsidRPr="00A06553">
              <w:rPr>
                <w:szCs w:val="28"/>
              </w:rPr>
              <w:t xml:space="preserve">получившие уведомления, </w:t>
            </w:r>
            <w:r w:rsidRPr="00DC74E8">
              <w:rPr>
                <w:i/>
                <w:szCs w:val="28"/>
              </w:rPr>
              <w:t>предоставляют в департамент по каждому адресу</w:t>
            </w:r>
            <w:r>
              <w:rPr>
                <w:szCs w:val="28"/>
              </w:rPr>
              <w:t xml:space="preserve"> многоквартирного</w:t>
            </w:r>
            <w:r w:rsidRPr="00A06553">
              <w:rPr>
                <w:szCs w:val="28"/>
              </w:rPr>
              <w:t xml:space="preserve"> дом</w:t>
            </w:r>
            <w:r>
              <w:rPr>
                <w:szCs w:val="28"/>
              </w:rPr>
              <w:t>а, включенного</w:t>
            </w:r>
            <w:r w:rsidRPr="00A06553">
              <w:rPr>
                <w:szCs w:val="28"/>
              </w:rPr>
              <w:t xml:space="preserve"> в адресный перечень, </w:t>
            </w:r>
            <w:r w:rsidRPr="00DC74E8">
              <w:rPr>
                <w:i/>
                <w:szCs w:val="28"/>
              </w:rPr>
              <w:t xml:space="preserve">заверенную </w:t>
            </w:r>
            <w:r w:rsidRPr="00DC74E8">
              <w:rPr>
                <w:i/>
                <w:szCs w:val="28"/>
              </w:rPr>
              <w:lastRenderedPageBreak/>
              <w:t>получателем субсидии копию</w:t>
            </w:r>
            <w:r w:rsidR="00DC74E8">
              <w:rPr>
                <w:i/>
                <w:szCs w:val="28"/>
              </w:rPr>
              <w:t xml:space="preserve"> проектной документации на</w:t>
            </w:r>
            <w:r w:rsidRPr="00DC74E8">
              <w:rPr>
                <w:i/>
                <w:szCs w:val="28"/>
              </w:rPr>
              <w:t xml:space="preserve"> выполнение работ с соглас</w:t>
            </w:r>
            <w:r w:rsidR="00DC74E8">
              <w:rPr>
                <w:i/>
                <w:szCs w:val="28"/>
              </w:rPr>
              <w:t>о</w:t>
            </w:r>
            <w:r w:rsidRPr="00DC74E8">
              <w:rPr>
                <w:i/>
                <w:szCs w:val="28"/>
              </w:rPr>
              <w:t xml:space="preserve">ванием графической части департаментом архитектуры и градостроительства, </w:t>
            </w:r>
            <w:proofErr w:type="spellStart"/>
            <w:r w:rsidRPr="00DC74E8">
              <w:rPr>
                <w:i/>
                <w:szCs w:val="28"/>
              </w:rPr>
              <w:t>ресурсоснабжающими</w:t>
            </w:r>
            <w:proofErr w:type="spellEnd"/>
            <w:r w:rsidRPr="00DC74E8">
              <w:rPr>
                <w:i/>
                <w:szCs w:val="28"/>
              </w:rPr>
              <w:t xml:space="preserve"> организациями (тепло-, газо-, водо-, электроснабжения)</w:t>
            </w:r>
          </w:p>
        </w:tc>
        <w:tc>
          <w:tcPr>
            <w:tcW w:w="3827" w:type="dxa"/>
          </w:tcPr>
          <w:p w:rsidR="009C039B" w:rsidRDefault="009C039B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9C039B" w:rsidRPr="005039E5" w:rsidTr="00DC74E8">
        <w:tc>
          <w:tcPr>
            <w:tcW w:w="3539" w:type="dxa"/>
          </w:tcPr>
          <w:p w:rsidR="009C039B" w:rsidRDefault="00DC74E8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Подпункт 3.4 пункта 3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9C039B" w:rsidRPr="00DC74E8" w:rsidRDefault="00DC74E8" w:rsidP="00DC74E8">
            <w:pPr>
              <w:jc w:val="both"/>
              <w:rPr>
                <w:i/>
              </w:rPr>
            </w:pPr>
            <w:r w:rsidRPr="00DC74E8">
              <w:rPr>
                <w:i/>
              </w:rPr>
              <w:t>3.4. Выбор исполнителя работ по устройству оборудования для беспрепятственного доступа в жилые дома осуществляется в срок до 15 июня текущего года по итогу конкурса, организованного получателем субсидии в порядке, предусмотренном положением.</w:t>
            </w:r>
          </w:p>
        </w:tc>
        <w:tc>
          <w:tcPr>
            <w:tcW w:w="3828" w:type="dxa"/>
          </w:tcPr>
          <w:p w:rsidR="009C039B" w:rsidRPr="00DC74E8" w:rsidRDefault="00DC74E8" w:rsidP="00DC74E8">
            <w:pPr>
              <w:jc w:val="both"/>
              <w:rPr>
                <w:b/>
                <w:i/>
              </w:rPr>
            </w:pPr>
            <w:r w:rsidRPr="00DC74E8">
              <w:rPr>
                <w:i/>
              </w:rPr>
              <w:t>3.4. Выбор исполнителя работ по устройству оборудования для беспрепятственного доступа в жилые дома осуществляется в срок до</w:t>
            </w:r>
            <w:r>
              <w:rPr>
                <w:i/>
              </w:rPr>
              <w:t xml:space="preserve"> </w:t>
            </w:r>
            <w:r w:rsidRPr="00DC74E8">
              <w:t>01 сентября 2018 года, в последующие годы - до</w:t>
            </w:r>
            <w:r w:rsidRPr="00DC74E8">
              <w:rPr>
                <w:i/>
              </w:rPr>
              <w:t xml:space="preserve"> 15 июня текущего года по итогу конкурса, организованного получателем субсидии в порядке, предусмотренном положением.</w:t>
            </w:r>
          </w:p>
        </w:tc>
        <w:tc>
          <w:tcPr>
            <w:tcW w:w="3827" w:type="dxa"/>
          </w:tcPr>
          <w:p w:rsidR="009C039B" w:rsidRDefault="009C039B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744303" w:rsidRPr="005039E5" w:rsidTr="00DC74E8">
        <w:tc>
          <w:tcPr>
            <w:tcW w:w="3539" w:type="dxa"/>
          </w:tcPr>
          <w:p w:rsidR="00744303" w:rsidRPr="00113DED" w:rsidRDefault="00744303" w:rsidP="007443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4.1 пункта 4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744303" w:rsidRPr="00113DED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bookmarkStart w:id="5" w:name="sub_1232"/>
            <w:r>
              <w:rPr>
                <w:i/>
              </w:rPr>
              <w:t>4.1. Н</w:t>
            </w:r>
            <w:r w:rsidRPr="00113DED">
              <w:rPr>
                <w:i/>
              </w:rPr>
              <w:t xml:space="preserve">е иметь просроченную задолженность по возврату в местный бюджет субсидий, </w:t>
            </w:r>
            <w:r w:rsidRPr="00113DED">
              <w:rPr>
                <w:i/>
              </w:rPr>
              <w:lastRenderedPageBreak/>
              <w:t xml:space="preserve">бюджетных инвестиций, предоставленных в том числе в соответствии с иными правовыми актами, </w:t>
            </w:r>
            <w:r w:rsidRPr="00CB1A0F">
              <w:rPr>
                <w:strike/>
              </w:rPr>
              <w:t>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</w:t>
            </w:r>
            <w:bookmarkEnd w:id="5"/>
            <w:r w:rsidR="005E732E" w:rsidRPr="00CB1A0F">
              <w:rPr>
                <w:strike/>
              </w:rPr>
              <w:t>.</w:t>
            </w:r>
          </w:p>
        </w:tc>
        <w:tc>
          <w:tcPr>
            <w:tcW w:w="3828" w:type="dxa"/>
          </w:tcPr>
          <w:p w:rsidR="00744303" w:rsidRPr="007A6026" w:rsidRDefault="005E732E" w:rsidP="005E732E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lastRenderedPageBreak/>
              <w:t>4.1.</w:t>
            </w:r>
            <w:r w:rsidR="00744303" w:rsidRPr="00113DED">
              <w:rPr>
                <w:i/>
              </w:rPr>
              <w:t xml:space="preserve"> </w:t>
            </w:r>
            <w:r>
              <w:rPr>
                <w:i/>
              </w:rPr>
              <w:t>Н</w:t>
            </w:r>
            <w:r w:rsidR="00744303" w:rsidRPr="00113DED">
              <w:rPr>
                <w:i/>
              </w:rPr>
              <w:t xml:space="preserve">е иметь просроченную задолженность по возврату в местный бюджет субсидий, </w:t>
            </w:r>
            <w:r w:rsidR="00744303" w:rsidRPr="00113DED">
              <w:rPr>
                <w:i/>
              </w:rPr>
              <w:lastRenderedPageBreak/>
              <w:t>бюджетных инвестиций, предоставленных в том числе в соответствии с иными правовыми актами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EF091E" w:rsidRDefault="00744303" w:rsidP="005E732E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Пункт </w:t>
            </w:r>
            <w:r w:rsidR="005E732E">
              <w:rPr>
                <w:rFonts w:eastAsia="Times New Roman" w:cs="Times New Roman"/>
                <w:i/>
                <w:iCs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744303" w:rsidRPr="00EF091E" w:rsidRDefault="005E732E" w:rsidP="00DC74E8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="00744303" w:rsidRPr="00EF091E">
              <w:rPr>
                <w:i/>
              </w:rPr>
              <w:t xml:space="preserve">. После получения мотивированного отказа в предоставлении субсидии получатель субсидии </w:t>
            </w:r>
            <w:r w:rsidR="00744303" w:rsidRPr="00DC74E8">
              <w:rPr>
                <w:strike/>
              </w:rPr>
              <w:t>в течение пяти рабочих</w:t>
            </w:r>
            <w:r w:rsidR="00744303" w:rsidRPr="00EF091E">
              <w:rPr>
                <w:i/>
              </w:rPr>
              <w:t xml:space="preserve"> </w:t>
            </w:r>
            <w:r w:rsidR="00744303" w:rsidRPr="00DC74E8">
              <w:rPr>
                <w:strike/>
              </w:rPr>
              <w:t>дней</w:t>
            </w:r>
            <w:r w:rsidR="00744303" w:rsidRPr="00EF091E">
              <w:rPr>
                <w:i/>
              </w:rPr>
              <w:t xml:space="preserve"> устраняет замечания и </w:t>
            </w:r>
            <w:r w:rsidR="00744303" w:rsidRPr="00DC74E8">
              <w:rPr>
                <w:strike/>
              </w:rPr>
              <w:t>повторно</w:t>
            </w:r>
            <w:r w:rsidR="00744303" w:rsidRPr="00DC74E8">
              <w:rPr>
                <w:i/>
              </w:rPr>
              <w:t xml:space="preserve"> письменно обращается в департамент.</w:t>
            </w:r>
          </w:p>
        </w:tc>
        <w:tc>
          <w:tcPr>
            <w:tcW w:w="3828" w:type="dxa"/>
          </w:tcPr>
          <w:p w:rsidR="00744303" w:rsidRPr="00DC74E8" w:rsidRDefault="005E732E" w:rsidP="00DC74E8">
            <w:pPr>
              <w:autoSpaceDE w:val="0"/>
              <w:autoSpaceDN w:val="0"/>
              <w:jc w:val="both"/>
            </w:pPr>
            <w:r>
              <w:rPr>
                <w:i/>
              </w:rPr>
              <w:t>8</w:t>
            </w:r>
            <w:r w:rsidR="00744303" w:rsidRPr="00EF091E">
              <w:rPr>
                <w:i/>
              </w:rPr>
              <w:t xml:space="preserve">. После получения мотивированного отказа в предоставлении субсидии получатель субсидии устраняет замечания и </w:t>
            </w:r>
            <w:r w:rsidR="00744303" w:rsidRPr="00DC74E8">
              <w:t>письменно направляет</w:t>
            </w:r>
            <w:r w:rsidR="00744303">
              <w:t xml:space="preserve"> исправленные документы</w:t>
            </w:r>
            <w:r w:rsidR="00744303" w:rsidRPr="00EF091E">
              <w:t xml:space="preserve"> </w:t>
            </w:r>
            <w:r w:rsidR="00744303" w:rsidRPr="00DC74E8">
              <w:rPr>
                <w:i/>
              </w:rPr>
              <w:t>в департамент.</w:t>
            </w:r>
            <w:r w:rsidR="00DC74E8">
              <w:rPr>
                <w:i/>
              </w:rPr>
              <w:t xml:space="preserve"> </w:t>
            </w:r>
            <w:r w:rsidR="00DC74E8">
              <w:t xml:space="preserve">Повторное направление исправленных документов является новым обращением. </w:t>
            </w:r>
          </w:p>
        </w:tc>
        <w:tc>
          <w:tcPr>
            <w:tcW w:w="3827" w:type="dxa"/>
          </w:tcPr>
          <w:p w:rsidR="00744303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EF091E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Пункт 10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 (второй абзац)</w:t>
            </w:r>
          </w:p>
        </w:tc>
        <w:tc>
          <w:tcPr>
            <w:tcW w:w="3827" w:type="dxa"/>
          </w:tcPr>
          <w:p w:rsidR="00744303" w:rsidRPr="00FD4D01" w:rsidRDefault="00744303" w:rsidP="00DC74E8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828" w:type="dxa"/>
          </w:tcPr>
          <w:p w:rsidR="00744303" w:rsidRPr="00FD4D01" w:rsidRDefault="00744303" w:rsidP="00DC74E8">
            <w:pPr>
              <w:autoSpaceDE w:val="0"/>
              <w:autoSpaceDN w:val="0"/>
              <w:jc w:val="both"/>
              <w:rPr>
                <w:i/>
              </w:rPr>
            </w:pPr>
            <w:r w:rsidRPr="0022172A">
              <w:t>Обязательным условием предоставления субсидии</w:t>
            </w:r>
            <w:r>
              <w:t>,</w:t>
            </w:r>
            <w:r w:rsidRPr="0022172A">
              <w:t xml:space="preserve"> включаемым 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</w:t>
            </w:r>
            <w:r>
              <w:t>и</w:t>
            </w:r>
            <w:r w:rsidRPr="0022172A">
              <w:t xml:space="preserve"> и лиц, </w:t>
            </w:r>
            <w:r w:rsidRPr="0022172A">
              <w:lastRenderedPageBreak/>
              <w:t>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</w:t>
            </w:r>
            <w:r>
              <w:t>и</w:t>
            </w:r>
            <w:r w:rsidRPr="0022172A">
      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      </w:r>
            <w:r>
              <w:t>КРУ и КСП</w:t>
            </w:r>
            <w:r w:rsidRPr="0022172A">
              <w:t xml:space="preserve"> проверок соблюдения ими условий, целей и порядка предоставления субсиди</w:t>
            </w:r>
            <w:r>
              <w:t>и.</w:t>
            </w:r>
          </w:p>
        </w:tc>
        <w:tc>
          <w:tcPr>
            <w:tcW w:w="3827" w:type="dxa"/>
          </w:tcPr>
          <w:p w:rsidR="00744303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EF091E" w:rsidRDefault="005E732E" w:rsidP="005E732E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Подпункт 17.4</w:t>
            </w:r>
            <w:r w:rsidR="0074430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пункта 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7</w:t>
            </w:r>
            <w:r w:rsidR="0074430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раздела </w:t>
            </w:r>
            <w:r w:rsidR="00744303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="0074430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744303" w:rsidRPr="00CB1A0F" w:rsidRDefault="005E732E" w:rsidP="005E732E">
            <w:pPr>
              <w:rPr>
                <w:strike/>
              </w:rPr>
            </w:pPr>
            <w:bookmarkStart w:id="6" w:name="sub_157"/>
            <w:r w:rsidRPr="00CB1A0F">
              <w:rPr>
                <w:strike/>
              </w:rPr>
              <w:t>17.4.</w:t>
            </w:r>
            <w:r w:rsidR="00744303" w:rsidRPr="00CB1A0F">
              <w:rPr>
                <w:strike/>
              </w:rPr>
              <w:t xml:space="preserve"> </w:t>
            </w:r>
            <w:r w:rsidRPr="00CB1A0F">
              <w:rPr>
                <w:strike/>
              </w:rPr>
              <w:t>О</w:t>
            </w:r>
            <w:r w:rsidR="00744303" w:rsidRPr="00CB1A0F">
              <w:rPr>
                <w:strike/>
              </w:rPr>
              <w:t>тсутствие оплаты по графику погашения просроченной задолженности перед местным бюджетом</w:t>
            </w:r>
            <w:bookmarkEnd w:id="6"/>
          </w:p>
        </w:tc>
        <w:tc>
          <w:tcPr>
            <w:tcW w:w="3828" w:type="dxa"/>
          </w:tcPr>
          <w:p w:rsidR="00744303" w:rsidRPr="007A6026" w:rsidRDefault="00744303" w:rsidP="00DC74E8">
            <w:pPr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EF091E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Наименование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744303" w:rsidRPr="00EF091E" w:rsidRDefault="00744303" w:rsidP="00DC74E8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F091E">
              <w:rPr>
                <w:i/>
              </w:rPr>
              <w:t xml:space="preserve">Раздел III. Осуществление обязательной проверки соблюдения условий, целей и порядка </w:t>
            </w:r>
            <w:r w:rsidRPr="00EF091E">
              <w:rPr>
                <w:i/>
              </w:rPr>
              <w:lastRenderedPageBreak/>
              <w:t>предоставления субсидии их получателями</w:t>
            </w:r>
          </w:p>
        </w:tc>
        <w:tc>
          <w:tcPr>
            <w:tcW w:w="3828" w:type="dxa"/>
          </w:tcPr>
          <w:p w:rsidR="00744303" w:rsidRPr="00EF091E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F091E">
              <w:rPr>
                <w:i/>
              </w:rPr>
              <w:lastRenderedPageBreak/>
              <w:t xml:space="preserve">Раздел III. Осуществление обязательной проверки соблюдения условий, целей и порядка предоставления субсидии их </w:t>
            </w:r>
            <w:r w:rsidRPr="00EF091E">
              <w:rPr>
                <w:i/>
              </w:rPr>
              <w:lastRenderedPageBreak/>
              <w:t>получателями</w:t>
            </w:r>
            <w:r>
              <w:rPr>
                <w:i/>
              </w:rPr>
              <w:t xml:space="preserve"> </w:t>
            </w:r>
            <w:r>
              <w:t xml:space="preserve">и лицами, </w:t>
            </w:r>
            <w:r w:rsidRPr="0022172A">
              <w:t>являющи</w:t>
            </w:r>
            <w:r>
              <w:t>ми</w:t>
            </w:r>
            <w:r w:rsidRPr="0022172A">
              <w:t>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</w:t>
            </w:r>
            <w:r>
              <w:t>и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214589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Пункт 1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827" w:type="dxa"/>
          </w:tcPr>
          <w:p w:rsidR="00744303" w:rsidRPr="00214589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214589">
              <w:rPr>
                <w:i/>
              </w:rPr>
              <w:t>1. Обязательную проверку соблюдения условий, целей и порядка предоставления субсидии (далее - обязательная проверка) их получателями осуществляют проверяющие органы КРУ и КСП</w:t>
            </w:r>
          </w:p>
        </w:tc>
        <w:tc>
          <w:tcPr>
            <w:tcW w:w="3828" w:type="dxa"/>
          </w:tcPr>
          <w:p w:rsidR="00744303" w:rsidRPr="00214589" w:rsidRDefault="00744303" w:rsidP="00DC74E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214589">
              <w:rPr>
                <w:i/>
              </w:rPr>
              <w:t>1. Обязательную проверку соблюдения условий, целей и порядка предоставления субсидии (далее - обязательная проверка) их получателями</w:t>
            </w:r>
            <w:r>
              <w:rPr>
                <w:i/>
              </w:rPr>
              <w:t xml:space="preserve"> </w:t>
            </w:r>
            <w:r>
              <w:t xml:space="preserve">и лицами, </w:t>
            </w:r>
            <w:r w:rsidRPr="0022172A">
              <w:t>являющи</w:t>
            </w:r>
            <w:r>
              <w:t>ми</w:t>
            </w:r>
            <w:r w:rsidRPr="0022172A">
              <w:t>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</w:t>
            </w:r>
            <w:r>
              <w:t>,</w:t>
            </w:r>
            <w:r w:rsidRPr="00214589">
              <w:rPr>
                <w:i/>
              </w:rPr>
              <w:t xml:space="preserve"> осуществляют проверяющие органы КРУ и КСП</w:t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44303" w:rsidRPr="005039E5" w:rsidTr="00DC74E8">
        <w:tc>
          <w:tcPr>
            <w:tcW w:w="3539" w:type="dxa"/>
          </w:tcPr>
          <w:p w:rsidR="00744303" w:rsidRPr="00214589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Абзац первый пункта 3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III</w:t>
            </w:r>
          </w:p>
        </w:tc>
        <w:tc>
          <w:tcPr>
            <w:tcW w:w="3827" w:type="dxa"/>
          </w:tcPr>
          <w:p w:rsidR="00744303" w:rsidRPr="00214589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214589">
              <w:rPr>
                <w:i/>
              </w:rPr>
              <w:t>3. КРУ и КСП осуществляют обязательную проверку получателей субсидии, направленную на:</w:t>
            </w:r>
          </w:p>
        </w:tc>
        <w:tc>
          <w:tcPr>
            <w:tcW w:w="3828" w:type="dxa"/>
          </w:tcPr>
          <w:p w:rsidR="00744303" w:rsidRPr="00214589" w:rsidRDefault="00744303" w:rsidP="00DC74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214589">
              <w:rPr>
                <w:i/>
              </w:rPr>
              <w:t>3. КРУ и КСП осуществляют обязательную проверку получателей субсидии</w:t>
            </w:r>
            <w:r>
              <w:rPr>
                <w:i/>
              </w:rPr>
              <w:t xml:space="preserve"> </w:t>
            </w:r>
            <w:r>
              <w:t xml:space="preserve">и лиц, </w:t>
            </w:r>
            <w:r w:rsidRPr="0022172A">
              <w:t>являющи</w:t>
            </w:r>
            <w:r>
              <w:t>х</w:t>
            </w:r>
            <w:r w:rsidRPr="0022172A">
              <w:t xml:space="preserve">ся поставщиками (подрядчиками, исполнителями) по договорам (соглашениям), заключенным в целях исполнения обязательств по соглашениям о </w:t>
            </w:r>
            <w:r w:rsidRPr="0022172A">
              <w:lastRenderedPageBreak/>
              <w:t>предоставлении субсиди</w:t>
            </w:r>
            <w:r>
              <w:t>и</w:t>
            </w:r>
            <w:r w:rsidRPr="00214589">
              <w:rPr>
                <w:i/>
              </w:rPr>
              <w:t>, направленную на:</w:t>
            </w:r>
          </w:p>
        </w:tc>
        <w:tc>
          <w:tcPr>
            <w:tcW w:w="3827" w:type="dxa"/>
          </w:tcPr>
          <w:p w:rsidR="00744303" w:rsidRPr="005039E5" w:rsidRDefault="00744303" w:rsidP="00DC74E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1D6445" w:rsidRPr="00137DB0" w:rsidTr="00744303">
        <w:tc>
          <w:tcPr>
            <w:tcW w:w="3539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8.2.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827" w:type="dxa"/>
          </w:tcPr>
          <w:p w:rsidR="001D6445" w:rsidRDefault="001D6445" w:rsidP="005E7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 (</w:t>
            </w:r>
            <w:r w:rsidR="00484857">
              <w:rPr>
                <w:i/>
              </w:rPr>
              <w:t>2018г. – 4 адресата, 2019г. – 4 адресата, 2020г. – 3 адресата</w:t>
            </w:r>
            <w:r>
              <w:rPr>
                <w:i/>
              </w:rPr>
              <w:t>)</w:t>
            </w:r>
          </w:p>
        </w:tc>
        <w:tc>
          <w:tcPr>
            <w:tcW w:w="3828" w:type="dxa"/>
          </w:tcPr>
          <w:p w:rsidR="001D6445" w:rsidRDefault="001D6445" w:rsidP="005E7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 </w:t>
            </w:r>
            <w:r w:rsidR="00484857">
              <w:rPr>
                <w:i/>
              </w:rPr>
              <w:t>(2018г. – 4 адресата, 2019г. – 4 адресата, 2020г. – 3 адресата)</w:t>
            </w:r>
          </w:p>
        </w:tc>
        <w:tc>
          <w:tcPr>
            <w:tcW w:w="3827" w:type="dxa"/>
          </w:tcPr>
          <w:p w:rsidR="001D6445" w:rsidRDefault="00744303" w:rsidP="007443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</w:p>
        </w:tc>
      </w:tr>
      <w:tr w:rsidR="001D6445" w:rsidRPr="00137DB0" w:rsidTr="00744303">
        <w:tc>
          <w:tcPr>
            <w:tcW w:w="3539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8.3.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потенциальных адреса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тов регулирования, связанных с введением предлагаемого правового регулирования</w:t>
            </w:r>
          </w:p>
        </w:tc>
        <w:tc>
          <w:tcPr>
            <w:tcW w:w="3827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828" w:type="dxa"/>
          </w:tcPr>
          <w:p w:rsidR="001D6445" w:rsidRPr="0063180D" w:rsidRDefault="001D6445" w:rsidP="00CB1A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Внесение изменений в Порядок предоставления субсидии </w:t>
            </w:r>
            <w:r w:rsidR="00CB1A0F">
              <w:rPr>
                <w:i/>
              </w:rPr>
              <w:t>со</w:t>
            </w:r>
            <w:r w:rsidR="00CB1A0F">
              <w:rPr>
                <w:i/>
              </w:rPr>
              <w:lastRenderedPageBreak/>
              <w:t xml:space="preserve">кращает </w:t>
            </w:r>
            <w:r>
              <w:rPr>
                <w:i/>
              </w:rPr>
              <w:t>расход</w:t>
            </w:r>
            <w:r w:rsidR="00CB1A0F">
              <w:rPr>
                <w:i/>
              </w:rPr>
              <w:t>ы одного получателя субсидии на 10 956,88 руб., для 4 получателей субсидии в 2018 году – на 43 827,52 руб.</w:t>
            </w:r>
          </w:p>
        </w:tc>
        <w:tc>
          <w:tcPr>
            <w:tcW w:w="3827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</w:tr>
      <w:tr w:rsidR="001D6445" w:rsidRPr="00137DB0" w:rsidTr="00744303">
        <w:tc>
          <w:tcPr>
            <w:tcW w:w="3539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8.4.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827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828" w:type="dxa"/>
          </w:tcPr>
          <w:p w:rsidR="001D6445" w:rsidRPr="0063180D" w:rsidRDefault="001D6445" w:rsidP="001D64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не повлияет на утвержденные лимиты бюджетных обязательств</w:t>
            </w:r>
          </w:p>
        </w:tc>
        <w:tc>
          <w:tcPr>
            <w:tcW w:w="3827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D6445" w:rsidRPr="00137DB0" w:rsidTr="00744303">
        <w:tc>
          <w:tcPr>
            <w:tcW w:w="3539" w:type="dxa"/>
          </w:tcPr>
          <w:p w:rsidR="001D6445" w:rsidRPr="00E6575F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8.5. Оценка воз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можности дости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ж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ения заявленных целей предлагае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ого правового регулирования по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 xml:space="preserve">средством </w:t>
            </w:r>
          </w:p>
          <w:p w:rsidR="001D6445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применения рассматриваемых ва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риантов предлагаемого правового регулирования</w:t>
            </w:r>
          </w:p>
        </w:tc>
        <w:tc>
          <w:tcPr>
            <w:tcW w:w="3827" w:type="dxa"/>
          </w:tcPr>
          <w:p w:rsidR="001D6445" w:rsidRDefault="00BE5396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828" w:type="dxa"/>
          </w:tcPr>
          <w:p w:rsidR="001D6445" w:rsidRPr="0073019A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6575F">
              <w:rPr>
                <w:rFonts w:eastAsia="Times New Roman" w:cs="Times New Roman"/>
                <w:i/>
                <w:szCs w:val="28"/>
                <w:lang w:eastAsia="ru-RU"/>
              </w:rPr>
              <w:t>Нормативное регулирование Порядка предоставления субсидии обеспечит достижение заявленной цели</w:t>
            </w:r>
          </w:p>
        </w:tc>
        <w:tc>
          <w:tcPr>
            <w:tcW w:w="3827" w:type="dxa"/>
          </w:tcPr>
          <w:p w:rsidR="001D6445" w:rsidRDefault="00BE5396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BE5396" w:rsidRPr="00137DB0" w:rsidTr="00744303">
        <w:tc>
          <w:tcPr>
            <w:tcW w:w="3539" w:type="dxa"/>
          </w:tcPr>
          <w:p w:rsidR="00BE5396" w:rsidRPr="00A37C70" w:rsidRDefault="00BE5396" w:rsidP="00BE539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8.6.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827" w:type="dxa"/>
          </w:tcPr>
          <w:p w:rsidR="00BE5396" w:rsidRPr="004235CE" w:rsidRDefault="00BE5396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35CE">
              <w:rPr>
                <w:rFonts w:eastAsia="Times New Roman" w:cs="Times New Roman"/>
                <w:i/>
                <w:szCs w:val="28"/>
                <w:lang w:eastAsia="ru-RU"/>
              </w:rPr>
              <w:t>Нарушение бюджетного законодательства</w:t>
            </w:r>
          </w:p>
        </w:tc>
        <w:tc>
          <w:tcPr>
            <w:tcW w:w="3828" w:type="dxa"/>
          </w:tcPr>
          <w:p w:rsidR="00BE5396" w:rsidRPr="0073019A" w:rsidRDefault="00BE5396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отсутствует</w:t>
            </w:r>
            <w:proofErr w:type="gramEnd"/>
          </w:p>
        </w:tc>
        <w:tc>
          <w:tcPr>
            <w:tcW w:w="3827" w:type="dxa"/>
          </w:tcPr>
          <w:p w:rsidR="00BE5396" w:rsidRPr="0073019A" w:rsidRDefault="00744303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1D6445" w:rsidRDefault="00816DE4" w:rsidP="001D6445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8.</w:t>
      </w:r>
      <w:r w:rsidR="00427F43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37DB0">
        <w:rPr>
          <w:rFonts w:eastAsia="Times New Roman" w:cs="Times New Roman"/>
          <w:szCs w:val="28"/>
          <w:lang w:eastAsia="ru-RU"/>
        </w:rPr>
        <w:t>Обоснование выбора предпочтительного варианта решения выявленной проблемы:</w:t>
      </w:r>
      <w:r w:rsidR="00427F43" w:rsidRPr="00427F43">
        <w:t xml:space="preserve"> </w:t>
      </w:r>
      <w:r w:rsidR="001D6445">
        <w:rPr>
          <w:i/>
        </w:rPr>
        <w:t>предлагаемый вариант</w:t>
      </w:r>
      <w:r w:rsidR="001D6445" w:rsidRPr="00804CB2">
        <w:rPr>
          <w:i/>
        </w:rPr>
        <w:t xml:space="preserve"> решения проблемы отвечает положениям </w:t>
      </w:r>
      <w:r w:rsidR="001D6445">
        <w:rPr>
          <w:i/>
        </w:rPr>
        <w:t>действующего</w:t>
      </w:r>
      <w:r w:rsidR="001D6445" w:rsidRPr="00804CB2">
        <w:rPr>
          <w:i/>
        </w:rPr>
        <w:t xml:space="preserve"> </w:t>
      </w:r>
      <w:r w:rsidR="001D6445">
        <w:rPr>
          <w:i/>
        </w:rPr>
        <w:t xml:space="preserve">бюджетного </w:t>
      </w:r>
      <w:r w:rsidR="001D6445" w:rsidRPr="00804CB2">
        <w:rPr>
          <w:i/>
        </w:rPr>
        <w:t>законодательства и полностью обеспечивают достижение за</w:t>
      </w:r>
      <w:r w:rsidR="001D6445">
        <w:rPr>
          <w:i/>
        </w:rPr>
        <w:t xml:space="preserve">явленной цели правового регулирования, а также </w:t>
      </w:r>
      <w:r w:rsidR="001D6445" w:rsidRPr="00F653D4">
        <w:rPr>
          <w:i/>
        </w:rPr>
        <w:t>направлен</w:t>
      </w:r>
      <w:r w:rsidR="001D6445">
        <w:rPr>
          <w:i/>
        </w:rPr>
        <w:t xml:space="preserve"> на снижение административных барьеров для получателей субсидии</w:t>
      </w:r>
    </w:p>
    <w:p w:rsidR="00816DE4" w:rsidRPr="00A37C70" w:rsidRDefault="00816DE4" w:rsidP="001D6445">
      <w:pPr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</w:p>
    <w:p w:rsidR="00CB1A0F" w:rsidRDefault="00816DE4" w:rsidP="001D644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137DB0">
        <w:rPr>
          <w:rFonts w:eastAsia="Times New Roman" w:cs="Times New Roman"/>
          <w:szCs w:val="28"/>
          <w:lang w:eastAsia="ru-RU"/>
        </w:rPr>
        <w:t>: </w:t>
      </w:r>
      <w:r w:rsidR="00CB1A0F">
        <w:rPr>
          <w:rFonts w:eastAsia="Times New Roman" w:cs="Times New Roman"/>
          <w:szCs w:val="28"/>
          <w:lang w:eastAsia="ru-RU"/>
        </w:rPr>
        <w:t>1. Расчет расходов</w:t>
      </w:r>
    </w:p>
    <w:p w:rsidR="00816DE4" w:rsidRPr="00465319" w:rsidRDefault="00CB1A0F" w:rsidP="00CB1A0F">
      <w:pPr>
        <w:autoSpaceDE w:val="0"/>
        <w:autoSpaceDN w:val="0"/>
        <w:ind w:left="141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2. </w:t>
      </w:r>
      <w:r w:rsidR="00816DE4" w:rsidRPr="00465319">
        <w:rPr>
          <w:rFonts w:eastAsia="Times New Roman" w:cs="Times New Roman"/>
          <w:szCs w:val="28"/>
          <w:lang w:eastAsia="ru-RU"/>
        </w:rPr>
        <w:t>Свод предложений о результатах публичных консультаций</w:t>
      </w:r>
      <w:bookmarkEnd w:id="0"/>
      <w:bookmarkEnd w:id="1"/>
      <w:r w:rsidR="00465319">
        <w:rPr>
          <w:rFonts w:eastAsia="Times New Roman" w:cs="Times New Roman"/>
          <w:szCs w:val="28"/>
          <w:lang w:eastAsia="ru-RU"/>
        </w:rPr>
        <w:t xml:space="preserve"> с приложениями</w:t>
      </w:r>
    </w:p>
    <w:p w:rsidR="00427F43" w:rsidRDefault="00427F43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F8502C" w:rsidRPr="00E93355" w:rsidRDefault="006A189A" w:rsidP="00484857">
      <w:pPr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Дмитриева Наталья Александровна  (3462) 52-45-35</w:t>
      </w:r>
    </w:p>
    <w:sectPr w:rsidR="00F8502C" w:rsidRPr="00E93355" w:rsidSect="00E93355">
      <w:pgSz w:w="16838" w:h="11906" w:orient="landscape" w:code="9"/>
      <w:pgMar w:top="567" w:right="567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B4" w:rsidRDefault="00F217B4" w:rsidP="00920526">
      <w:r>
        <w:separator/>
      </w:r>
    </w:p>
  </w:endnote>
  <w:endnote w:type="continuationSeparator" w:id="0">
    <w:p w:rsidR="00F217B4" w:rsidRDefault="00F217B4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B4" w:rsidRDefault="00F217B4" w:rsidP="00920526">
      <w:r>
        <w:separator/>
      </w:r>
    </w:p>
  </w:footnote>
  <w:footnote w:type="continuationSeparator" w:id="0">
    <w:p w:rsidR="00F217B4" w:rsidRDefault="00F217B4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341030"/>
      <w:docPartObj>
        <w:docPartGallery w:val="Page Numbers (Top of Page)"/>
        <w:docPartUnique/>
      </w:docPartObj>
    </w:sdtPr>
    <w:sdtEndPr/>
    <w:sdtContent>
      <w:p w:rsidR="00DC74E8" w:rsidRDefault="00DC74E8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007A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74E8" w:rsidRDefault="00DC74E8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03F5"/>
    <w:multiLevelType w:val="multilevel"/>
    <w:tmpl w:val="EA72D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7F4573"/>
    <w:multiLevelType w:val="hybridMultilevel"/>
    <w:tmpl w:val="7EB43754"/>
    <w:lvl w:ilvl="0" w:tplc="90CE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09711F"/>
    <w:multiLevelType w:val="multilevel"/>
    <w:tmpl w:val="022A6FAA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3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CA3BBA"/>
    <w:multiLevelType w:val="multilevel"/>
    <w:tmpl w:val="3A960D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53539"/>
    <w:multiLevelType w:val="multilevel"/>
    <w:tmpl w:val="2FFE919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5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2CFE"/>
    <w:rsid w:val="000220A9"/>
    <w:rsid w:val="00032B5B"/>
    <w:rsid w:val="000330B1"/>
    <w:rsid w:val="00035014"/>
    <w:rsid w:val="00066C05"/>
    <w:rsid w:val="000811FE"/>
    <w:rsid w:val="0008606E"/>
    <w:rsid w:val="000A3F59"/>
    <w:rsid w:val="000B4F13"/>
    <w:rsid w:val="000D0E2C"/>
    <w:rsid w:val="000D2CD9"/>
    <w:rsid w:val="001242F0"/>
    <w:rsid w:val="00137DB0"/>
    <w:rsid w:val="00167346"/>
    <w:rsid w:val="0018024D"/>
    <w:rsid w:val="0018150E"/>
    <w:rsid w:val="001A58BD"/>
    <w:rsid w:val="001C474C"/>
    <w:rsid w:val="001D6445"/>
    <w:rsid w:val="001F05A6"/>
    <w:rsid w:val="001F2F17"/>
    <w:rsid w:val="0020654D"/>
    <w:rsid w:val="00212FBD"/>
    <w:rsid w:val="002310AC"/>
    <w:rsid w:val="00277B88"/>
    <w:rsid w:val="00296417"/>
    <w:rsid w:val="00297150"/>
    <w:rsid w:val="002A13E9"/>
    <w:rsid w:val="002A2688"/>
    <w:rsid w:val="002B2247"/>
    <w:rsid w:val="002B59B3"/>
    <w:rsid w:val="002B5C5A"/>
    <w:rsid w:val="002D5B18"/>
    <w:rsid w:val="002D5D13"/>
    <w:rsid w:val="002D63E1"/>
    <w:rsid w:val="002D7E5B"/>
    <w:rsid w:val="002E4B2B"/>
    <w:rsid w:val="002F1761"/>
    <w:rsid w:val="002F35CB"/>
    <w:rsid w:val="002F4C27"/>
    <w:rsid w:val="002F615C"/>
    <w:rsid w:val="00337E21"/>
    <w:rsid w:val="0036302F"/>
    <w:rsid w:val="00391B9F"/>
    <w:rsid w:val="00394E47"/>
    <w:rsid w:val="00397000"/>
    <w:rsid w:val="003B08EC"/>
    <w:rsid w:val="003E2261"/>
    <w:rsid w:val="003F3C4E"/>
    <w:rsid w:val="00401A91"/>
    <w:rsid w:val="00427F43"/>
    <w:rsid w:val="004326D5"/>
    <w:rsid w:val="00452ECF"/>
    <w:rsid w:val="0045463B"/>
    <w:rsid w:val="00465319"/>
    <w:rsid w:val="00477F1E"/>
    <w:rsid w:val="004839CD"/>
    <w:rsid w:val="00484857"/>
    <w:rsid w:val="004938F9"/>
    <w:rsid w:val="004967FB"/>
    <w:rsid w:val="004C577C"/>
    <w:rsid w:val="004E72A7"/>
    <w:rsid w:val="004F7018"/>
    <w:rsid w:val="004F7552"/>
    <w:rsid w:val="00530229"/>
    <w:rsid w:val="00547C1A"/>
    <w:rsid w:val="00560952"/>
    <w:rsid w:val="00583180"/>
    <w:rsid w:val="00590602"/>
    <w:rsid w:val="005A48F4"/>
    <w:rsid w:val="005B41CD"/>
    <w:rsid w:val="005E3F53"/>
    <w:rsid w:val="005E732E"/>
    <w:rsid w:val="00622F51"/>
    <w:rsid w:val="0066632B"/>
    <w:rsid w:val="00691BC6"/>
    <w:rsid w:val="006A189A"/>
    <w:rsid w:val="006B51D9"/>
    <w:rsid w:val="006C4397"/>
    <w:rsid w:val="006E30BE"/>
    <w:rsid w:val="00700C63"/>
    <w:rsid w:val="007018E3"/>
    <w:rsid w:val="00704649"/>
    <w:rsid w:val="00714ACF"/>
    <w:rsid w:val="00715111"/>
    <w:rsid w:val="00722F8C"/>
    <w:rsid w:val="0073019A"/>
    <w:rsid w:val="00744303"/>
    <w:rsid w:val="00754306"/>
    <w:rsid w:val="00761BC9"/>
    <w:rsid w:val="007630BB"/>
    <w:rsid w:val="0079418C"/>
    <w:rsid w:val="00794F66"/>
    <w:rsid w:val="007C2952"/>
    <w:rsid w:val="007D64EB"/>
    <w:rsid w:val="007F436E"/>
    <w:rsid w:val="008016AB"/>
    <w:rsid w:val="008052F1"/>
    <w:rsid w:val="00816DE4"/>
    <w:rsid w:val="008356CA"/>
    <w:rsid w:val="008566DE"/>
    <w:rsid w:val="00883935"/>
    <w:rsid w:val="0089361D"/>
    <w:rsid w:val="008944F1"/>
    <w:rsid w:val="0090029A"/>
    <w:rsid w:val="00900767"/>
    <w:rsid w:val="00904BE7"/>
    <w:rsid w:val="00920526"/>
    <w:rsid w:val="00930716"/>
    <w:rsid w:val="00941FFD"/>
    <w:rsid w:val="00954691"/>
    <w:rsid w:val="00972D3D"/>
    <w:rsid w:val="0097425A"/>
    <w:rsid w:val="009C039B"/>
    <w:rsid w:val="009D7DAB"/>
    <w:rsid w:val="009E7913"/>
    <w:rsid w:val="009F133B"/>
    <w:rsid w:val="00A14A67"/>
    <w:rsid w:val="00A37C70"/>
    <w:rsid w:val="00A439B0"/>
    <w:rsid w:val="00A4605B"/>
    <w:rsid w:val="00A47C4A"/>
    <w:rsid w:val="00A72E5E"/>
    <w:rsid w:val="00A74CC4"/>
    <w:rsid w:val="00A9160C"/>
    <w:rsid w:val="00AB10C9"/>
    <w:rsid w:val="00AD2596"/>
    <w:rsid w:val="00AE59E5"/>
    <w:rsid w:val="00AF2CC5"/>
    <w:rsid w:val="00AF687E"/>
    <w:rsid w:val="00B14BBB"/>
    <w:rsid w:val="00B32CB2"/>
    <w:rsid w:val="00B33DAA"/>
    <w:rsid w:val="00B34AFD"/>
    <w:rsid w:val="00B42711"/>
    <w:rsid w:val="00B836E8"/>
    <w:rsid w:val="00BA0B22"/>
    <w:rsid w:val="00BA3E66"/>
    <w:rsid w:val="00BB6CA8"/>
    <w:rsid w:val="00BD5C2A"/>
    <w:rsid w:val="00BE5396"/>
    <w:rsid w:val="00C01CF0"/>
    <w:rsid w:val="00C64627"/>
    <w:rsid w:val="00C67205"/>
    <w:rsid w:val="00C96A55"/>
    <w:rsid w:val="00CB1A0F"/>
    <w:rsid w:val="00CC0C01"/>
    <w:rsid w:val="00CD4654"/>
    <w:rsid w:val="00CE6834"/>
    <w:rsid w:val="00CF007A"/>
    <w:rsid w:val="00D023D4"/>
    <w:rsid w:val="00D26DBA"/>
    <w:rsid w:val="00D40013"/>
    <w:rsid w:val="00D71243"/>
    <w:rsid w:val="00D8404F"/>
    <w:rsid w:val="00D87F32"/>
    <w:rsid w:val="00DC5D3C"/>
    <w:rsid w:val="00DC74E8"/>
    <w:rsid w:val="00DE196C"/>
    <w:rsid w:val="00E030CB"/>
    <w:rsid w:val="00E265A6"/>
    <w:rsid w:val="00E51358"/>
    <w:rsid w:val="00E6575F"/>
    <w:rsid w:val="00E82004"/>
    <w:rsid w:val="00E93355"/>
    <w:rsid w:val="00E956DA"/>
    <w:rsid w:val="00EA0146"/>
    <w:rsid w:val="00EA12B7"/>
    <w:rsid w:val="00EA438D"/>
    <w:rsid w:val="00EB40FE"/>
    <w:rsid w:val="00EC0879"/>
    <w:rsid w:val="00EC14F3"/>
    <w:rsid w:val="00EE1F5C"/>
    <w:rsid w:val="00EF627A"/>
    <w:rsid w:val="00F0204D"/>
    <w:rsid w:val="00F10A47"/>
    <w:rsid w:val="00F217B4"/>
    <w:rsid w:val="00F260C5"/>
    <w:rsid w:val="00F53D63"/>
    <w:rsid w:val="00F8502C"/>
    <w:rsid w:val="00F85855"/>
    <w:rsid w:val="00F93F98"/>
    <w:rsid w:val="00FB697D"/>
    <w:rsid w:val="00FC3556"/>
    <w:rsid w:val="00FD402F"/>
    <w:rsid w:val="00FE1B94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0324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7F3F-8554-4F1E-A611-E98AC26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22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Дмитриева Наталья Александровна</cp:lastModifiedBy>
  <cp:revision>64</cp:revision>
  <cp:lastPrinted>2017-11-13T10:57:00Z</cp:lastPrinted>
  <dcterms:created xsi:type="dcterms:W3CDTF">2017-10-18T09:15:00Z</dcterms:created>
  <dcterms:modified xsi:type="dcterms:W3CDTF">2018-05-15T11:38:00Z</dcterms:modified>
</cp:coreProperties>
</file>