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1D22F1" w:rsidRDefault="00233AC1" w:rsidP="008967C8">
      <w:pPr>
        <w:autoSpaceDE w:val="0"/>
        <w:autoSpaceDN w:val="0"/>
        <w:adjustRightInd w:val="0"/>
        <w:jc w:val="both"/>
        <w:rPr>
          <w:bCs/>
          <w:i/>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1D22F1" w:rsidRPr="001D22F1">
        <w:rPr>
          <w:i/>
        </w:rPr>
        <w:t>11.02.2014 № 981«О порядке предоставления из местного бюджета субсидии на возмещение недополученных доходов в связи с оказанием услуг теплоснабжения населению, проживающему во временных поселках»</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w:t>
      </w:r>
      <w:bookmarkStart w:id="0" w:name="_GoBack"/>
      <w:bookmarkEnd w:id="0"/>
      <w:r w:rsidRPr="00397000">
        <w:t xml:space="preserve">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5C79CB" w:rsidRDefault="00233AC1" w:rsidP="00233AC1">
      <w:pPr>
        <w:widowControl w:val="0"/>
        <w:autoSpaceDE w:val="0"/>
        <w:autoSpaceDN w:val="0"/>
        <w:adjustRightInd w:val="0"/>
        <w:ind w:firstLine="567"/>
        <w:jc w:val="both"/>
      </w:pPr>
      <w:r w:rsidRPr="00397000">
        <w:t>Сроки приема предложений</w:t>
      </w:r>
      <w:r w:rsidRPr="005C79CB">
        <w:t xml:space="preserve">: </w:t>
      </w:r>
      <w:r w:rsidRPr="005C79CB">
        <w:rPr>
          <w:i/>
        </w:rPr>
        <w:t xml:space="preserve">с </w:t>
      </w:r>
      <w:proofErr w:type="gramStart"/>
      <w:r w:rsidRPr="005C79CB">
        <w:rPr>
          <w:i/>
        </w:rPr>
        <w:t>«</w:t>
      </w:r>
      <w:r w:rsidR="009E0C7E" w:rsidRPr="005C79CB">
        <w:rPr>
          <w:i/>
        </w:rPr>
        <w:t xml:space="preserve"> </w:t>
      </w:r>
      <w:r w:rsidR="005C79CB" w:rsidRPr="005C79CB">
        <w:rPr>
          <w:i/>
        </w:rPr>
        <w:t>23</w:t>
      </w:r>
      <w:proofErr w:type="gramEnd"/>
      <w:r w:rsidR="005C79CB" w:rsidRPr="005C79CB">
        <w:rPr>
          <w:i/>
        </w:rPr>
        <w:t xml:space="preserve"> </w:t>
      </w:r>
      <w:r w:rsidRPr="005C79CB">
        <w:rPr>
          <w:i/>
        </w:rPr>
        <w:t>»</w:t>
      </w:r>
      <w:r w:rsidR="000203D5" w:rsidRPr="005C79CB">
        <w:rPr>
          <w:i/>
        </w:rPr>
        <w:t xml:space="preserve"> </w:t>
      </w:r>
      <w:r w:rsidR="009E0C7E" w:rsidRPr="005C79CB">
        <w:rPr>
          <w:i/>
        </w:rPr>
        <w:t>марта</w:t>
      </w:r>
      <w:r w:rsidRPr="005C79CB">
        <w:rPr>
          <w:i/>
        </w:rPr>
        <w:t xml:space="preserve"> 20</w:t>
      </w:r>
      <w:r w:rsidR="000203D5" w:rsidRPr="005C79CB">
        <w:rPr>
          <w:i/>
        </w:rPr>
        <w:t>1</w:t>
      </w:r>
      <w:r w:rsidR="009E0C7E" w:rsidRPr="005C79CB">
        <w:rPr>
          <w:i/>
        </w:rPr>
        <w:t>8</w:t>
      </w:r>
      <w:r w:rsidR="000203D5" w:rsidRPr="005C79CB">
        <w:rPr>
          <w:i/>
        </w:rPr>
        <w:t xml:space="preserve"> </w:t>
      </w:r>
      <w:r w:rsidRPr="005C79CB">
        <w:rPr>
          <w:i/>
        </w:rPr>
        <w:t>г. по «</w:t>
      </w:r>
      <w:r w:rsidR="005C79CB" w:rsidRPr="005C79CB">
        <w:rPr>
          <w:i/>
        </w:rPr>
        <w:t>05</w:t>
      </w:r>
      <w:r w:rsidR="009E0C7E" w:rsidRPr="005C79CB">
        <w:rPr>
          <w:i/>
        </w:rPr>
        <w:t xml:space="preserve"> </w:t>
      </w:r>
      <w:r w:rsidRPr="005C79CB">
        <w:rPr>
          <w:i/>
        </w:rPr>
        <w:t>»</w:t>
      </w:r>
      <w:r w:rsidR="000203D5" w:rsidRPr="005C79CB">
        <w:rPr>
          <w:i/>
        </w:rPr>
        <w:t xml:space="preserve"> </w:t>
      </w:r>
      <w:r w:rsidR="005C79CB" w:rsidRPr="005C79CB">
        <w:rPr>
          <w:i/>
        </w:rPr>
        <w:t>апреля</w:t>
      </w:r>
      <w:r w:rsidRPr="005C79CB">
        <w:rPr>
          <w:i/>
        </w:rPr>
        <w:t xml:space="preserve"> 20</w:t>
      </w:r>
      <w:r w:rsidR="000203D5" w:rsidRPr="005C79CB">
        <w:rPr>
          <w:i/>
        </w:rPr>
        <w:t>1</w:t>
      </w:r>
      <w:r w:rsidR="009E0C7E" w:rsidRPr="005C79CB">
        <w:rPr>
          <w:i/>
        </w:rPr>
        <w:t>8</w:t>
      </w:r>
      <w:r w:rsidRPr="005C79CB">
        <w:rPr>
          <w:i/>
        </w:rPr>
        <w:t>г</w:t>
      </w:r>
      <w:r w:rsidRPr="005C79CB">
        <w:t xml:space="preserve">. </w:t>
      </w:r>
    </w:p>
    <w:p w:rsidR="00233AC1" w:rsidRPr="00397000" w:rsidRDefault="00A56981" w:rsidP="00233AC1">
      <w:pPr>
        <w:widowControl w:val="0"/>
        <w:autoSpaceDE w:val="0"/>
        <w:autoSpaceDN w:val="0"/>
        <w:adjustRightInd w:val="0"/>
        <w:ind w:firstLine="567"/>
        <w:jc w:val="both"/>
      </w:pPr>
      <w:r w:rsidRPr="005C79CB">
        <w:t>Место разм</w:t>
      </w:r>
      <w:r w:rsidR="00233AC1" w:rsidRPr="005C79CB">
        <w:t>ещения уведомления о проведении публичных консультаций</w:t>
      </w:r>
      <w:r w:rsidR="00233AC1" w:rsidRPr="00397000">
        <w:t xml:space="preserve">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9E0C7E">
        <w:t>/</w:t>
      </w:r>
      <w:r w:rsidR="009E0C7E" w:rsidRPr="009E0C7E">
        <w:t xml:space="preserve"> </w:t>
      </w:r>
      <w:r w:rsidR="009E0C7E">
        <w:t xml:space="preserve">Проекты </w:t>
      </w:r>
      <w:r w:rsidR="009E0C7E" w:rsidRPr="004559F2">
        <w:rPr>
          <w:rFonts w:cs="Arial"/>
          <w:color w:val="333333"/>
        </w:rPr>
        <w:t>муниципальных НПА для проведения оценки</w:t>
      </w:r>
      <w:r w:rsidR="00233AC1" w:rsidRPr="00397000">
        <w:t xml:space="preserve"> (</w:t>
      </w:r>
      <w:hyperlink r:id="rId8" w:history="1">
        <w:r w:rsidR="00A3563D" w:rsidRPr="00752F58">
          <w:rPr>
            <w:rStyle w:val="a9"/>
          </w:rPr>
          <w:t>http://admsurgut.ru/rubric</w:t>
        </w:r>
      </w:hyperlink>
      <w:r w:rsidR="00A3563D">
        <w:t xml:space="preserve"> </w:t>
      </w:r>
      <w:r w:rsidR="00233AC1" w:rsidRPr="00397000">
        <w:t>/21312</w:t>
      </w:r>
      <w:r w:rsidR="001D22F1">
        <w:t xml:space="preserve"> </w:t>
      </w:r>
      <w:r w:rsidR="00233AC1" w:rsidRPr="00397000">
        <w:t>/</w:t>
      </w:r>
      <w:proofErr w:type="spellStart"/>
      <w:r w:rsidR="00233AC1" w:rsidRPr="00397000">
        <w:t>Proekty</w:t>
      </w:r>
      <w:proofErr w:type="spellEnd"/>
      <w:r w:rsidR="00233AC1" w:rsidRPr="00397000">
        <w:t>-</w:t>
      </w:r>
      <w:proofErr w:type="spellStart"/>
      <w:r w:rsidR="00233AC1" w:rsidRPr="00397000">
        <w:t>municipalnyh</w:t>
      </w:r>
      <w:proofErr w:type="spellEnd"/>
      <w:r w:rsidR="00233AC1" w:rsidRPr="00397000">
        <w:t>-NPA-</w:t>
      </w:r>
      <w:proofErr w:type="spellStart"/>
      <w:r w:rsidR="00233AC1" w:rsidRPr="00397000">
        <w:t>dlya</w:t>
      </w:r>
      <w:proofErr w:type="spellEnd"/>
      <w:r w:rsidR="00233AC1" w:rsidRPr="00397000">
        <w:t>-</w:t>
      </w:r>
      <w:proofErr w:type="spellStart"/>
      <w:r w:rsidR="00233AC1" w:rsidRPr="00397000">
        <w:t>provedeniya-ocenki</w:t>
      </w:r>
      <w:proofErr w:type="spellEnd"/>
      <w:r w:rsidR="00233AC1" w:rsidRPr="00397000">
        <w:t>).</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9E0C7E">
        <w:t>/</w:t>
      </w:r>
      <w:r w:rsidR="009E0C7E" w:rsidRPr="009E0C7E">
        <w:t xml:space="preserve"> </w:t>
      </w:r>
      <w:r w:rsidR="009E0C7E">
        <w:t xml:space="preserve">Проекты </w:t>
      </w:r>
      <w:r w:rsidR="009E0C7E" w:rsidRPr="004559F2">
        <w:rPr>
          <w:rFonts w:cs="Arial"/>
          <w:color w:val="333333"/>
        </w:rPr>
        <w:t>муниципальных НПА для проведения оценки</w:t>
      </w:r>
      <w:r w:rsidRPr="00397000">
        <w:t>,</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3B5034" w:rsidRDefault="00D534E1" w:rsidP="003B5034">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584BA8">
        <w:rPr>
          <w:rFonts w:ascii="Times New Roman" w:hAnsi="Times New Roman" w:cs="Times New Roman"/>
          <w:i/>
          <w:sz w:val="28"/>
          <w:szCs w:val="28"/>
        </w:rPr>
        <w:t xml:space="preserve">Бюджетный кодекс РФ (в редакции от </w:t>
      </w:r>
      <w:r w:rsidR="009E0C7E">
        <w:rPr>
          <w:rFonts w:ascii="Times New Roman" w:hAnsi="Times New Roman" w:cs="Times New Roman"/>
          <w:i/>
          <w:sz w:val="28"/>
          <w:szCs w:val="28"/>
        </w:rPr>
        <w:t>2</w:t>
      </w:r>
      <w:r w:rsidR="00584BA8">
        <w:rPr>
          <w:rFonts w:ascii="Times New Roman" w:hAnsi="Times New Roman" w:cs="Times New Roman"/>
          <w:i/>
          <w:sz w:val="28"/>
          <w:szCs w:val="28"/>
        </w:rPr>
        <w:t>8.</w:t>
      </w:r>
      <w:r w:rsidR="009E0C7E">
        <w:rPr>
          <w:rFonts w:ascii="Times New Roman" w:hAnsi="Times New Roman" w:cs="Times New Roman"/>
          <w:i/>
          <w:sz w:val="28"/>
          <w:szCs w:val="28"/>
        </w:rPr>
        <w:t>12</w:t>
      </w:r>
      <w:r w:rsidR="00584BA8">
        <w:rPr>
          <w:rFonts w:ascii="Times New Roman" w:hAnsi="Times New Roman" w:cs="Times New Roman"/>
          <w:i/>
          <w:sz w:val="28"/>
          <w:szCs w:val="28"/>
        </w:rPr>
        <w:t xml:space="preserve">.2017 № </w:t>
      </w:r>
      <w:r w:rsidR="009E0C7E">
        <w:rPr>
          <w:rFonts w:ascii="Times New Roman" w:hAnsi="Times New Roman" w:cs="Times New Roman"/>
          <w:i/>
          <w:sz w:val="28"/>
          <w:szCs w:val="28"/>
        </w:rPr>
        <w:t>434</w:t>
      </w:r>
      <w:r w:rsidR="00584BA8">
        <w:rPr>
          <w:rFonts w:ascii="Times New Roman" w:hAnsi="Times New Roman" w:cs="Times New Roman"/>
          <w:i/>
          <w:sz w:val="28"/>
          <w:szCs w:val="28"/>
        </w:rPr>
        <w:t>-ФЗ)</w:t>
      </w:r>
    </w:p>
    <w:p w:rsidR="00D534E1" w:rsidRPr="00BA322F" w:rsidRDefault="00D534E1" w:rsidP="003B503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П</w:t>
      </w:r>
      <w:r w:rsidRPr="00D927B8">
        <w:rPr>
          <w:rFonts w:ascii="Times New Roman" w:hAnsi="Times New Roman" w:cs="Times New Roman"/>
          <w:i/>
          <w:sz w:val="27"/>
          <w:szCs w:val="27"/>
        </w:rPr>
        <w:t>остановление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 № 887 от 06.09.2016)</w:t>
      </w:r>
    </w:p>
    <w:p w:rsidR="00233AC1" w:rsidRDefault="00233AC1" w:rsidP="00233AC1">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9E0C7E" w:rsidRPr="009E0C7E" w:rsidRDefault="009E0C7E" w:rsidP="009E0C7E">
      <w:pPr>
        <w:pStyle w:val="ConsPlusNormal"/>
        <w:numPr>
          <w:ilvl w:val="1"/>
          <w:numId w:val="5"/>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w:t>
      </w:r>
      <w:r w:rsidRPr="009E0C7E">
        <w:rPr>
          <w:rFonts w:ascii="Times New Roman" w:hAnsi="Times New Roman" w:cs="Times New Roman"/>
          <w:i/>
          <w:sz w:val="27"/>
          <w:szCs w:val="27"/>
        </w:rPr>
        <w:lastRenderedPageBreak/>
        <w:t xml:space="preserve">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E0C7E" w:rsidRPr="009E0C7E" w:rsidRDefault="009E0C7E" w:rsidP="009E0C7E">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приказом департамента финансов от 16.10.2017 № 08-ПО-259/17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1.1.7, 1.1.9, 1.1.10, 1.1.11 настоящего проекта).</w:t>
      </w:r>
    </w:p>
    <w:p w:rsidR="009E0C7E" w:rsidRPr="009E0C7E" w:rsidRDefault="009E0C7E" w:rsidP="009E0C7E">
      <w:pPr>
        <w:pStyle w:val="a6"/>
        <w:numPr>
          <w:ilvl w:val="1"/>
          <w:numId w:val="5"/>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1.1.4 настоящего проекта).</w:t>
      </w:r>
    </w:p>
    <w:p w:rsidR="009E0C7E" w:rsidRPr="009E0C7E" w:rsidRDefault="009E0C7E" w:rsidP="009E0C7E">
      <w:pPr>
        <w:pStyle w:val="a6"/>
        <w:numPr>
          <w:ilvl w:val="1"/>
          <w:numId w:val="5"/>
        </w:numPr>
        <w:ind w:left="0" w:firstLine="567"/>
        <w:jc w:val="both"/>
        <w:rPr>
          <w:i/>
        </w:rPr>
      </w:pPr>
      <w:r w:rsidRPr="009E0C7E">
        <w:rPr>
          <w:i/>
        </w:rPr>
        <w:lastRenderedPageBreak/>
        <w:t xml:space="preserve">Перечень документов, представляемый получателем субсидии при первичном обращении за предоставлением субсидии (п.4 раздела </w:t>
      </w:r>
      <w:r w:rsidRPr="009E0C7E">
        <w:rPr>
          <w:i/>
          <w:lang w:val="en-US"/>
        </w:rPr>
        <w:t>II</w:t>
      </w:r>
      <w:r w:rsidRPr="009E0C7E">
        <w:rPr>
          <w:i/>
        </w:rPr>
        <w:t>) уточняется:</w:t>
      </w:r>
    </w:p>
    <w:p w:rsidR="009E0C7E" w:rsidRPr="009E0C7E" w:rsidRDefault="009E0C7E" w:rsidP="009E0C7E">
      <w:pPr>
        <w:pStyle w:val="a6"/>
        <w:ind w:left="0" w:firstLine="567"/>
        <w:jc w:val="both"/>
        <w:rPr>
          <w:i/>
        </w:rPr>
      </w:pPr>
      <w:r w:rsidRPr="009E0C7E">
        <w:rPr>
          <w:i/>
        </w:rPr>
        <w:t xml:space="preserve">2.3.1. «По адресный реестр, подтверждающий фактическое потребление объема тепловой энергии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 (абзац четвертый п.4 раздела </w:t>
      </w:r>
      <w:r w:rsidRPr="009E0C7E">
        <w:rPr>
          <w:i/>
          <w:lang w:val="en-US"/>
        </w:rPr>
        <w:t>II</w:t>
      </w:r>
      <w:r w:rsidRPr="009E0C7E">
        <w:rPr>
          <w:i/>
        </w:rPr>
        <w:t xml:space="preserve">) заменяется на «По адресный реестр, подтверждающий фактическую стоимость услуг отопления, начисленную населению за отчетный период (адрес, общая площадь жилых помещений, помесячное количество потребленного объема тепловой энергии, сумма), за подписью руководителя и главного бухгалтера» для приведения в соответствие п.1, 1.2 раздела </w:t>
      </w:r>
      <w:r w:rsidRPr="009E0C7E">
        <w:rPr>
          <w:i/>
          <w:lang w:val="en-US"/>
        </w:rPr>
        <w:t>II</w:t>
      </w:r>
      <w:r w:rsidRPr="009E0C7E">
        <w:rPr>
          <w:i/>
        </w:rPr>
        <w:t>, определяющим размер субсидии (п.1.1.3 настоящего проекта).</w:t>
      </w:r>
    </w:p>
    <w:p w:rsidR="009E0C7E" w:rsidRPr="009E0C7E" w:rsidRDefault="009E0C7E" w:rsidP="009E0C7E">
      <w:pPr>
        <w:pStyle w:val="a6"/>
        <w:ind w:left="0" w:firstLine="567"/>
        <w:jc w:val="both"/>
        <w:rPr>
          <w:i/>
        </w:rPr>
      </w:pPr>
      <w:r w:rsidRPr="009E0C7E">
        <w:rPr>
          <w:i/>
        </w:rPr>
        <w:t xml:space="preserve">2.3.2. «Копии документов, подтверждающие фактически отпущенный объем услуги теплоснабжения населению за отчетный период» (абзац шестой п. 4 раздела </w:t>
      </w:r>
      <w:r w:rsidRPr="009E0C7E">
        <w:rPr>
          <w:i/>
          <w:lang w:val="en-US"/>
        </w:rPr>
        <w:t>II</w:t>
      </w:r>
      <w:r w:rsidRPr="009E0C7E">
        <w:rPr>
          <w:i/>
        </w:rPr>
        <w:t xml:space="preserve">) заменяется словами «копии документов, подтверждающие фактически приобретенный объем услуг теплоснабжения населению и прочих потребителей, расположенных на территории поселков Кедровый-1, Лесной за отчетный период» (п.1.1.4 настоящего проекта). Отпущенный объем услуги заменяется на приобретенный для приведения в соответствие п.1, 1.1 раздела </w:t>
      </w:r>
      <w:r w:rsidRPr="009E0C7E">
        <w:rPr>
          <w:i/>
          <w:lang w:val="en-US"/>
        </w:rPr>
        <w:t>II</w:t>
      </w:r>
      <w:r w:rsidRPr="009E0C7E">
        <w:rPr>
          <w:i/>
        </w:rPr>
        <w:t xml:space="preserve">, определяющим размер субсидии. Объем услуги теплоснабжения дополнен прочими потребителями, так как поставщик теплоснабжения отпускает услугу в целом поселку без учета конкретных потребителей. </w:t>
      </w:r>
      <w:r>
        <w:rPr>
          <w:i/>
        </w:rPr>
        <w:br/>
      </w:r>
      <w:r w:rsidRPr="009E0C7E">
        <w:rPr>
          <w:i/>
        </w:rPr>
        <w:t xml:space="preserve">В связи с тем, что за счет средств субсидии не возмещаются расходы прочих потребителей, о чем указано в п.1.1 раздела </w:t>
      </w:r>
      <w:r w:rsidRPr="009E0C7E">
        <w:rPr>
          <w:i/>
          <w:lang w:val="en-US"/>
        </w:rPr>
        <w:t>II</w:t>
      </w:r>
      <w:r w:rsidRPr="009E0C7E">
        <w:rPr>
          <w:i/>
        </w:rPr>
        <w:t>, перечень документов дополняется документами, подтверждающими отпущенный объем услуг прочим потребителям (п.1.1.5 настоящего проекта). Для определения объема услуги для населения получатель субсидии фактически представляет счет-фактуру, выставленную ему поставщиком, и счет-фактуру, выставленную им (получателем субсидии) прочим потребителям.</w:t>
      </w:r>
    </w:p>
    <w:p w:rsidR="009E0C7E" w:rsidRPr="009E0C7E" w:rsidRDefault="009E0C7E" w:rsidP="009E0C7E">
      <w:pPr>
        <w:pStyle w:val="a6"/>
        <w:ind w:left="0" w:firstLine="567"/>
        <w:jc w:val="both"/>
        <w:rPr>
          <w:i/>
        </w:rPr>
      </w:pPr>
      <w:r w:rsidRPr="009E0C7E">
        <w:rPr>
          <w:i/>
          <w:sz w:val="27"/>
          <w:szCs w:val="27"/>
        </w:rPr>
        <w:t xml:space="preserve">2.4.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233AC1" w:rsidRDefault="00233AC1" w:rsidP="00233AC1">
      <w:pPr>
        <w:widowControl w:val="0"/>
        <w:autoSpaceDE w:val="0"/>
        <w:autoSpaceDN w:val="0"/>
        <w:adjustRightInd w:val="0"/>
        <w:ind w:firstLine="567"/>
        <w:jc w:val="both"/>
      </w:pPr>
      <w:r w:rsidRPr="00397000">
        <w:t>3. Цели предлагаемого правового регулирования:</w:t>
      </w:r>
    </w:p>
    <w:p w:rsidR="00BA322F" w:rsidRDefault="00BA322F" w:rsidP="00233AC1">
      <w:pPr>
        <w:widowControl w:val="0"/>
        <w:autoSpaceDE w:val="0"/>
        <w:autoSpaceDN w:val="0"/>
        <w:adjustRightInd w:val="0"/>
        <w:ind w:firstLine="567"/>
        <w:jc w:val="both"/>
      </w:pPr>
      <w:r>
        <w:rPr>
          <w:i/>
        </w:rPr>
        <w:t xml:space="preserve">Приведение нормативного правового акта, регулирующего предоставление субсидии (Порядка предоставления субсидии), в соответствие </w:t>
      </w:r>
      <w:r w:rsidR="00425F0B">
        <w:rPr>
          <w:i/>
        </w:rPr>
        <w:t>бюджетному законодательству</w:t>
      </w:r>
      <w:r>
        <w:rPr>
          <w:i/>
        </w:rPr>
        <w:t>.</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Pr="00BA322F" w:rsidRDefault="006514DC" w:rsidP="00233AC1">
      <w:pPr>
        <w:widowControl w:val="0"/>
        <w:autoSpaceDE w:val="0"/>
        <w:autoSpaceDN w:val="0"/>
        <w:adjustRightInd w:val="0"/>
        <w:jc w:val="both"/>
        <w:rPr>
          <w:i/>
        </w:rPr>
      </w:pPr>
      <w:r w:rsidRPr="00BA322F">
        <w:rPr>
          <w:i/>
        </w:rPr>
        <w:t>юридические лица</w:t>
      </w:r>
      <w:r w:rsidR="00425F0B">
        <w:rPr>
          <w:i/>
        </w:rPr>
        <w:t>,</w:t>
      </w:r>
      <w:r w:rsidRPr="00BA322F">
        <w:rPr>
          <w:i/>
        </w:rPr>
        <w:t xml:space="preserve"> индивидуальные предприниматели,</w:t>
      </w:r>
      <w:r w:rsidR="00943675" w:rsidRPr="00943675">
        <w:rPr>
          <w:i/>
        </w:rPr>
        <w:t xml:space="preserve"> </w:t>
      </w:r>
      <w:r w:rsidR="00943675" w:rsidRPr="00BA322F">
        <w:rPr>
          <w:i/>
        </w:rPr>
        <w:t>осуществляющие дея</w:t>
      </w:r>
      <w:r w:rsidR="00943675" w:rsidRPr="00BA322F">
        <w:rPr>
          <w:i/>
        </w:rPr>
        <w:lastRenderedPageBreak/>
        <w:t xml:space="preserve">тельность </w:t>
      </w:r>
      <w:r w:rsidR="00943675">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домами, проведенного в рамках ЖК РФ, </w:t>
      </w:r>
      <w:r w:rsidR="002275A6">
        <w:rPr>
          <w:i/>
        </w:rPr>
        <w:t xml:space="preserve">одноквартирными домами (строениями) на основании договоров управления, </w:t>
      </w:r>
      <w:r w:rsidR="003E4309">
        <w:rPr>
          <w:i/>
        </w:rPr>
        <w:t>предоставляющие услуги теплоснабжения населению, проживающему во временных поселках Кедровый-1 и Лесной</w:t>
      </w:r>
      <w:r w:rsidR="00425F0B">
        <w:rPr>
          <w:i/>
        </w:rPr>
        <w:t>.</w:t>
      </w:r>
    </w:p>
    <w:p w:rsidR="00233AC1" w:rsidRPr="004D0BC9" w:rsidRDefault="00233AC1" w:rsidP="00233AC1">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425F0B" w:rsidRDefault="00425F0B" w:rsidP="00425F0B">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xml:space="preserve">- Бюджетный кодекс РФ (в редакции от </w:t>
      </w:r>
      <w:r w:rsidR="009E0C7E">
        <w:rPr>
          <w:rFonts w:ascii="Times New Roman" w:hAnsi="Times New Roman" w:cs="Times New Roman"/>
          <w:i/>
          <w:sz w:val="28"/>
          <w:szCs w:val="28"/>
        </w:rPr>
        <w:t>28.12</w:t>
      </w:r>
      <w:r>
        <w:rPr>
          <w:rFonts w:ascii="Times New Roman" w:hAnsi="Times New Roman" w:cs="Times New Roman"/>
          <w:i/>
          <w:sz w:val="28"/>
          <w:szCs w:val="28"/>
        </w:rPr>
        <w:t xml:space="preserve">.2017 № </w:t>
      </w:r>
      <w:r w:rsidR="009E0C7E">
        <w:rPr>
          <w:rFonts w:ascii="Times New Roman" w:hAnsi="Times New Roman" w:cs="Times New Roman"/>
          <w:i/>
          <w:sz w:val="28"/>
          <w:szCs w:val="28"/>
        </w:rPr>
        <w:t>434</w:t>
      </w:r>
      <w:r>
        <w:rPr>
          <w:rFonts w:ascii="Times New Roman" w:hAnsi="Times New Roman" w:cs="Times New Roman"/>
          <w:i/>
          <w:sz w:val="28"/>
          <w:szCs w:val="28"/>
        </w:rPr>
        <w:t>-ФЗ)</w:t>
      </w:r>
    </w:p>
    <w:p w:rsidR="004D0BC9" w:rsidRPr="00BA322F" w:rsidRDefault="004D0BC9" w:rsidP="004D0BC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33AC1" w:rsidRPr="004D0BC9" w:rsidRDefault="00233AC1" w:rsidP="00233AC1">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rsidR="004D0BC9">
        <w:t xml:space="preserve"> </w:t>
      </w:r>
      <w:r w:rsidR="00EB2F0F">
        <w:rPr>
          <w:i/>
        </w:rPr>
        <w:t>01.01.2018</w:t>
      </w:r>
      <w:r w:rsidR="007B5660">
        <w:rPr>
          <w:i/>
        </w:rPr>
        <w:t>.</w:t>
      </w:r>
    </w:p>
    <w:p w:rsidR="00233AC1" w:rsidRPr="004D0BC9" w:rsidRDefault="00233AC1" w:rsidP="004D0BC9">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rsidR="004D0BC9">
        <w:t xml:space="preserve"> </w:t>
      </w:r>
      <w:r w:rsidR="004D0BC9" w:rsidRPr="004D0BC9">
        <w:rPr>
          <w:i/>
        </w:rPr>
        <w:t>необходимость в установлении переходного периода отсутствует</w:t>
      </w:r>
      <w:r w:rsidR="004D0BC9">
        <w:rPr>
          <w:i/>
        </w:rPr>
        <w:t>.</w:t>
      </w:r>
    </w:p>
    <w:p w:rsidR="00233AC1" w:rsidRDefault="00233AC1" w:rsidP="00233AC1">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662DB8" w:rsidTr="004D0BC9">
        <w:tc>
          <w:tcPr>
            <w:tcW w:w="2329" w:type="dxa"/>
          </w:tcPr>
          <w:p w:rsidR="00233AC1" w:rsidRDefault="00233AC1" w:rsidP="00BD7902">
            <w:pPr>
              <w:widowControl w:val="0"/>
              <w:autoSpaceDE w:val="0"/>
              <w:autoSpaceDN w:val="0"/>
              <w:adjustRightInd w:val="0"/>
              <w:jc w:val="center"/>
            </w:pPr>
            <w:r w:rsidRPr="00A37C70">
              <w:t>Наименование</w:t>
            </w:r>
          </w:p>
        </w:tc>
        <w:tc>
          <w:tcPr>
            <w:tcW w:w="2111" w:type="dxa"/>
            <w:gridSpan w:val="2"/>
          </w:tcPr>
          <w:p w:rsidR="00233AC1" w:rsidRDefault="00233AC1" w:rsidP="00BD7902">
            <w:pPr>
              <w:widowControl w:val="0"/>
              <w:autoSpaceDE w:val="0"/>
              <w:autoSpaceDN w:val="0"/>
              <w:adjustRightInd w:val="0"/>
              <w:jc w:val="center"/>
            </w:pPr>
            <w:r w:rsidRPr="00A37C70">
              <w:t>Вариант</w:t>
            </w:r>
          </w:p>
          <w:p w:rsidR="00233AC1" w:rsidRDefault="00233AC1" w:rsidP="00BD7902">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233AC1" w:rsidRDefault="00233AC1" w:rsidP="00BD7902">
            <w:pPr>
              <w:widowControl w:val="0"/>
              <w:autoSpaceDE w:val="0"/>
              <w:autoSpaceDN w:val="0"/>
              <w:adjustRightInd w:val="0"/>
              <w:jc w:val="center"/>
            </w:pPr>
            <w:r w:rsidRPr="00A37C70">
              <w:t>Вариант 2</w:t>
            </w:r>
          </w:p>
          <w:p w:rsidR="00233AC1" w:rsidRDefault="00233AC1" w:rsidP="00BD7902">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233AC1" w:rsidRDefault="00233AC1" w:rsidP="00BD7902">
            <w:pPr>
              <w:widowControl w:val="0"/>
              <w:autoSpaceDE w:val="0"/>
              <w:autoSpaceDN w:val="0"/>
              <w:adjustRightInd w:val="0"/>
              <w:jc w:val="center"/>
            </w:pPr>
            <w:r w:rsidRPr="00A37C70">
              <w:t xml:space="preserve">Вариант </w:t>
            </w:r>
            <w:r w:rsidR="00462105">
              <w:t>3</w:t>
            </w:r>
          </w:p>
          <w:p w:rsidR="00233AC1" w:rsidRDefault="00233AC1" w:rsidP="00BD7902">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233AC1" w:rsidRDefault="00233AC1" w:rsidP="00BD7902">
            <w:pPr>
              <w:widowControl w:val="0"/>
              <w:autoSpaceDE w:val="0"/>
              <w:autoSpaceDN w:val="0"/>
              <w:adjustRightInd w:val="0"/>
              <w:jc w:val="center"/>
            </w:pPr>
            <w:proofErr w:type="gramStart"/>
            <w:r w:rsidRPr="00A37C70">
              <w:t>регулирования</w:t>
            </w:r>
            <w:proofErr w:type="gramEnd"/>
            <w:r w:rsidRPr="00A37C70">
              <w:t>)</w:t>
            </w:r>
          </w:p>
        </w:tc>
      </w:tr>
      <w:tr w:rsidR="00662DB8" w:rsidTr="004D0BC9">
        <w:tc>
          <w:tcPr>
            <w:tcW w:w="2329" w:type="dxa"/>
          </w:tcPr>
          <w:p w:rsidR="00233AC1" w:rsidRDefault="00233AC1" w:rsidP="00231B1A">
            <w:pPr>
              <w:widowControl w:val="0"/>
              <w:autoSpaceDE w:val="0"/>
              <w:autoSpaceDN w:val="0"/>
              <w:adjustRightInd w:val="0"/>
            </w:pPr>
            <w:r w:rsidRPr="00A37C70">
              <w:t xml:space="preserve">8.1. Содержание </w:t>
            </w:r>
          </w:p>
          <w:p w:rsidR="00233AC1" w:rsidRDefault="00233AC1" w:rsidP="00231B1A">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233AC1" w:rsidRDefault="00233AC1" w:rsidP="00231B1A">
            <w:pPr>
              <w:widowControl w:val="0"/>
              <w:autoSpaceDE w:val="0"/>
              <w:autoSpaceDN w:val="0"/>
              <w:adjustRightInd w:val="0"/>
              <w:jc w:val="center"/>
            </w:pPr>
          </w:p>
        </w:tc>
        <w:tc>
          <w:tcPr>
            <w:tcW w:w="3000" w:type="dxa"/>
            <w:gridSpan w:val="2"/>
          </w:tcPr>
          <w:p w:rsidR="00233AC1" w:rsidRPr="00B30120" w:rsidRDefault="00B30120" w:rsidP="00231B1A">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233AC1" w:rsidRDefault="00233AC1" w:rsidP="00231B1A">
            <w:pPr>
              <w:widowControl w:val="0"/>
              <w:autoSpaceDE w:val="0"/>
              <w:autoSpaceDN w:val="0"/>
              <w:adjustRightInd w:val="0"/>
            </w:pPr>
          </w:p>
        </w:tc>
      </w:tr>
      <w:tr w:rsidR="00662DB8" w:rsidTr="004D0BC9">
        <w:tc>
          <w:tcPr>
            <w:tcW w:w="2329" w:type="dxa"/>
          </w:tcPr>
          <w:p w:rsidR="00233AC1" w:rsidRDefault="00233AC1" w:rsidP="00231B1A">
            <w:pPr>
              <w:widowControl w:val="0"/>
              <w:autoSpaceDE w:val="0"/>
              <w:autoSpaceDN w:val="0"/>
              <w:adjustRightInd w:val="0"/>
            </w:pPr>
            <w:r w:rsidRPr="00A37C70">
              <w:t xml:space="preserve">8.2. Качественная характеристика и оценка динамики численности </w:t>
            </w:r>
          </w:p>
          <w:p w:rsidR="00233AC1" w:rsidRDefault="00233AC1" w:rsidP="00231B1A">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233AC1" w:rsidRDefault="00233AC1" w:rsidP="00231B1A">
            <w:pPr>
              <w:widowControl w:val="0"/>
              <w:autoSpaceDE w:val="0"/>
              <w:autoSpaceDN w:val="0"/>
              <w:adjustRightInd w:val="0"/>
              <w:jc w:val="center"/>
            </w:pPr>
          </w:p>
        </w:tc>
        <w:tc>
          <w:tcPr>
            <w:tcW w:w="3000" w:type="dxa"/>
            <w:gridSpan w:val="2"/>
          </w:tcPr>
          <w:p w:rsidR="00233AC1" w:rsidRPr="00B30120" w:rsidRDefault="001D21DA" w:rsidP="00EB2F0F">
            <w:pPr>
              <w:widowControl w:val="0"/>
              <w:autoSpaceDE w:val="0"/>
              <w:autoSpaceDN w:val="0"/>
              <w:adjustRightInd w:val="0"/>
              <w:jc w:val="both"/>
              <w:rPr>
                <w:i/>
              </w:rPr>
            </w:pPr>
            <w:r>
              <w:rPr>
                <w:i/>
              </w:rPr>
              <w:t>Ю</w:t>
            </w:r>
            <w:r w:rsidRPr="00BA322F">
              <w:rPr>
                <w:i/>
              </w:rPr>
              <w:t>ридические лица</w:t>
            </w:r>
            <w:r>
              <w:rPr>
                <w:i/>
              </w:rPr>
              <w:t>,</w:t>
            </w:r>
            <w:r w:rsidRPr="00BA322F">
              <w:rPr>
                <w:i/>
              </w:rPr>
              <w:t xml:space="preserve"> индивидуальные предприниматели,</w:t>
            </w:r>
            <w:r w:rsidRPr="00943675">
              <w:rPr>
                <w:i/>
              </w:rPr>
              <w:t xml:space="preserve"> </w:t>
            </w:r>
            <w:r w:rsidRPr="00BA322F">
              <w:rPr>
                <w:i/>
              </w:rPr>
              <w:t xml:space="preserve">осуществляющие деятельность </w:t>
            </w:r>
            <w:r>
              <w:rPr>
                <w:i/>
              </w:rPr>
              <w:t xml:space="preserve">по управлению многоквартирными домами по решению общего собрания собственников жилых помещений в многоквартирном доме и (или) на основании открытого конкурса по отбору организаций для управления многоквартирными </w:t>
            </w:r>
            <w:r>
              <w:rPr>
                <w:i/>
              </w:rPr>
              <w:lastRenderedPageBreak/>
              <w:t>домами, проведенного в рамках ЖК РФ, одноквартирными домами (строениями) на основании договоров управления, предоставляющие услуги теплоснабжения населению, проживающему во временных поселках Кедровый-1 и Лесной</w:t>
            </w:r>
            <w:r w:rsidR="006F1531">
              <w:rPr>
                <w:i/>
              </w:rPr>
              <w:t xml:space="preserve"> (201</w:t>
            </w:r>
            <w:r w:rsidR="00EB2F0F">
              <w:rPr>
                <w:i/>
              </w:rPr>
              <w:t>8</w:t>
            </w:r>
            <w:r w:rsidR="006F1531">
              <w:rPr>
                <w:i/>
              </w:rPr>
              <w:t>-2020г.г. -1)</w:t>
            </w:r>
          </w:p>
        </w:tc>
        <w:tc>
          <w:tcPr>
            <w:tcW w:w="2353" w:type="dxa"/>
          </w:tcPr>
          <w:p w:rsidR="00233AC1" w:rsidRDefault="00233AC1" w:rsidP="00231B1A">
            <w:pPr>
              <w:widowControl w:val="0"/>
              <w:autoSpaceDE w:val="0"/>
              <w:autoSpaceDN w:val="0"/>
              <w:adjustRightInd w:val="0"/>
              <w:jc w:val="center"/>
            </w:pPr>
          </w:p>
        </w:tc>
      </w:tr>
      <w:tr w:rsidR="00662DB8" w:rsidTr="004D0BC9">
        <w:tc>
          <w:tcPr>
            <w:tcW w:w="2329" w:type="dxa"/>
          </w:tcPr>
          <w:p w:rsidR="00233AC1" w:rsidRDefault="00233AC1" w:rsidP="00231B1A">
            <w:pPr>
              <w:widowControl w:val="0"/>
              <w:autoSpaceDE w:val="0"/>
              <w:autoSpaceDN w:val="0"/>
              <w:adjustRightInd w:val="0"/>
            </w:pPr>
            <w:r w:rsidRPr="00A37C70">
              <w:lastRenderedPageBreak/>
              <w:t xml:space="preserve">8.3. Оценка расходов (доходов) потенциальных адресатов предлагаемого правового регулирования,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233AC1" w:rsidRDefault="00662DB8" w:rsidP="00231B1A">
            <w:pPr>
              <w:widowControl w:val="0"/>
              <w:autoSpaceDE w:val="0"/>
              <w:autoSpaceDN w:val="0"/>
              <w:adjustRightInd w:val="0"/>
              <w:jc w:val="center"/>
            </w:pPr>
            <w:r>
              <w:t>-</w:t>
            </w:r>
          </w:p>
        </w:tc>
        <w:tc>
          <w:tcPr>
            <w:tcW w:w="3000" w:type="dxa"/>
            <w:gridSpan w:val="2"/>
          </w:tcPr>
          <w:p w:rsidR="00233AC1" w:rsidRPr="0063180D" w:rsidRDefault="00E13E3F" w:rsidP="00D311FC">
            <w:pPr>
              <w:widowControl w:val="0"/>
              <w:autoSpaceDE w:val="0"/>
              <w:autoSpaceDN w:val="0"/>
              <w:adjustRightInd w:val="0"/>
              <w:rPr>
                <w:i/>
              </w:rPr>
            </w:pPr>
            <w:r>
              <w:rPr>
                <w:i/>
              </w:rPr>
              <w:t xml:space="preserve">Расходы по </w:t>
            </w:r>
            <w:r w:rsidR="00D311FC">
              <w:rPr>
                <w:i/>
              </w:rPr>
              <w:t>предоставлению дополнительных</w:t>
            </w:r>
            <w:r>
              <w:rPr>
                <w:i/>
              </w:rPr>
              <w:t xml:space="preserve"> </w:t>
            </w:r>
            <w:r w:rsidR="00D311FC">
              <w:rPr>
                <w:i/>
              </w:rPr>
              <w:t>(</w:t>
            </w:r>
            <w:r>
              <w:rPr>
                <w:i/>
              </w:rPr>
              <w:t>копий</w:t>
            </w:r>
            <w:r w:rsidR="00D311FC">
              <w:rPr>
                <w:i/>
              </w:rPr>
              <w:t>)</w:t>
            </w:r>
            <w:r>
              <w:rPr>
                <w:i/>
              </w:rPr>
              <w:t xml:space="preserve"> документов</w:t>
            </w:r>
            <w:r w:rsidR="00D311FC">
              <w:rPr>
                <w:i/>
              </w:rPr>
              <w:t xml:space="preserve"> </w:t>
            </w:r>
            <w:r>
              <w:rPr>
                <w:i/>
              </w:rPr>
              <w:t>составят</w:t>
            </w:r>
            <w:r w:rsidR="00FF5B9E">
              <w:rPr>
                <w:i/>
              </w:rPr>
              <w:t xml:space="preserve"> </w:t>
            </w:r>
            <w:r w:rsidR="00D311FC">
              <w:rPr>
                <w:i/>
              </w:rPr>
              <w:t>3 372,36</w:t>
            </w:r>
            <w:r w:rsidR="00B25EFC">
              <w:rPr>
                <w:i/>
              </w:rPr>
              <w:t xml:space="preserve"> руб.</w:t>
            </w:r>
            <w:r w:rsidR="00D311FC">
              <w:rPr>
                <w:i/>
              </w:rPr>
              <w:t xml:space="preserve"> в год</w:t>
            </w:r>
            <w:r w:rsidR="00B25EFC">
              <w:rPr>
                <w:i/>
              </w:rPr>
              <w:t xml:space="preserve"> </w:t>
            </w:r>
            <w:r w:rsidR="002A484C">
              <w:rPr>
                <w:i/>
              </w:rPr>
              <w:t>(расчет прилагается)</w:t>
            </w:r>
            <w:r>
              <w:rPr>
                <w:i/>
              </w:rPr>
              <w:t xml:space="preserve"> </w:t>
            </w:r>
          </w:p>
        </w:tc>
        <w:tc>
          <w:tcPr>
            <w:tcW w:w="2353" w:type="dxa"/>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t xml:space="preserve">8.4. Оценка расходов (доходов) бюджета </w:t>
            </w:r>
          </w:p>
          <w:p w:rsidR="00233AC1" w:rsidRDefault="00233AC1" w:rsidP="00231B1A">
            <w:pPr>
              <w:widowControl w:val="0"/>
              <w:autoSpaceDE w:val="0"/>
              <w:autoSpaceDN w:val="0"/>
              <w:adjustRightInd w:val="0"/>
            </w:pPr>
            <w:proofErr w:type="gramStart"/>
            <w:r w:rsidRPr="00A37C70">
              <w:t>города</w:t>
            </w:r>
            <w:proofErr w:type="gramEnd"/>
            <w:r w:rsidRPr="00A37C70">
              <w:t xml:space="preserve">,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63180D" w:rsidRDefault="0063180D" w:rsidP="00D822AD">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t xml:space="preserve">8.5. Оценка возможности достижения заявленных целей предлагаемого правового регулирования посредством </w:t>
            </w:r>
          </w:p>
          <w:p w:rsidR="00233AC1" w:rsidRDefault="00233AC1" w:rsidP="0096108F">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804CB2" w:rsidRDefault="00804CB2" w:rsidP="00804CB2">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w:t>
            </w:r>
            <w:r w:rsidR="00462105" w:rsidRPr="00804CB2">
              <w:rPr>
                <w:i/>
              </w:rPr>
              <w:t xml:space="preserve">обеспечит достижение </w:t>
            </w:r>
            <w:r w:rsidRPr="00804CB2">
              <w:rPr>
                <w:i/>
              </w:rPr>
              <w:t>заявленной цели</w:t>
            </w:r>
          </w:p>
        </w:tc>
        <w:tc>
          <w:tcPr>
            <w:tcW w:w="2384" w:type="dxa"/>
            <w:gridSpan w:val="2"/>
          </w:tcPr>
          <w:p w:rsidR="00233AC1" w:rsidRDefault="00462105" w:rsidP="00231B1A">
            <w:pPr>
              <w:widowControl w:val="0"/>
              <w:autoSpaceDE w:val="0"/>
              <w:autoSpaceDN w:val="0"/>
              <w:adjustRightInd w:val="0"/>
              <w:jc w:val="center"/>
            </w:pPr>
            <w:r>
              <w:t>-</w:t>
            </w:r>
          </w:p>
        </w:tc>
      </w:tr>
      <w:tr w:rsidR="00462105" w:rsidTr="004D0BC9">
        <w:tc>
          <w:tcPr>
            <w:tcW w:w="2329" w:type="dxa"/>
          </w:tcPr>
          <w:p w:rsidR="00462105" w:rsidRDefault="00462105" w:rsidP="00BD7902">
            <w:pPr>
              <w:widowControl w:val="0"/>
              <w:autoSpaceDE w:val="0"/>
              <w:autoSpaceDN w:val="0"/>
              <w:adjustRightInd w:val="0"/>
            </w:pPr>
            <w:r w:rsidRPr="00A37C70">
              <w:lastRenderedPageBreak/>
              <w:t xml:space="preserve">8.6. Оценка рисков </w:t>
            </w:r>
          </w:p>
          <w:p w:rsidR="00462105" w:rsidRDefault="00462105" w:rsidP="00BD7902">
            <w:pPr>
              <w:widowControl w:val="0"/>
              <w:autoSpaceDE w:val="0"/>
              <w:autoSpaceDN w:val="0"/>
              <w:adjustRightInd w:val="0"/>
            </w:pPr>
            <w:proofErr w:type="gramStart"/>
            <w:r w:rsidRPr="00A37C70">
              <w:t>неблагоприятных</w:t>
            </w:r>
            <w:proofErr w:type="gramEnd"/>
            <w:r w:rsidRPr="00A37C70">
              <w:t xml:space="preserve"> </w:t>
            </w:r>
          </w:p>
          <w:p w:rsidR="00462105" w:rsidRDefault="00462105" w:rsidP="00BD7902">
            <w:pPr>
              <w:widowControl w:val="0"/>
              <w:autoSpaceDE w:val="0"/>
              <w:autoSpaceDN w:val="0"/>
              <w:adjustRightInd w:val="0"/>
            </w:pPr>
            <w:proofErr w:type="gramStart"/>
            <w:r w:rsidRPr="00A37C70">
              <w:t>последствий</w:t>
            </w:r>
            <w:proofErr w:type="gramEnd"/>
          </w:p>
        </w:tc>
        <w:tc>
          <w:tcPr>
            <w:tcW w:w="2097" w:type="dxa"/>
          </w:tcPr>
          <w:p w:rsidR="00462105" w:rsidRDefault="00462105" w:rsidP="00231B1A">
            <w:pPr>
              <w:widowControl w:val="0"/>
              <w:autoSpaceDE w:val="0"/>
              <w:autoSpaceDN w:val="0"/>
              <w:adjustRightInd w:val="0"/>
              <w:jc w:val="center"/>
            </w:pPr>
            <w:r>
              <w:t>-</w:t>
            </w:r>
          </w:p>
        </w:tc>
        <w:tc>
          <w:tcPr>
            <w:tcW w:w="2983" w:type="dxa"/>
            <w:gridSpan w:val="2"/>
          </w:tcPr>
          <w:p w:rsidR="00462105" w:rsidRPr="00CF275C" w:rsidRDefault="00804CB2" w:rsidP="00804CB2">
            <w:r>
              <w:rPr>
                <w:i/>
              </w:rPr>
              <w:t>Нарушение законодательства по результатам правового мониторинга, антикоррупционных экспертиз и др.</w:t>
            </w:r>
          </w:p>
        </w:tc>
        <w:tc>
          <w:tcPr>
            <w:tcW w:w="2384" w:type="dxa"/>
            <w:gridSpan w:val="2"/>
          </w:tcPr>
          <w:p w:rsidR="00462105" w:rsidRPr="00CF275C" w:rsidRDefault="00462105" w:rsidP="00231B1A">
            <w:pPr>
              <w:jc w:val="center"/>
            </w:pPr>
            <w:r>
              <w:t>-</w:t>
            </w:r>
          </w:p>
        </w:tc>
      </w:tr>
    </w:tbl>
    <w:p w:rsidR="00233AC1" w:rsidRPr="00397000" w:rsidRDefault="00233AC1" w:rsidP="00233AC1">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233AC1" w:rsidRPr="00804CB2" w:rsidRDefault="00CE72BE" w:rsidP="00233AC1">
      <w:pPr>
        <w:widowControl w:val="0"/>
        <w:autoSpaceDE w:val="0"/>
        <w:autoSpaceDN w:val="0"/>
        <w:adjustRightInd w:val="0"/>
        <w:jc w:val="both"/>
        <w:rPr>
          <w:i/>
        </w:rPr>
      </w:pPr>
      <w:proofErr w:type="gramStart"/>
      <w:r>
        <w:rPr>
          <w:i/>
        </w:rPr>
        <w:t>предлагаемый</w:t>
      </w:r>
      <w:proofErr w:type="gramEnd"/>
      <w:r>
        <w:rPr>
          <w:i/>
        </w:rPr>
        <w:t xml:space="preserve"> вариант</w:t>
      </w:r>
      <w:r w:rsidR="00462105" w:rsidRPr="00804CB2">
        <w:rPr>
          <w:i/>
        </w:rPr>
        <w:t xml:space="preserve"> решения проблемы отвечает положениям </w:t>
      </w:r>
      <w:r w:rsidR="004C1471">
        <w:rPr>
          <w:i/>
        </w:rPr>
        <w:t>действующего</w:t>
      </w:r>
      <w:r w:rsidR="00462105" w:rsidRPr="00804CB2">
        <w:rPr>
          <w:i/>
        </w:rPr>
        <w:t xml:space="preserve"> законодательства и полностью обеспечивают достижение за</w:t>
      </w:r>
      <w:r w:rsidR="00804CB2">
        <w:rPr>
          <w:i/>
        </w:rPr>
        <w:t>явленной цели регулирования.</w:t>
      </w:r>
    </w:p>
    <w:p w:rsidR="00233AC1" w:rsidRDefault="00233AC1" w:rsidP="00EB295D">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rsidR="00EB295D">
        <w:t xml:space="preserve"> </w:t>
      </w:r>
      <w:r w:rsidRPr="00397000">
        <w:t>о подготовке проекта муниципального нормативного правового акта:</w:t>
      </w:r>
      <w:r w:rsidR="00EB295D">
        <w:t xml:space="preserve"> </w:t>
      </w:r>
      <w:r w:rsidR="00EB295D" w:rsidRPr="00804CB2">
        <w:rPr>
          <w:i/>
        </w:rPr>
        <w:t>отсутствует</w:t>
      </w:r>
    </w:p>
    <w:p w:rsidR="00804CB2" w:rsidRPr="00804CB2" w:rsidRDefault="00804CB2" w:rsidP="00EB295D">
      <w:pPr>
        <w:widowControl w:val="0"/>
        <w:autoSpaceDE w:val="0"/>
        <w:autoSpaceDN w:val="0"/>
        <w:adjustRightInd w:val="0"/>
        <w:ind w:firstLine="567"/>
        <w:jc w:val="both"/>
        <w:rPr>
          <w:i/>
        </w:rPr>
      </w:pPr>
    </w:p>
    <w:p w:rsidR="00233AC1" w:rsidRPr="00397000" w:rsidRDefault="00233AC1" w:rsidP="00233AC1">
      <w:pPr>
        <w:widowControl w:val="0"/>
        <w:autoSpaceDE w:val="0"/>
        <w:autoSpaceDN w:val="0"/>
        <w:adjustRightInd w:val="0"/>
        <w:ind w:firstLine="567"/>
        <w:jc w:val="both"/>
      </w:pPr>
      <w:r w:rsidRPr="00397000">
        <w:t>К уведомлению прилагаются:</w:t>
      </w:r>
    </w:p>
    <w:p w:rsidR="00233AC1" w:rsidRPr="00397000" w:rsidRDefault="00233AC1" w:rsidP="00233AC1">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233AC1" w:rsidRPr="00397000" w:rsidRDefault="00233AC1" w:rsidP="00233AC1">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rsidR="00CE72BE">
        <w:t xml:space="preserve"> с приложениями</w:t>
      </w:r>
      <w:r>
        <w:t>.</w:t>
      </w:r>
    </w:p>
    <w:p w:rsidR="00233AC1" w:rsidRPr="00397000" w:rsidRDefault="00233AC1" w:rsidP="00233AC1">
      <w:pPr>
        <w:widowControl w:val="0"/>
        <w:autoSpaceDE w:val="0"/>
        <w:autoSpaceDN w:val="0"/>
        <w:adjustRightInd w:val="0"/>
        <w:jc w:val="both"/>
      </w:pPr>
    </w:p>
    <w:p w:rsidR="00E13E3F" w:rsidRDefault="00E13E3F">
      <w:pPr>
        <w:spacing w:after="160" w:line="259" w:lineRule="auto"/>
      </w:pPr>
      <w:r>
        <w:br w:type="page"/>
      </w:r>
    </w:p>
    <w:p w:rsidR="00E13E3F" w:rsidRDefault="00E13E3F" w:rsidP="00E13E3F">
      <w:pPr>
        <w:jc w:val="right"/>
      </w:pPr>
      <w:r>
        <w:lastRenderedPageBreak/>
        <w:t>Приложение</w:t>
      </w:r>
    </w:p>
    <w:p w:rsidR="00E13E3F" w:rsidRDefault="00E13E3F" w:rsidP="00E13E3F">
      <w:pPr>
        <w:jc w:val="right"/>
      </w:pPr>
      <w:proofErr w:type="gramStart"/>
      <w:r w:rsidRPr="009B109A">
        <w:t>к</w:t>
      </w:r>
      <w:proofErr w:type="gramEnd"/>
      <w:r w:rsidRPr="009B109A">
        <w:t xml:space="preserve"> </w:t>
      </w:r>
      <w:r>
        <w:t>уведомлению</w:t>
      </w:r>
    </w:p>
    <w:p w:rsidR="00E13E3F" w:rsidRDefault="00E13E3F" w:rsidP="00E13E3F">
      <w:pPr>
        <w:jc w:val="center"/>
      </w:pPr>
    </w:p>
    <w:p w:rsidR="00E13E3F" w:rsidRPr="009B109A" w:rsidRDefault="00E13E3F" w:rsidP="00E13E3F">
      <w:pPr>
        <w:jc w:val="center"/>
      </w:pPr>
      <w:r w:rsidRPr="009B109A">
        <w:t>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w:t>
      </w:r>
      <w:r>
        <w:t>ным правовым актом обязанностей</w:t>
      </w:r>
    </w:p>
    <w:p w:rsidR="00E13E3F" w:rsidRPr="009B109A" w:rsidRDefault="00E13E3F" w:rsidP="00E13E3F">
      <w:pPr>
        <w:jc w:val="center"/>
        <w:rPr>
          <w:b/>
        </w:rPr>
      </w:pPr>
    </w:p>
    <w:p w:rsidR="00E13E3F" w:rsidRPr="009B109A" w:rsidRDefault="00E13E3F" w:rsidP="00E13E3F">
      <w:pPr>
        <w:jc w:val="center"/>
        <w:rPr>
          <w:b/>
        </w:rPr>
      </w:pPr>
      <w:r w:rsidRPr="009B109A">
        <w:rPr>
          <w:b/>
        </w:rPr>
        <w:t>Информационные издержки (на одного субъекта)</w:t>
      </w:r>
    </w:p>
    <w:p w:rsidR="00E13E3F" w:rsidRPr="009B109A" w:rsidRDefault="00E13E3F" w:rsidP="00E13E3F">
      <w:pPr>
        <w:jc w:val="center"/>
        <w:rPr>
          <w:b/>
        </w:rPr>
      </w:pPr>
    </w:p>
    <w:p w:rsidR="00E13E3F" w:rsidRPr="009B109A" w:rsidRDefault="00E13E3F" w:rsidP="00E13E3F">
      <w:pPr>
        <w:jc w:val="center"/>
        <w:rPr>
          <w:b/>
        </w:rPr>
      </w:pPr>
      <w:r w:rsidRPr="009B109A">
        <w:rPr>
          <w:b/>
        </w:rPr>
        <w:tab/>
        <w:t>1 этап. Выделение информационных требований</w:t>
      </w:r>
    </w:p>
    <w:p w:rsidR="00E13E3F" w:rsidRDefault="00E13E3F" w:rsidP="00E13E3F">
      <w:pPr>
        <w:ind w:firstLine="708"/>
        <w:jc w:val="both"/>
      </w:pPr>
      <w:r>
        <w:t>Пунктом 4 р</w:t>
      </w:r>
      <w:r w:rsidRPr="009B109A">
        <w:t>аздел</w:t>
      </w:r>
      <w:r>
        <w:t>а</w:t>
      </w:r>
      <w:r w:rsidRPr="009B109A">
        <w:t xml:space="preserve"> </w:t>
      </w:r>
      <w:r>
        <w:rPr>
          <w:lang w:val="en-US"/>
        </w:rPr>
        <w:t>II</w:t>
      </w:r>
      <w:r w:rsidRPr="009B109A">
        <w:t xml:space="preserve"> Порядка предоставления субсидии на возмещение</w:t>
      </w:r>
      <w:r w:rsidRPr="00E13E3F">
        <w:t xml:space="preserve"> </w:t>
      </w:r>
      <w:r w:rsidR="001D21DA" w:rsidRPr="001D21DA">
        <w:t>недополученных доходов в связи с оказанием услуг теплоснабжения населению, проживающему во временных поселках</w:t>
      </w:r>
      <w:r w:rsidR="001D21DA">
        <w:t xml:space="preserve">, </w:t>
      </w:r>
      <w:r>
        <w:t xml:space="preserve">определен перечень документов, представляемый получателем субсидии при первичном обращении </w:t>
      </w:r>
      <w:r w:rsidR="001D21DA">
        <w:br/>
      </w:r>
      <w:r>
        <w:t>за предоставлением субсидии</w:t>
      </w:r>
      <w:r w:rsidR="00583306">
        <w:t xml:space="preserve"> (в новой редакции)</w:t>
      </w:r>
      <w:r>
        <w:t xml:space="preserve">: </w:t>
      </w:r>
    </w:p>
    <w:p w:rsidR="00583306" w:rsidRDefault="00583306" w:rsidP="00583306">
      <w:pPr>
        <w:ind w:firstLine="567"/>
        <w:jc w:val="both"/>
      </w:pPr>
      <w:r>
        <w:t>- заявку на предоставление субсидии;</w:t>
      </w:r>
    </w:p>
    <w:p w:rsidR="00583306" w:rsidRDefault="00583306" w:rsidP="00583306">
      <w:pPr>
        <w:ind w:firstLine="567"/>
        <w:jc w:val="both"/>
      </w:pPr>
      <w:bookmarkStart w:id="1" w:name="sub_243"/>
      <w:r>
        <w:t>- предварительный расчет размера субсидии;</w:t>
      </w:r>
    </w:p>
    <w:bookmarkEnd w:id="1"/>
    <w:p w:rsidR="00583306" w:rsidRDefault="00583306" w:rsidP="00583306">
      <w:pPr>
        <w:ind w:firstLine="567"/>
        <w:jc w:val="both"/>
      </w:pPr>
      <w:r>
        <w:t>- по адресный реестр, подтверждающий фактическую стоимость услуг отопления, начисленную населению за отчетный период;</w:t>
      </w:r>
    </w:p>
    <w:p w:rsidR="00583306" w:rsidRDefault="00583306" w:rsidP="00583306">
      <w:pPr>
        <w:ind w:firstLine="567"/>
        <w:jc w:val="both"/>
      </w:pPr>
      <w:bookmarkStart w:id="2" w:name="sub_245"/>
      <w:r>
        <w:t xml:space="preserve">- копии договоров, заключенные с </w:t>
      </w:r>
      <w:proofErr w:type="spellStart"/>
      <w:r>
        <w:t>ресурсоснабжающими</w:t>
      </w:r>
      <w:proofErr w:type="spellEnd"/>
      <w:r>
        <w:t xml:space="preserve"> организациями, предоставившими услуги теплоснабжения;</w:t>
      </w:r>
    </w:p>
    <w:p w:rsidR="00583306" w:rsidRDefault="00583306" w:rsidP="00583306">
      <w:pPr>
        <w:ind w:firstLine="567"/>
        <w:jc w:val="both"/>
      </w:pPr>
      <w:bookmarkStart w:id="3" w:name="sub_246"/>
      <w:bookmarkEnd w:id="2"/>
      <w:r>
        <w:t>- копии документов, подтверждающие фактически приобретенный объем услуг теплоснабжения для населения и прочих потребителей, расположенных на территории поселков Кедровый-1, Лесной;</w:t>
      </w:r>
    </w:p>
    <w:p w:rsidR="00583306" w:rsidRDefault="00583306" w:rsidP="00583306">
      <w:pPr>
        <w:ind w:firstLine="567"/>
        <w:jc w:val="both"/>
      </w:pPr>
      <w:bookmarkStart w:id="4" w:name="sub_247"/>
      <w:bookmarkEnd w:id="3"/>
      <w:r>
        <w:t>- копии протоколов общих собраний собственников помещений в многоквартирных домах по выбору способа управления и управляющей организации;</w:t>
      </w:r>
    </w:p>
    <w:bookmarkEnd w:id="4"/>
    <w:p w:rsidR="00583306" w:rsidRDefault="00583306" w:rsidP="00583306">
      <w:pPr>
        <w:ind w:firstLine="567"/>
        <w:jc w:val="both"/>
      </w:pPr>
      <w:r>
        <w:t xml:space="preserve">- перечень протоколов победителя открытого конкурса по отбору организаций для управления многоквартирными домами, проведенного в рамках </w:t>
      </w:r>
      <w:hyperlink r:id="rId9" w:history="1">
        <w:r w:rsidRPr="00583306">
          <w:rPr>
            <w:rStyle w:val="aa"/>
            <w:rFonts w:cs="Arial"/>
            <w:color w:val="auto"/>
          </w:rPr>
          <w:t>Жилищного кодекса</w:t>
        </w:r>
      </w:hyperlink>
      <w:r>
        <w:t xml:space="preserve"> Российской Федерации;</w:t>
      </w:r>
    </w:p>
    <w:p w:rsidR="00583306" w:rsidRDefault="00583306" w:rsidP="00583306">
      <w:pPr>
        <w:ind w:firstLine="567"/>
        <w:jc w:val="both"/>
      </w:pPr>
      <w:bookmarkStart w:id="5" w:name="sub_249"/>
      <w:r>
        <w:t>- копии договоров управления, подтверждающие правомерность управления одноквартирными домами (строениями).</w:t>
      </w:r>
    </w:p>
    <w:bookmarkEnd w:id="5"/>
    <w:p w:rsidR="0018032A" w:rsidRPr="0018032A" w:rsidRDefault="0018032A" w:rsidP="00E13E3F">
      <w:pPr>
        <w:ind w:firstLine="708"/>
        <w:jc w:val="both"/>
      </w:pPr>
      <w:r>
        <w:t>Информационное требование – представление документов.</w:t>
      </w:r>
    </w:p>
    <w:p w:rsidR="00E13E3F" w:rsidRPr="009B109A" w:rsidRDefault="00E13E3F" w:rsidP="00E13E3F">
      <w:pPr>
        <w:jc w:val="center"/>
      </w:pPr>
    </w:p>
    <w:p w:rsidR="00E13E3F" w:rsidRPr="008E4E7F" w:rsidRDefault="00E13E3F" w:rsidP="00E13E3F">
      <w:pPr>
        <w:jc w:val="center"/>
        <w:rPr>
          <w:b/>
        </w:rPr>
      </w:pPr>
      <w:r w:rsidRPr="008E4E7F">
        <w:tab/>
      </w:r>
      <w:r w:rsidRPr="008E4E7F">
        <w:rPr>
          <w:b/>
        </w:rPr>
        <w:t xml:space="preserve">2 этап. Выделение информационных элементов </w:t>
      </w:r>
    </w:p>
    <w:p w:rsidR="0018032A" w:rsidRDefault="0018032A" w:rsidP="0018032A">
      <w:pPr>
        <w:ind w:firstLine="708"/>
        <w:jc w:val="both"/>
      </w:pPr>
      <w:r>
        <w:t>Проектом перечень документов</w:t>
      </w:r>
      <w:r w:rsidR="00583306">
        <w:t xml:space="preserve"> дополняется копиями документов, подтверждающих отпущенный объем услуг прочим потребителям, расположенным на территории поселков Кедровый-1, Лесной</w:t>
      </w:r>
      <w:r>
        <w:t>.</w:t>
      </w:r>
    </w:p>
    <w:p w:rsidR="0018032A" w:rsidRPr="0018032A" w:rsidRDefault="0018032A" w:rsidP="0018032A">
      <w:pPr>
        <w:ind w:firstLine="708"/>
        <w:jc w:val="both"/>
      </w:pPr>
      <w:r>
        <w:t>Информационный элемент –</w:t>
      </w:r>
      <w:r w:rsidR="00583306">
        <w:t xml:space="preserve"> копии документов, подтверждающих отпущенный объем услуг прочим потребителям, расположенным на территории поселков Кедровый-1, Лесной</w:t>
      </w:r>
      <w:r>
        <w:t>.</w:t>
      </w:r>
    </w:p>
    <w:p w:rsidR="00E13E3F" w:rsidRPr="009B109A" w:rsidRDefault="00E13E3F" w:rsidP="00E13E3F">
      <w:pPr>
        <w:jc w:val="center"/>
      </w:pPr>
    </w:p>
    <w:p w:rsidR="00E13E3F" w:rsidRDefault="00E13E3F" w:rsidP="00E13E3F">
      <w:pPr>
        <w:jc w:val="center"/>
        <w:rPr>
          <w:b/>
        </w:rPr>
      </w:pPr>
      <w:r w:rsidRPr="009B109A">
        <w:rPr>
          <w:b/>
        </w:rPr>
        <w:t>3 этап. Показатели масштаба информационных требований</w:t>
      </w:r>
    </w:p>
    <w:p w:rsidR="00E13E3F" w:rsidRPr="009B109A" w:rsidRDefault="00E13E3F" w:rsidP="00E13E3F">
      <w:pPr>
        <w:jc w:val="center"/>
        <w:rPr>
          <w:b/>
        </w:rPr>
      </w:pPr>
    </w:p>
    <w:p w:rsidR="00E13E3F" w:rsidRPr="009B109A" w:rsidRDefault="0018032A" w:rsidP="0018032A">
      <w:pPr>
        <w:ind w:firstLine="708"/>
        <w:jc w:val="both"/>
      </w:pPr>
      <w:r>
        <w:t xml:space="preserve">Данные расчеты произведены для </w:t>
      </w:r>
      <w:r w:rsidR="00E13E3F" w:rsidRPr="009B109A">
        <w:t xml:space="preserve">1 </w:t>
      </w:r>
      <w:r w:rsidR="00E13E3F">
        <w:t xml:space="preserve">получателя </w:t>
      </w:r>
      <w:r w:rsidR="001354EC">
        <w:t>субсидии</w:t>
      </w:r>
    </w:p>
    <w:p w:rsidR="00E13E3F" w:rsidRPr="009B109A" w:rsidRDefault="00E13E3F" w:rsidP="00E13E3F">
      <w:pPr>
        <w:jc w:val="center"/>
        <w:rPr>
          <w:b/>
        </w:rPr>
      </w:pPr>
    </w:p>
    <w:p w:rsidR="00E13E3F" w:rsidRDefault="00E13E3F" w:rsidP="00E13E3F">
      <w:pPr>
        <w:jc w:val="center"/>
        <w:rPr>
          <w:b/>
        </w:rPr>
      </w:pPr>
      <w:r w:rsidRPr="009B109A">
        <w:rPr>
          <w:b/>
        </w:rPr>
        <w:t>4 этап. Частота выполнения информационных требований</w:t>
      </w:r>
    </w:p>
    <w:p w:rsidR="00E13E3F" w:rsidRPr="009B109A" w:rsidRDefault="00E13E3F" w:rsidP="00E13E3F">
      <w:pPr>
        <w:jc w:val="center"/>
        <w:rPr>
          <w:b/>
        </w:rPr>
      </w:pPr>
    </w:p>
    <w:p w:rsidR="00E13E3F" w:rsidRPr="009B109A" w:rsidRDefault="00E13E3F" w:rsidP="00E13E3F">
      <w:pPr>
        <w:ind w:firstLine="708"/>
        <w:jc w:val="both"/>
      </w:pPr>
      <w:r>
        <w:t>Документы для получения субсидии</w:t>
      </w:r>
      <w:r w:rsidRPr="009B109A">
        <w:t xml:space="preserve"> п</w:t>
      </w:r>
      <w:r>
        <w:t>редоставляются</w:t>
      </w:r>
      <w:r w:rsidRPr="009B109A">
        <w:t xml:space="preserve"> </w:t>
      </w:r>
      <w:r w:rsidR="000164D3">
        <w:t>2</w:t>
      </w:r>
      <w:r w:rsidRPr="009B109A">
        <w:t xml:space="preserve"> раз</w:t>
      </w:r>
      <w:r w:rsidR="000164D3">
        <w:t>а</w:t>
      </w:r>
      <w:r w:rsidRPr="009B109A">
        <w:t xml:space="preserve"> </w:t>
      </w:r>
      <w:r w:rsidR="0018032A">
        <w:t>при первичном обращении за предоставлением субсидии</w:t>
      </w:r>
      <w:r w:rsidR="000164D3">
        <w:t>: за второе полугодие отчетного года и за первое полугодие текущего года</w:t>
      </w:r>
      <w:r w:rsidRPr="009B109A">
        <w:t xml:space="preserve">. </w:t>
      </w:r>
    </w:p>
    <w:p w:rsidR="00E13E3F" w:rsidRPr="009B109A" w:rsidRDefault="00E13E3F" w:rsidP="00E13E3F">
      <w:pPr>
        <w:jc w:val="both"/>
      </w:pPr>
      <w:r w:rsidRPr="009B109A">
        <w:t xml:space="preserve">Частота выполнения – </w:t>
      </w:r>
      <w:r w:rsidR="000164D3">
        <w:t>2</w:t>
      </w:r>
      <w:r w:rsidRPr="009B109A">
        <w:t xml:space="preserve">. </w:t>
      </w:r>
    </w:p>
    <w:p w:rsidR="00E13E3F" w:rsidRPr="009B109A" w:rsidRDefault="00E13E3F" w:rsidP="00E13E3F">
      <w:pPr>
        <w:jc w:val="both"/>
        <w:rPr>
          <w:b/>
        </w:rPr>
      </w:pPr>
    </w:p>
    <w:p w:rsidR="00E13E3F" w:rsidRPr="009B109A" w:rsidRDefault="00E13E3F" w:rsidP="00E13E3F">
      <w:pPr>
        <w:jc w:val="center"/>
        <w:rPr>
          <w:b/>
        </w:rPr>
      </w:pPr>
      <w:r w:rsidRPr="009B109A">
        <w:rPr>
          <w:b/>
        </w:rPr>
        <w:t>5 этап. Затраты рабочего времени, необходимы</w:t>
      </w:r>
      <w:r w:rsidR="001354EC">
        <w:rPr>
          <w:b/>
        </w:rPr>
        <w:t>е</w:t>
      </w:r>
      <w:r w:rsidRPr="009B109A">
        <w:rPr>
          <w:b/>
        </w:rPr>
        <w:t xml:space="preserve"> на выполнение информационных требований</w:t>
      </w:r>
    </w:p>
    <w:p w:rsidR="00E13E3F" w:rsidRPr="009B109A" w:rsidRDefault="00E13E3F" w:rsidP="00E13E3F">
      <w:pPr>
        <w:jc w:val="center"/>
      </w:pPr>
      <w:r w:rsidRPr="009B109A">
        <w:t xml:space="preserve"> </w:t>
      </w:r>
    </w:p>
    <w:p w:rsidR="00E13E3F" w:rsidRPr="009B109A" w:rsidRDefault="00E13E3F" w:rsidP="00E13E3F">
      <w:pPr>
        <w:ind w:firstLine="708"/>
        <w:jc w:val="both"/>
      </w:pPr>
      <w:r w:rsidRPr="009B109A">
        <w:t>Расч</w:t>
      </w:r>
      <w:r>
        <w:t>е</w:t>
      </w:r>
      <w:r w:rsidRPr="009B109A">
        <w:t>т трудозатра</w:t>
      </w:r>
      <w:r>
        <w:t>т</w:t>
      </w:r>
      <w:r w:rsidRPr="009B109A">
        <w:t>:</w:t>
      </w:r>
    </w:p>
    <w:p w:rsidR="00E13E3F" w:rsidRPr="009B109A" w:rsidRDefault="00E13E3F" w:rsidP="00E13E3F">
      <w:pPr>
        <w:jc w:val="both"/>
      </w:pPr>
      <w:r w:rsidRPr="009B109A">
        <w:t>Т</w:t>
      </w:r>
      <w:r w:rsidR="001354EC">
        <w:t>ит</w:t>
      </w:r>
      <w:r w:rsidRPr="009B109A">
        <w:t xml:space="preserve">= (п раб. * </w:t>
      </w:r>
      <w:proofErr w:type="gramStart"/>
      <w:r w:rsidRPr="009B109A">
        <w:t>t)/</w:t>
      </w:r>
      <w:proofErr w:type="gramEnd"/>
      <w:r w:rsidRPr="009B109A">
        <w:t xml:space="preserve"> продолжительностью рабочего дня, где</w:t>
      </w:r>
    </w:p>
    <w:p w:rsidR="00E13E3F" w:rsidRPr="009B109A" w:rsidRDefault="00E13E3F" w:rsidP="00E13E3F">
      <w:pPr>
        <w:jc w:val="both"/>
      </w:pPr>
      <w:proofErr w:type="gramStart"/>
      <w:r w:rsidRPr="009B109A">
        <w:t>п</w:t>
      </w:r>
      <w:proofErr w:type="gramEnd"/>
      <w:r w:rsidRPr="009B109A">
        <w:t xml:space="preserve"> раб. – число работников, участвующих в работе;</w:t>
      </w:r>
    </w:p>
    <w:p w:rsidR="00E13E3F" w:rsidRPr="009B109A" w:rsidRDefault="00E13E3F" w:rsidP="00E13E3F">
      <w:pPr>
        <w:jc w:val="both"/>
      </w:pPr>
      <w:proofErr w:type="gramStart"/>
      <w:r w:rsidRPr="009B109A">
        <w:t>t</w:t>
      </w:r>
      <w:proofErr w:type="gramEnd"/>
      <w:r w:rsidRPr="009B109A">
        <w:t xml:space="preserve"> – продолжительность времени в часах или днях, затраченных на выполнение работ (услуг)</w:t>
      </w:r>
      <w:r w:rsidR="001354EC">
        <w:t xml:space="preserve"> – изготовление копий документов</w:t>
      </w:r>
      <w:r w:rsidRPr="009B109A">
        <w:t>.</w:t>
      </w:r>
    </w:p>
    <w:p w:rsidR="00E13E3F" w:rsidRDefault="00E13E3F" w:rsidP="00E13E3F">
      <w:pPr>
        <w:jc w:val="center"/>
      </w:pPr>
    </w:p>
    <w:p w:rsidR="001354EC" w:rsidRPr="001354EC" w:rsidRDefault="001354EC" w:rsidP="001354EC">
      <w:pPr>
        <w:jc w:val="center"/>
      </w:pPr>
      <w:r w:rsidRPr="001354EC">
        <w:t>ТЗ</w:t>
      </w:r>
      <w:proofErr w:type="gramStart"/>
      <w:r w:rsidRPr="001354EC">
        <w:t>=(</w:t>
      </w:r>
      <w:proofErr w:type="gramEnd"/>
      <w:r w:rsidRPr="001354EC">
        <w:t xml:space="preserve">1 * </w:t>
      </w:r>
      <w:r w:rsidR="000164D3" w:rsidRPr="00504C83">
        <w:rPr>
          <w:b/>
        </w:rPr>
        <w:t>1</w:t>
      </w:r>
      <w:r w:rsidRPr="00504C83">
        <w:rPr>
          <w:b/>
        </w:rPr>
        <w:t xml:space="preserve"> час</w:t>
      </w:r>
      <w:r w:rsidRPr="001354EC">
        <w:t>)/8=</w:t>
      </w:r>
      <w:r w:rsidRPr="00504C83">
        <w:t xml:space="preserve"> 0,</w:t>
      </w:r>
      <w:r w:rsidR="000164D3" w:rsidRPr="00504C83">
        <w:t>125</w:t>
      </w:r>
      <w:r>
        <w:t xml:space="preserve"> человеко-</w:t>
      </w:r>
      <w:r w:rsidR="004C3AC6">
        <w:t>дн</w:t>
      </w:r>
      <w:r w:rsidR="000164D3">
        <w:t>я</w:t>
      </w:r>
    </w:p>
    <w:p w:rsidR="00E13E3F" w:rsidRPr="009B109A" w:rsidRDefault="00E13E3F" w:rsidP="00E13E3F">
      <w:pPr>
        <w:jc w:val="center"/>
      </w:pPr>
    </w:p>
    <w:p w:rsidR="00E13E3F" w:rsidRPr="005F6C4C" w:rsidRDefault="00E13E3F" w:rsidP="00E13E3F">
      <w:pPr>
        <w:ind w:firstLine="708"/>
        <w:jc w:val="both"/>
      </w:pPr>
      <w:r w:rsidRPr="009B109A">
        <w:t>В качестве заработной платы с</w:t>
      </w:r>
      <w:r>
        <w:t>отрудника</w:t>
      </w:r>
      <w:r w:rsidRPr="009B109A">
        <w:t xml:space="preserve"> взята среднемесячная заработная плата за 201</w:t>
      </w:r>
      <w:r w:rsidR="00583306">
        <w:t>7</w:t>
      </w:r>
      <w:r w:rsidRPr="009B109A">
        <w:t xml:space="preserve">г. </w:t>
      </w:r>
      <w:r w:rsidR="00504C83">
        <w:t xml:space="preserve">по </w:t>
      </w:r>
      <w:proofErr w:type="spellStart"/>
      <w:r w:rsidR="00504C83">
        <w:rPr>
          <w:lang w:val="en-US"/>
        </w:rPr>
        <w:t>okved</w:t>
      </w:r>
      <w:proofErr w:type="spellEnd"/>
      <w:r w:rsidR="00504C83" w:rsidRPr="005F6C4C">
        <w:t>2</w:t>
      </w:r>
      <w:r w:rsidR="00504C83">
        <w:t xml:space="preserve"> Раздел </w:t>
      </w:r>
      <w:r w:rsidR="00504C83">
        <w:rPr>
          <w:lang w:val="en-US"/>
        </w:rPr>
        <w:t>L</w:t>
      </w:r>
      <w:r w:rsidR="00504C83">
        <w:t xml:space="preserve"> деятельность по операциям с недвижимым имуществом (основная деятельность управляющих организаций) и</w:t>
      </w:r>
      <w:r w:rsidR="00504C83" w:rsidRPr="009B109A">
        <w:t xml:space="preserve"> </w:t>
      </w:r>
      <w:r w:rsidRPr="009B109A">
        <w:t xml:space="preserve">составляет </w:t>
      </w:r>
      <w:r w:rsidR="005F6C4C">
        <w:t>63 286,9</w:t>
      </w:r>
      <w:r>
        <w:t xml:space="preserve"> </w:t>
      </w:r>
      <w:r w:rsidRPr="009B109A">
        <w:t>руб.</w:t>
      </w:r>
      <w:r w:rsidR="005F6C4C">
        <w:t xml:space="preserve"> </w:t>
      </w:r>
    </w:p>
    <w:p w:rsidR="00E13E3F" w:rsidRPr="009B109A" w:rsidRDefault="00E13E3F" w:rsidP="00E13E3F">
      <w:pPr>
        <w:jc w:val="both"/>
      </w:pPr>
      <w:r w:rsidRPr="009B109A">
        <w:t>Рабочий месяц = 22 раб</w:t>
      </w:r>
      <w:proofErr w:type="gramStart"/>
      <w:r w:rsidRPr="009B109A">
        <w:t>. дня</w:t>
      </w:r>
      <w:proofErr w:type="gramEnd"/>
      <w:r w:rsidRPr="009B109A">
        <w:t xml:space="preserve">. </w:t>
      </w:r>
    </w:p>
    <w:p w:rsidR="00E13E3F" w:rsidRPr="009B109A" w:rsidRDefault="00E13E3F" w:rsidP="00E13E3F">
      <w:pPr>
        <w:jc w:val="both"/>
      </w:pPr>
      <w:r>
        <w:t>З</w:t>
      </w:r>
      <w:r w:rsidRPr="009B109A">
        <w:t xml:space="preserve">аработная плата 1 </w:t>
      </w:r>
      <w:r>
        <w:t>сотрудника</w:t>
      </w:r>
      <w:r w:rsidRPr="009B109A">
        <w:t xml:space="preserve"> в 201</w:t>
      </w:r>
      <w:r w:rsidR="005F6C4C">
        <w:t>7</w:t>
      </w:r>
      <w:r w:rsidRPr="009B109A">
        <w:t xml:space="preserve"> году </w:t>
      </w:r>
      <w:r w:rsidR="00504C83">
        <w:t xml:space="preserve">в день </w:t>
      </w:r>
      <w:r w:rsidRPr="009B109A">
        <w:t xml:space="preserve">= </w:t>
      </w:r>
      <w:r w:rsidR="00504C83">
        <w:t>2 876,68</w:t>
      </w:r>
      <w:r>
        <w:t xml:space="preserve"> </w:t>
      </w:r>
      <w:r w:rsidRPr="009B109A">
        <w:t xml:space="preserve">руб. </w:t>
      </w:r>
    </w:p>
    <w:p w:rsidR="00E13E3F" w:rsidRPr="009B109A" w:rsidRDefault="00E13E3F" w:rsidP="00E13E3F">
      <w:pPr>
        <w:jc w:val="both"/>
        <w:rPr>
          <w:b/>
        </w:rPr>
      </w:pPr>
    </w:p>
    <w:p w:rsidR="00E13E3F" w:rsidRDefault="00E13E3F" w:rsidP="00E13E3F">
      <w:pPr>
        <w:jc w:val="center"/>
      </w:pPr>
      <w:r w:rsidRPr="004C3AC6">
        <w:t>Средняя стоимость работы персонала</w:t>
      </w:r>
      <w:r w:rsidR="004C3AC6">
        <w:t xml:space="preserve"> в </w:t>
      </w:r>
      <w:r w:rsidR="00504C83">
        <w:t>час</w:t>
      </w:r>
      <w:r w:rsidR="004C3AC6">
        <w:t xml:space="preserve"> при 8-часовой продолжительности рабочего дня</w:t>
      </w:r>
      <w:r w:rsidRPr="004C3AC6">
        <w:t xml:space="preserve"> = </w:t>
      </w:r>
      <w:r w:rsidR="00504C83">
        <w:t>2 876,68</w:t>
      </w:r>
      <w:r w:rsidRPr="004C3AC6">
        <w:t>/</w:t>
      </w:r>
      <w:r w:rsidR="00504C83">
        <w:t>8</w:t>
      </w:r>
      <w:r w:rsidRPr="004C3AC6">
        <w:t>=</w:t>
      </w:r>
      <w:r w:rsidR="00504C83">
        <w:t>359,58</w:t>
      </w:r>
      <w:r w:rsidRPr="004C3AC6">
        <w:t xml:space="preserve"> руб.</w:t>
      </w:r>
    </w:p>
    <w:p w:rsidR="005F6C4C" w:rsidRDefault="005F6C4C" w:rsidP="00E13E3F">
      <w:pPr>
        <w:jc w:val="center"/>
      </w:pPr>
    </w:p>
    <w:p w:rsidR="005F6C4C" w:rsidRDefault="005F6C4C" w:rsidP="005F6C4C">
      <w:pPr>
        <w:jc w:val="center"/>
      </w:pPr>
      <w:r w:rsidRPr="004C3AC6">
        <w:t>Средняя стоимость работы персонала</w:t>
      </w:r>
      <w:r>
        <w:t xml:space="preserve"> в </w:t>
      </w:r>
      <w:r w:rsidR="00504C83">
        <w:t>час</w:t>
      </w:r>
    </w:p>
    <w:p w:rsidR="005F6C4C" w:rsidRPr="004C3AC6" w:rsidRDefault="005F6C4C" w:rsidP="005F6C4C">
      <w:pPr>
        <w:jc w:val="center"/>
      </w:pPr>
      <w:proofErr w:type="gramStart"/>
      <w:r>
        <w:t>со</w:t>
      </w:r>
      <w:proofErr w:type="gramEnd"/>
      <w:r>
        <w:t xml:space="preserve"> страховыми взносами во внебюджетные фонды 30,2% = </w:t>
      </w:r>
      <w:r w:rsidR="00504C83">
        <w:rPr>
          <w:b/>
        </w:rPr>
        <w:t>468,18</w:t>
      </w:r>
      <w:r w:rsidRPr="00C22F8F">
        <w:rPr>
          <w:b/>
        </w:rPr>
        <w:t xml:space="preserve"> руб.</w:t>
      </w:r>
    </w:p>
    <w:p w:rsidR="005F6C4C" w:rsidRPr="004C3AC6" w:rsidRDefault="005F6C4C" w:rsidP="00E13E3F">
      <w:pPr>
        <w:jc w:val="center"/>
      </w:pPr>
    </w:p>
    <w:p w:rsidR="00E13E3F" w:rsidRPr="009B109A" w:rsidRDefault="00E13E3F" w:rsidP="00E13E3F">
      <w:pPr>
        <w:jc w:val="center"/>
      </w:pPr>
    </w:p>
    <w:p w:rsidR="00E13E3F" w:rsidRPr="009B109A" w:rsidRDefault="00E13E3F" w:rsidP="00E13E3F">
      <w:pPr>
        <w:jc w:val="center"/>
        <w:rPr>
          <w:b/>
        </w:rPr>
      </w:pPr>
      <w:r w:rsidRPr="009B109A">
        <w:rPr>
          <w:b/>
        </w:rPr>
        <w:t>6 этап. Стоимость приобретений, необходимых для выполнения информационных требований</w:t>
      </w:r>
    </w:p>
    <w:p w:rsidR="00E13E3F" w:rsidRPr="009B109A" w:rsidRDefault="00E13E3F" w:rsidP="00E13E3F">
      <w:pPr>
        <w:jc w:val="center"/>
        <w:rPr>
          <w:b/>
        </w:rPr>
      </w:pPr>
    </w:p>
    <w:p w:rsidR="00504C83" w:rsidRDefault="00504C83" w:rsidP="00504C83">
      <w:pPr>
        <w:jc w:val="both"/>
      </w:pPr>
      <w:r w:rsidRPr="009B109A">
        <w:t xml:space="preserve">Картридж – </w:t>
      </w:r>
      <w:r>
        <w:t>1 000</w:t>
      </w:r>
      <w:r w:rsidRPr="009B109A">
        <w:t xml:space="preserve"> руб.</w:t>
      </w:r>
    </w:p>
    <w:p w:rsidR="00504C83" w:rsidRDefault="00504C83" w:rsidP="00504C83">
      <w:pPr>
        <w:jc w:val="both"/>
      </w:pPr>
      <w:r w:rsidRPr="009B109A">
        <w:t xml:space="preserve">Пачка бумаги (А4) – </w:t>
      </w:r>
      <w:r>
        <w:t>218</w:t>
      </w:r>
      <w:r w:rsidRPr="009B109A">
        <w:t xml:space="preserve"> руб.</w:t>
      </w:r>
    </w:p>
    <w:p w:rsidR="00504C83" w:rsidRPr="009B109A" w:rsidRDefault="00504C83" w:rsidP="00504C83">
      <w:pPr>
        <w:jc w:val="both"/>
      </w:pPr>
      <w:r w:rsidRPr="009B109A">
        <w:t>(</w:t>
      </w:r>
      <w:proofErr w:type="gramStart"/>
      <w:r w:rsidRPr="009B109A">
        <w:t>данные</w:t>
      </w:r>
      <w:proofErr w:type="gramEnd"/>
      <w:r w:rsidRPr="009B109A">
        <w:t xml:space="preserve"> из сети интернет, с официальных сайтов предприятий продажи)</w:t>
      </w:r>
    </w:p>
    <w:p w:rsidR="00504C83" w:rsidRPr="00C22F8F" w:rsidRDefault="00504C83" w:rsidP="00504C83">
      <w:pPr>
        <w:jc w:val="center"/>
      </w:pPr>
      <w:proofErr w:type="spellStart"/>
      <w:r w:rsidRPr="00C22F8F">
        <w:t>А</w:t>
      </w:r>
      <w:r w:rsidRPr="00C22F8F">
        <w:rPr>
          <w:vertAlign w:val="subscript"/>
        </w:rPr>
        <w:t>И</w:t>
      </w:r>
      <w:r w:rsidRPr="00C22F8F">
        <w:t>т</w:t>
      </w:r>
      <w:proofErr w:type="spellEnd"/>
      <w:r w:rsidRPr="00C22F8F">
        <w:t>=МР/ (</w:t>
      </w:r>
      <w:r w:rsidRPr="00C22F8F">
        <w:rPr>
          <w:lang w:val="en-US"/>
        </w:rPr>
        <w:t>n</w:t>
      </w:r>
      <w:r w:rsidRPr="00C22F8F">
        <w:t>*</w:t>
      </w:r>
      <w:r w:rsidRPr="00C22F8F">
        <w:rPr>
          <w:lang w:val="en-US"/>
        </w:rPr>
        <w:t>q</w:t>
      </w:r>
      <w:r w:rsidRPr="00C22F8F">
        <w:t>), где:</w:t>
      </w:r>
    </w:p>
    <w:p w:rsidR="00504C83" w:rsidRPr="009B109A" w:rsidRDefault="00504C83" w:rsidP="00504C83">
      <w:pPr>
        <w:jc w:val="center"/>
      </w:pPr>
    </w:p>
    <w:p w:rsidR="00504C83" w:rsidRPr="009B109A" w:rsidRDefault="00504C83" w:rsidP="00504C83">
      <w:pPr>
        <w:jc w:val="both"/>
      </w:pPr>
      <w:r w:rsidRPr="009B109A">
        <w:t>МР – средняя рыночная цена на соответствующий товар;</w:t>
      </w:r>
    </w:p>
    <w:p w:rsidR="00504C83" w:rsidRPr="009B109A" w:rsidRDefault="00504C83" w:rsidP="00504C83">
      <w:pPr>
        <w:jc w:val="both"/>
      </w:pPr>
      <w:r w:rsidRPr="009B109A">
        <w:rPr>
          <w:lang w:val="en-US"/>
        </w:rPr>
        <w:t>n</w:t>
      </w:r>
      <w:r w:rsidRPr="009B109A">
        <w:t xml:space="preserve"> – </w:t>
      </w:r>
      <w:proofErr w:type="gramStart"/>
      <w:r w:rsidRPr="009B109A">
        <w:t>нормативное</w:t>
      </w:r>
      <w:proofErr w:type="gramEnd"/>
      <w:r w:rsidRPr="009B109A">
        <w:t xml:space="preserve"> число лет службы приобретения (для работ (услуг) и расходных материалов </w:t>
      </w:r>
      <w:r w:rsidRPr="009B109A">
        <w:rPr>
          <w:lang w:val="en-US"/>
        </w:rPr>
        <w:t>n</w:t>
      </w:r>
      <w:r w:rsidRPr="009B109A">
        <w:t>=1)</w:t>
      </w:r>
    </w:p>
    <w:p w:rsidR="00504C83" w:rsidRDefault="00504C83" w:rsidP="00504C83">
      <w:pPr>
        <w:jc w:val="both"/>
      </w:pPr>
      <w:r w:rsidRPr="009B109A">
        <w:rPr>
          <w:lang w:val="en-US"/>
        </w:rPr>
        <w:lastRenderedPageBreak/>
        <w:t>q</w:t>
      </w:r>
      <w:r w:rsidRPr="009B109A">
        <w:t xml:space="preserve"> – </w:t>
      </w:r>
      <w:proofErr w:type="gramStart"/>
      <w:r w:rsidRPr="009B109A">
        <w:t>ожидаемое</w:t>
      </w:r>
      <w:proofErr w:type="gramEnd"/>
      <w:r w:rsidRPr="009B109A">
        <w:t xml:space="preserve"> число использования приобретения в год для осуществления информационного требования</w:t>
      </w:r>
    </w:p>
    <w:p w:rsidR="00504C83" w:rsidRPr="009B109A" w:rsidRDefault="00504C83" w:rsidP="00504C83">
      <w:pPr>
        <w:jc w:val="both"/>
      </w:pPr>
    </w:p>
    <w:p w:rsidR="00504C83" w:rsidRDefault="00504C83" w:rsidP="00504C83">
      <w:pPr>
        <w:jc w:val="both"/>
      </w:pPr>
      <w:r>
        <w:t>МР= 1000 + 218 = 1218,00 руб.</w:t>
      </w:r>
    </w:p>
    <w:p w:rsidR="00504C83" w:rsidRPr="009B109A" w:rsidRDefault="00504C83" w:rsidP="00504C83">
      <w:pPr>
        <w:jc w:val="both"/>
      </w:pPr>
    </w:p>
    <w:p w:rsidR="00504C83" w:rsidRDefault="00504C83" w:rsidP="00504C83">
      <w:pPr>
        <w:jc w:val="center"/>
        <w:rPr>
          <w:b/>
        </w:rPr>
      </w:pPr>
      <w:proofErr w:type="spellStart"/>
      <w:r w:rsidRPr="009B109A">
        <w:rPr>
          <w:b/>
        </w:rPr>
        <w:t>А</w:t>
      </w:r>
      <w:r>
        <w:rPr>
          <w:b/>
        </w:rPr>
        <w:t>ит</w:t>
      </w:r>
      <w:proofErr w:type="spellEnd"/>
      <w:r>
        <w:rPr>
          <w:b/>
        </w:rPr>
        <w:t xml:space="preserve">= 1218,00 </w:t>
      </w:r>
      <w:r w:rsidRPr="009B109A">
        <w:rPr>
          <w:b/>
        </w:rPr>
        <w:t>/</w:t>
      </w:r>
      <w:r>
        <w:rPr>
          <w:b/>
        </w:rPr>
        <w:t xml:space="preserve"> </w:t>
      </w:r>
      <w:r w:rsidRPr="009B109A">
        <w:rPr>
          <w:b/>
        </w:rPr>
        <w:t xml:space="preserve">(1*1) = </w:t>
      </w:r>
      <w:r>
        <w:rPr>
          <w:b/>
        </w:rPr>
        <w:t>1 218,00</w:t>
      </w:r>
      <w:r w:rsidRPr="009B109A">
        <w:rPr>
          <w:b/>
        </w:rPr>
        <w:t>руб.</w:t>
      </w:r>
    </w:p>
    <w:p w:rsidR="00BD1E34" w:rsidRPr="009B109A" w:rsidRDefault="00BD1E34" w:rsidP="00E13E3F">
      <w:pPr>
        <w:jc w:val="both"/>
      </w:pPr>
    </w:p>
    <w:p w:rsidR="00E13E3F" w:rsidRPr="009B109A" w:rsidRDefault="00E13E3F" w:rsidP="00E13E3F">
      <w:pPr>
        <w:jc w:val="center"/>
        <w:rPr>
          <w:b/>
        </w:rPr>
      </w:pPr>
      <w:r w:rsidRPr="009B109A">
        <w:rPr>
          <w:b/>
        </w:rPr>
        <w:t>7 этап. Сумма информационных издержек</w:t>
      </w:r>
    </w:p>
    <w:p w:rsidR="00E13E3F" w:rsidRPr="009B109A" w:rsidRDefault="00E13E3F" w:rsidP="00E13E3F">
      <w:pPr>
        <w:jc w:val="center"/>
        <w:rPr>
          <w:b/>
        </w:rPr>
      </w:pPr>
    </w:p>
    <w:p w:rsidR="00E13E3F" w:rsidRPr="009B109A" w:rsidRDefault="00E13E3F" w:rsidP="00E13E3F">
      <w:pPr>
        <w:jc w:val="center"/>
        <w:rPr>
          <w:b/>
        </w:rPr>
      </w:pPr>
      <w:r w:rsidRPr="009B109A">
        <w:rPr>
          <w:b/>
        </w:rPr>
        <w:t>И</w:t>
      </w:r>
      <w:r w:rsidRPr="009B109A">
        <w:rPr>
          <w:b/>
          <w:vertAlign w:val="subscript"/>
        </w:rPr>
        <w:t>ИТ</w:t>
      </w:r>
      <w:r w:rsidRPr="009B109A">
        <w:rPr>
          <w:b/>
        </w:rPr>
        <w:t>=</w:t>
      </w:r>
      <w:r w:rsidRPr="009B109A">
        <w:rPr>
          <w:b/>
          <w:lang w:val="en-US"/>
        </w:rPr>
        <w:t>t</w:t>
      </w:r>
      <w:r w:rsidRPr="009B109A">
        <w:rPr>
          <w:b/>
          <w:vertAlign w:val="subscript"/>
        </w:rPr>
        <w:t>ИТ</w:t>
      </w:r>
      <w:r w:rsidRPr="009B109A">
        <w:rPr>
          <w:b/>
        </w:rPr>
        <w:t>*</w:t>
      </w:r>
      <w:r w:rsidRPr="009B109A">
        <w:rPr>
          <w:b/>
          <w:lang w:val="en-US"/>
        </w:rPr>
        <w:t>W</w:t>
      </w:r>
      <w:r w:rsidRPr="009B109A">
        <w:rPr>
          <w:b/>
        </w:rPr>
        <w:t>+А</w:t>
      </w:r>
      <w:r w:rsidRPr="009B109A">
        <w:rPr>
          <w:b/>
          <w:vertAlign w:val="subscript"/>
        </w:rPr>
        <w:t>ИТ,</w:t>
      </w:r>
      <w:r w:rsidRPr="009B109A">
        <w:rPr>
          <w:b/>
        </w:rPr>
        <w:t xml:space="preserve"> где</w:t>
      </w:r>
    </w:p>
    <w:p w:rsidR="00E13E3F" w:rsidRPr="009B109A" w:rsidRDefault="00E13E3F" w:rsidP="00E13E3F">
      <w:pPr>
        <w:jc w:val="center"/>
        <w:rPr>
          <w:b/>
        </w:rPr>
      </w:pPr>
    </w:p>
    <w:p w:rsidR="00E13E3F" w:rsidRPr="009B109A" w:rsidRDefault="00E13E3F" w:rsidP="00E13E3F">
      <w:pPr>
        <w:jc w:val="both"/>
      </w:pPr>
      <w:proofErr w:type="gramStart"/>
      <w:r w:rsidRPr="009B109A">
        <w:rPr>
          <w:b/>
          <w:lang w:val="en-US"/>
        </w:rPr>
        <w:t>t</w:t>
      </w:r>
      <w:r w:rsidRPr="009B109A">
        <w:rPr>
          <w:b/>
          <w:vertAlign w:val="subscript"/>
        </w:rPr>
        <w:t>ИТ</w:t>
      </w:r>
      <w:proofErr w:type="gramEnd"/>
      <w:r w:rsidRPr="009B109A">
        <w:rPr>
          <w:b/>
        </w:rPr>
        <w:t xml:space="preserve"> – </w:t>
      </w:r>
      <w:r w:rsidRPr="009B109A">
        <w:t>затраты рабочего времени в часах, полученных на пятом этапе, на выполнение информационного требования</w:t>
      </w:r>
    </w:p>
    <w:p w:rsidR="00E13E3F" w:rsidRPr="009B109A" w:rsidRDefault="00E13E3F" w:rsidP="00E13E3F">
      <w:pPr>
        <w:jc w:val="both"/>
      </w:pPr>
      <w:r w:rsidRPr="009B109A">
        <w:rPr>
          <w:b/>
          <w:lang w:val="en-US"/>
        </w:rPr>
        <w:t>W</w:t>
      </w:r>
      <w:r w:rsidRPr="009B109A">
        <w:rPr>
          <w:b/>
        </w:rPr>
        <w:t xml:space="preserve"> – </w:t>
      </w:r>
      <w:proofErr w:type="gramStart"/>
      <w:r w:rsidRPr="009B109A">
        <w:t>средняя</w:t>
      </w:r>
      <w:proofErr w:type="gramEnd"/>
      <w:r w:rsidRPr="009B109A">
        <w:t xml:space="preserve"> стоимость часа работы персонала, занятого выполнением административных действий, необходимых для выполнения требований</w:t>
      </w:r>
    </w:p>
    <w:p w:rsidR="00E13E3F" w:rsidRPr="009B109A" w:rsidRDefault="00E13E3F" w:rsidP="00E13E3F">
      <w:pPr>
        <w:jc w:val="both"/>
      </w:pPr>
      <w:r w:rsidRPr="009B109A">
        <w:rPr>
          <w:b/>
        </w:rPr>
        <w:t>А</w:t>
      </w:r>
      <w:r w:rsidRPr="009B109A">
        <w:rPr>
          <w:b/>
          <w:vertAlign w:val="subscript"/>
        </w:rPr>
        <w:t>ИТ</w:t>
      </w:r>
      <w:r w:rsidRPr="009B109A">
        <w:rPr>
          <w:b/>
        </w:rPr>
        <w:t xml:space="preserve"> – </w:t>
      </w:r>
      <w:r w:rsidRPr="009B109A">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E13E3F" w:rsidRPr="009B109A" w:rsidRDefault="00E13E3F" w:rsidP="00E13E3F">
      <w:pPr>
        <w:jc w:val="center"/>
      </w:pPr>
    </w:p>
    <w:p w:rsidR="00E13E3F" w:rsidRPr="009B109A" w:rsidRDefault="00E13E3F" w:rsidP="00E13E3F">
      <w:pPr>
        <w:jc w:val="center"/>
        <w:rPr>
          <w:b/>
        </w:rPr>
      </w:pPr>
      <w:r w:rsidRPr="009B109A">
        <w:rPr>
          <w:b/>
        </w:rPr>
        <w:t>И</w:t>
      </w:r>
      <w:r w:rsidRPr="009B109A">
        <w:rPr>
          <w:b/>
          <w:vertAlign w:val="subscript"/>
        </w:rPr>
        <w:t>ИТ</w:t>
      </w:r>
      <w:r w:rsidRPr="009B109A">
        <w:rPr>
          <w:b/>
        </w:rPr>
        <w:t xml:space="preserve">= </w:t>
      </w:r>
      <w:r w:rsidR="00504C83">
        <w:rPr>
          <w:b/>
        </w:rPr>
        <w:t>1</w:t>
      </w:r>
      <w:r w:rsidR="004C3AC6">
        <w:rPr>
          <w:b/>
        </w:rPr>
        <w:t xml:space="preserve"> *</w:t>
      </w:r>
      <w:r w:rsidR="000164D3">
        <w:rPr>
          <w:b/>
        </w:rPr>
        <w:t xml:space="preserve"> </w:t>
      </w:r>
      <w:r w:rsidR="00504C83">
        <w:rPr>
          <w:b/>
        </w:rPr>
        <w:t>468,18</w:t>
      </w:r>
      <w:r w:rsidRPr="009B109A">
        <w:rPr>
          <w:b/>
        </w:rPr>
        <w:t xml:space="preserve"> + </w:t>
      </w:r>
      <w:r w:rsidR="00504C83">
        <w:rPr>
          <w:b/>
        </w:rPr>
        <w:t>1 218</w:t>
      </w:r>
      <w:r w:rsidRPr="009B109A">
        <w:rPr>
          <w:b/>
        </w:rPr>
        <w:t xml:space="preserve"> = </w:t>
      </w:r>
      <w:r w:rsidR="00504C83">
        <w:rPr>
          <w:b/>
        </w:rPr>
        <w:t>1 686,18</w:t>
      </w:r>
      <w:r w:rsidRPr="009B109A">
        <w:rPr>
          <w:b/>
        </w:rPr>
        <w:t xml:space="preserve"> руб.</w:t>
      </w:r>
    </w:p>
    <w:p w:rsidR="00E13E3F" w:rsidRPr="009B109A" w:rsidRDefault="00E13E3F" w:rsidP="00E13E3F">
      <w:pPr>
        <w:jc w:val="center"/>
        <w:rPr>
          <w:b/>
        </w:rPr>
      </w:pPr>
    </w:p>
    <w:p w:rsidR="00E13E3F" w:rsidRDefault="00E13E3F" w:rsidP="00E13E3F">
      <w:pPr>
        <w:ind w:firstLine="708"/>
        <w:jc w:val="both"/>
      </w:pPr>
      <w:r w:rsidRPr="009B109A">
        <w:t xml:space="preserve">Таким образом, информационные издержки </w:t>
      </w:r>
      <w:r>
        <w:t xml:space="preserve">на выполнение работ </w:t>
      </w:r>
      <w:r>
        <w:br/>
        <w:t xml:space="preserve">по </w:t>
      </w:r>
      <w:r w:rsidR="004C3AC6">
        <w:t>изготовлению копий документов</w:t>
      </w:r>
      <w:r w:rsidRPr="009B109A">
        <w:t xml:space="preserve"> </w:t>
      </w:r>
      <w:r w:rsidR="000164D3">
        <w:t>для одной заявки</w:t>
      </w:r>
      <w:r w:rsidR="00BD1E34">
        <w:t xml:space="preserve"> получателя субсидии </w:t>
      </w:r>
      <w:r w:rsidRPr="009B109A">
        <w:t xml:space="preserve">составят </w:t>
      </w:r>
      <w:r w:rsidR="00504C83">
        <w:t>1 686,18</w:t>
      </w:r>
      <w:r w:rsidRPr="009B109A">
        <w:t xml:space="preserve"> руб.</w:t>
      </w:r>
      <w:r w:rsidR="000164D3">
        <w:t xml:space="preserve">, </w:t>
      </w:r>
      <w:r w:rsidR="000164D3" w:rsidRPr="000164D3">
        <w:rPr>
          <w:b/>
        </w:rPr>
        <w:t xml:space="preserve">для двух </w:t>
      </w:r>
      <w:r w:rsidR="00504C83">
        <w:rPr>
          <w:b/>
        </w:rPr>
        <w:t>обращений</w:t>
      </w:r>
      <w:r w:rsidR="000164D3" w:rsidRPr="000164D3">
        <w:rPr>
          <w:b/>
        </w:rPr>
        <w:t xml:space="preserve"> </w:t>
      </w:r>
      <w:r w:rsidR="00504C83">
        <w:rPr>
          <w:b/>
        </w:rPr>
        <w:t>3 372,36</w:t>
      </w:r>
      <w:r w:rsidR="000164D3" w:rsidRPr="000164D3">
        <w:rPr>
          <w:b/>
        </w:rPr>
        <w:t xml:space="preserve"> руб.</w:t>
      </w:r>
    </w:p>
    <w:p w:rsidR="00E13E3F" w:rsidRDefault="00E13E3F" w:rsidP="00E13E3F">
      <w:pPr>
        <w:ind w:firstLine="708"/>
        <w:jc w:val="both"/>
      </w:pPr>
    </w:p>
    <w:p w:rsidR="00E13E3F" w:rsidRPr="009B109A" w:rsidRDefault="00E13E3F" w:rsidP="00E13E3F">
      <w:pPr>
        <w:ind w:firstLine="708"/>
        <w:jc w:val="both"/>
      </w:pPr>
      <w:r>
        <w:t>Утвержденным бюджетом 201</w:t>
      </w:r>
      <w:r w:rsidR="00504C83">
        <w:t>8</w:t>
      </w:r>
      <w:r>
        <w:t xml:space="preserve"> года предусмотрена субсидия </w:t>
      </w:r>
      <w:r>
        <w:br/>
        <w:t xml:space="preserve">на </w:t>
      </w:r>
      <w:r w:rsidRPr="000164D3">
        <w:t>возмещение</w:t>
      </w:r>
      <w:r w:rsidR="000164D3" w:rsidRPr="000164D3">
        <w:t xml:space="preserve"> недополученных доходов в связи с оказанием услуг теплоснабжения населению, проживающему во временных поселках»</w:t>
      </w:r>
      <w:r w:rsidR="004C3AC6" w:rsidRPr="000164D3">
        <w:t>,</w:t>
      </w:r>
      <w:r w:rsidR="004C3AC6">
        <w:t xml:space="preserve"> в размере </w:t>
      </w:r>
      <w:r w:rsidR="00CF336C">
        <w:t>5 895 646,12</w:t>
      </w:r>
      <w:r w:rsidR="00504C83">
        <w:t xml:space="preserve"> </w:t>
      </w:r>
      <w:r w:rsidR="004C3AC6">
        <w:t>руб.</w:t>
      </w:r>
      <w:r>
        <w:t xml:space="preserve"> Таким образом информационные издержки в 201</w:t>
      </w:r>
      <w:r w:rsidR="00504C83">
        <w:t>8</w:t>
      </w:r>
      <w:r>
        <w:t xml:space="preserve"> году составят </w:t>
      </w:r>
      <w:r w:rsidR="00504C83">
        <w:t>3 372,36</w:t>
      </w:r>
      <w:r w:rsidR="00BD1E34">
        <w:t xml:space="preserve"> руб. для дву</w:t>
      </w:r>
      <w:r w:rsidR="00FF5B9E">
        <w:t>кратного обращения</w:t>
      </w:r>
      <w:r w:rsidR="00BD1E34">
        <w:t xml:space="preserve"> </w:t>
      </w:r>
      <w:r w:rsidR="00CF336C">
        <w:t xml:space="preserve">одного </w:t>
      </w:r>
      <w:r w:rsidR="00BD1E34">
        <w:t>получател</w:t>
      </w:r>
      <w:r w:rsidR="00FF5B9E">
        <w:t>я</w:t>
      </w:r>
      <w:r w:rsidR="00BD1E34">
        <w:t xml:space="preserve"> субсидии</w:t>
      </w:r>
      <w:r w:rsidR="00FF5B9E">
        <w:t>.</w:t>
      </w:r>
    </w:p>
    <w:p w:rsidR="003B3D04" w:rsidRPr="00233AC1" w:rsidRDefault="003B3D04" w:rsidP="00233AC1"/>
    <w:sectPr w:rsidR="003B3D04" w:rsidRPr="00233AC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0F" w:rsidRDefault="0092580F">
      <w:r>
        <w:separator/>
      </w:r>
    </w:p>
  </w:endnote>
  <w:endnote w:type="continuationSeparator" w:id="0">
    <w:p w:rsidR="0092580F" w:rsidRDefault="0092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0F" w:rsidRDefault="0092580F">
      <w:r>
        <w:separator/>
      </w:r>
    </w:p>
  </w:footnote>
  <w:footnote w:type="continuationSeparator" w:id="0">
    <w:p w:rsidR="0092580F" w:rsidRDefault="0092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5C79CB">
          <w:rPr>
            <w:rFonts w:ascii="Times New Roman" w:hAnsi="Times New Roman" w:cs="Times New Roman"/>
            <w:noProof/>
            <w:sz w:val="20"/>
            <w:szCs w:val="20"/>
          </w:rPr>
          <w:t>9</w:t>
        </w:r>
        <w:r w:rsidRPr="00920526">
          <w:rPr>
            <w:rFonts w:ascii="Times New Roman" w:hAnsi="Times New Roman" w:cs="Times New Roman"/>
            <w:sz w:val="20"/>
            <w:szCs w:val="20"/>
          </w:rPr>
          <w:fldChar w:fldCharType="end"/>
        </w:r>
      </w:p>
    </w:sdtContent>
  </w:sdt>
  <w:p w:rsidR="00816DE4" w:rsidRDefault="009258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6F07D96"/>
    <w:multiLevelType w:val="hybridMultilevel"/>
    <w:tmpl w:val="5B02CBCE"/>
    <w:lvl w:ilvl="0" w:tplc="BF7685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6D251F"/>
    <w:multiLevelType w:val="multilevel"/>
    <w:tmpl w:val="7D9059A4"/>
    <w:lvl w:ilvl="0">
      <w:start w:val="3"/>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164D3"/>
    <w:rsid w:val="000203D5"/>
    <w:rsid w:val="000220B2"/>
    <w:rsid w:val="00093713"/>
    <w:rsid w:val="000A6523"/>
    <w:rsid w:val="000C0765"/>
    <w:rsid w:val="001354EC"/>
    <w:rsid w:val="001604C9"/>
    <w:rsid w:val="00161FC8"/>
    <w:rsid w:val="0018032A"/>
    <w:rsid w:val="0018129D"/>
    <w:rsid w:val="001B3A69"/>
    <w:rsid w:val="001D21DA"/>
    <w:rsid w:val="001D22F1"/>
    <w:rsid w:val="002275A6"/>
    <w:rsid w:val="00231B1A"/>
    <w:rsid w:val="00233AC1"/>
    <w:rsid w:val="00251BC5"/>
    <w:rsid w:val="002922AB"/>
    <w:rsid w:val="002938AB"/>
    <w:rsid w:val="002A484C"/>
    <w:rsid w:val="002B7C26"/>
    <w:rsid w:val="002E1F16"/>
    <w:rsid w:val="00364C27"/>
    <w:rsid w:val="003B3D04"/>
    <w:rsid w:val="003B5034"/>
    <w:rsid w:val="003B6894"/>
    <w:rsid w:val="003E4309"/>
    <w:rsid w:val="00415AF7"/>
    <w:rsid w:val="00425F0B"/>
    <w:rsid w:val="00462105"/>
    <w:rsid w:val="004C1471"/>
    <w:rsid w:val="004C3AC6"/>
    <w:rsid w:val="004D0BC9"/>
    <w:rsid w:val="00504C83"/>
    <w:rsid w:val="0053173B"/>
    <w:rsid w:val="00583306"/>
    <w:rsid w:val="00584BA8"/>
    <w:rsid w:val="005C79CB"/>
    <w:rsid w:val="005F6C4C"/>
    <w:rsid w:val="00617315"/>
    <w:rsid w:val="0063180D"/>
    <w:rsid w:val="006514DC"/>
    <w:rsid w:val="00662DB8"/>
    <w:rsid w:val="006A5960"/>
    <w:rsid w:val="006F1531"/>
    <w:rsid w:val="00734215"/>
    <w:rsid w:val="007A350B"/>
    <w:rsid w:val="007B5660"/>
    <w:rsid w:val="00804CB2"/>
    <w:rsid w:val="00816DBB"/>
    <w:rsid w:val="008340E0"/>
    <w:rsid w:val="00864260"/>
    <w:rsid w:val="00875C5A"/>
    <w:rsid w:val="008967C8"/>
    <w:rsid w:val="008C7AB3"/>
    <w:rsid w:val="00910DD8"/>
    <w:rsid w:val="00917CA7"/>
    <w:rsid w:val="0092580F"/>
    <w:rsid w:val="00943675"/>
    <w:rsid w:val="0096108F"/>
    <w:rsid w:val="009A73DA"/>
    <w:rsid w:val="009C5769"/>
    <w:rsid w:val="009E0C7E"/>
    <w:rsid w:val="00A01936"/>
    <w:rsid w:val="00A11554"/>
    <w:rsid w:val="00A26264"/>
    <w:rsid w:val="00A3563D"/>
    <w:rsid w:val="00A544D5"/>
    <w:rsid w:val="00A56981"/>
    <w:rsid w:val="00A67A6E"/>
    <w:rsid w:val="00B25EFC"/>
    <w:rsid w:val="00B30120"/>
    <w:rsid w:val="00BA322F"/>
    <w:rsid w:val="00BA7CBA"/>
    <w:rsid w:val="00BC2220"/>
    <w:rsid w:val="00BD1E34"/>
    <w:rsid w:val="00C266E3"/>
    <w:rsid w:val="00C712AA"/>
    <w:rsid w:val="00CE72BE"/>
    <w:rsid w:val="00CF336C"/>
    <w:rsid w:val="00D0592A"/>
    <w:rsid w:val="00D311FC"/>
    <w:rsid w:val="00D534E1"/>
    <w:rsid w:val="00D72F37"/>
    <w:rsid w:val="00D822AD"/>
    <w:rsid w:val="00DD3269"/>
    <w:rsid w:val="00DE6FBD"/>
    <w:rsid w:val="00DF5C5C"/>
    <w:rsid w:val="00E13E3F"/>
    <w:rsid w:val="00E34A66"/>
    <w:rsid w:val="00E40025"/>
    <w:rsid w:val="00EB295D"/>
    <w:rsid w:val="00EB2F0F"/>
    <w:rsid w:val="00F6570C"/>
    <w:rsid w:val="00F90F04"/>
    <w:rsid w:val="00FB1774"/>
    <w:rsid w:val="00FF5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 w:type="character" w:styleId="a9">
    <w:name w:val="Hyperlink"/>
    <w:basedOn w:val="a0"/>
    <w:uiPriority w:val="99"/>
    <w:unhideWhenUsed/>
    <w:rsid w:val="00A3563D"/>
    <w:rPr>
      <w:color w:val="0563C1" w:themeColor="hyperlink"/>
      <w:u w:val="single"/>
    </w:rPr>
  </w:style>
  <w:style w:type="character" w:customStyle="1" w:styleId="aa">
    <w:name w:val="Гипертекстовая ссылка"/>
    <w:uiPriority w:val="99"/>
    <w:rsid w:val="00E13E3F"/>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rubr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628F-0AC1-4981-87AF-47756A55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17</cp:revision>
  <cp:lastPrinted>2017-10-13T09:40:00Z</cp:lastPrinted>
  <dcterms:created xsi:type="dcterms:W3CDTF">2017-10-05T04:28:00Z</dcterms:created>
  <dcterms:modified xsi:type="dcterms:W3CDTF">2018-03-19T09:33:00Z</dcterms:modified>
</cp:coreProperties>
</file>