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4A7DD" w14:textId="77777777" w:rsidR="00AD4A51" w:rsidRDefault="00AD4A51" w:rsidP="00AD4A5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27FFE442" w14:textId="299D6981" w:rsidR="00A11F2E" w:rsidRPr="00361112" w:rsidRDefault="00A11F2E" w:rsidP="00677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1112">
        <w:rPr>
          <w:rFonts w:ascii="Times New Roman" w:hAnsi="Times New Roman" w:cs="Times New Roman"/>
          <w:sz w:val="28"/>
          <w:szCs w:val="28"/>
        </w:rPr>
        <w:t>О</w:t>
      </w:r>
      <w:r w:rsidR="00FE1C88" w:rsidRPr="00361112">
        <w:rPr>
          <w:rFonts w:ascii="Times New Roman" w:hAnsi="Times New Roman" w:cs="Times New Roman"/>
          <w:sz w:val="28"/>
          <w:szCs w:val="28"/>
        </w:rPr>
        <w:t xml:space="preserve">тчет </w:t>
      </w:r>
    </w:p>
    <w:p w14:paraId="5E3A3845" w14:textId="77777777" w:rsidR="00445DDD" w:rsidRDefault="00FE1C88" w:rsidP="00445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112">
        <w:rPr>
          <w:rFonts w:ascii="Times New Roman" w:hAnsi="Times New Roman" w:cs="Times New Roman"/>
          <w:sz w:val="28"/>
          <w:szCs w:val="28"/>
        </w:rPr>
        <w:t xml:space="preserve">о </w:t>
      </w:r>
      <w:r w:rsidR="00A11F2E" w:rsidRPr="00361112">
        <w:rPr>
          <w:rFonts w:ascii="Times New Roman" w:hAnsi="Times New Roman" w:cs="Times New Roman"/>
          <w:sz w:val="28"/>
          <w:szCs w:val="28"/>
        </w:rPr>
        <w:t xml:space="preserve">реализации вектора </w:t>
      </w:r>
      <w:r w:rsidR="00583557" w:rsidRPr="00361112">
        <w:rPr>
          <w:rFonts w:ascii="Times New Roman" w:hAnsi="Times New Roman" w:cs="Times New Roman"/>
          <w:sz w:val="28"/>
          <w:szCs w:val="28"/>
        </w:rPr>
        <w:t>«</w:t>
      </w:r>
      <w:r w:rsidRPr="00361112">
        <w:rPr>
          <w:rFonts w:ascii="Times New Roman" w:hAnsi="Times New Roman" w:cs="Times New Roman"/>
          <w:sz w:val="28"/>
          <w:szCs w:val="28"/>
        </w:rPr>
        <w:t>Промышленность</w:t>
      </w:r>
      <w:r w:rsidR="00583557" w:rsidRPr="00361112">
        <w:rPr>
          <w:rFonts w:ascii="Times New Roman" w:hAnsi="Times New Roman" w:cs="Times New Roman"/>
          <w:sz w:val="28"/>
          <w:szCs w:val="28"/>
        </w:rPr>
        <w:t>»</w:t>
      </w:r>
      <w:r w:rsidRPr="003611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365159" w14:textId="7A8D9F4E" w:rsidR="00CF3809" w:rsidRPr="00361112" w:rsidRDefault="00A11F2E" w:rsidP="00445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112">
        <w:rPr>
          <w:rFonts w:ascii="Times New Roman" w:hAnsi="Times New Roman" w:cs="Times New Roman"/>
          <w:sz w:val="28"/>
          <w:szCs w:val="28"/>
        </w:rPr>
        <w:t xml:space="preserve">направления «Предпринимательство» </w:t>
      </w:r>
    </w:p>
    <w:p w14:paraId="16E54CF6" w14:textId="3FB5B6E5" w:rsidR="00A11F2E" w:rsidRPr="00361112" w:rsidRDefault="00A11F2E" w:rsidP="00677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112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</w:t>
      </w:r>
    </w:p>
    <w:p w14:paraId="36944BF1" w14:textId="73DB9B38" w:rsidR="00A11F2E" w:rsidRPr="00361112" w:rsidRDefault="00A11F2E" w:rsidP="00677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112">
        <w:rPr>
          <w:rFonts w:ascii="Times New Roman" w:hAnsi="Times New Roman" w:cs="Times New Roman"/>
          <w:sz w:val="28"/>
          <w:szCs w:val="28"/>
        </w:rPr>
        <w:t>городской округ город Сургут на период до 2030 года</w:t>
      </w:r>
    </w:p>
    <w:p w14:paraId="2049F6E9" w14:textId="67C9B1C5" w:rsidR="00F66EFE" w:rsidRPr="00361112" w:rsidRDefault="00FE1C88" w:rsidP="00677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112">
        <w:rPr>
          <w:rFonts w:ascii="Times New Roman" w:hAnsi="Times New Roman" w:cs="Times New Roman"/>
          <w:sz w:val="28"/>
          <w:szCs w:val="28"/>
        </w:rPr>
        <w:t>за 201</w:t>
      </w:r>
      <w:r w:rsidR="00CF3809" w:rsidRPr="00361112">
        <w:rPr>
          <w:rFonts w:ascii="Times New Roman" w:hAnsi="Times New Roman" w:cs="Times New Roman"/>
          <w:sz w:val="28"/>
          <w:szCs w:val="28"/>
        </w:rPr>
        <w:t>8</w:t>
      </w:r>
      <w:r w:rsidRPr="0036111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5336418" w14:textId="77777777" w:rsidR="007218FB" w:rsidRPr="00361112" w:rsidRDefault="007218FB" w:rsidP="00677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262DA4" w14:textId="77777777" w:rsidR="00005A00" w:rsidRPr="00C82397" w:rsidRDefault="00005A00" w:rsidP="00005A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239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823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397"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14:paraId="1EE1D9F2" w14:textId="77777777" w:rsidR="00A50A76" w:rsidRPr="00A42025" w:rsidRDefault="00A50A76" w:rsidP="00A50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25">
        <w:rPr>
          <w:rFonts w:ascii="Times New Roman" w:hAnsi="Times New Roman" w:cs="Times New Roman"/>
          <w:sz w:val="28"/>
          <w:szCs w:val="28"/>
        </w:rPr>
        <w:t>Стратегическая цель вектора – повышение эффективности промышленного производства путем диверсификации и применения инновационных технологий.</w:t>
      </w:r>
    </w:p>
    <w:p w14:paraId="5972E531" w14:textId="77777777" w:rsidR="00A50A76" w:rsidRPr="00A42025" w:rsidRDefault="00A50A76" w:rsidP="00A50A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25">
        <w:rPr>
          <w:rFonts w:ascii="Times New Roman" w:hAnsi="Times New Roman"/>
          <w:sz w:val="28"/>
          <w:szCs w:val="28"/>
        </w:rPr>
        <w:t>Задачами, направленными на достижение стратегической цели, являются:</w:t>
      </w:r>
    </w:p>
    <w:p w14:paraId="27CF6AB2" w14:textId="77777777" w:rsidR="00A50A76" w:rsidRPr="00A42025" w:rsidRDefault="00A50A76" w:rsidP="00A50A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25">
        <w:rPr>
          <w:rFonts w:ascii="Times New Roman" w:hAnsi="Times New Roman"/>
          <w:sz w:val="28"/>
          <w:szCs w:val="28"/>
        </w:rPr>
        <w:t>обеспечение диверсификации и переход ресурсной экономики в инновационную фазу развития;</w:t>
      </w:r>
    </w:p>
    <w:p w14:paraId="5B3D0162" w14:textId="77777777" w:rsidR="00A50A76" w:rsidRPr="00A42025" w:rsidRDefault="00A50A76" w:rsidP="00A50A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25">
        <w:rPr>
          <w:rFonts w:ascii="Times New Roman" w:hAnsi="Times New Roman"/>
          <w:sz w:val="28"/>
          <w:szCs w:val="28"/>
        </w:rPr>
        <w:t>обеспечение динамичного роста объемов промышленного производства, увеличение фондоотдачи используемых ресурсов;</w:t>
      </w:r>
    </w:p>
    <w:p w14:paraId="4E6AFAD2" w14:textId="77777777" w:rsidR="00A50A76" w:rsidRPr="00A42025" w:rsidRDefault="00A50A76" w:rsidP="00A50A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25">
        <w:rPr>
          <w:rFonts w:ascii="Times New Roman" w:hAnsi="Times New Roman"/>
          <w:sz w:val="28"/>
          <w:szCs w:val="28"/>
        </w:rPr>
        <w:t>повышение производительности труда;</w:t>
      </w:r>
    </w:p>
    <w:p w14:paraId="79252B8B" w14:textId="77777777" w:rsidR="00A50A76" w:rsidRPr="00A42025" w:rsidRDefault="00A50A76" w:rsidP="00A50A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25">
        <w:rPr>
          <w:rFonts w:ascii="Times New Roman" w:hAnsi="Times New Roman"/>
          <w:sz w:val="28"/>
          <w:szCs w:val="28"/>
        </w:rPr>
        <w:t>обеспечение безопасности производства и соответствующих условий труда;</w:t>
      </w:r>
    </w:p>
    <w:p w14:paraId="22046ADC" w14:textId="77777777" w:rsidR="00A50A76" w:rsidRPr="00A42025" w:rsidRDefault="00A50A76" w:rsidP="00A50A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25">
        <w:rPr>
          <w:rFonts w:ascii="Times New Roman" w:hAnsi="Times New Roman"/>
          <w:sz w:val="28"/>
          <w:szCs w:val="28"/>
        </w:rPr>
        <w:t xml:space="preserve">формирование условий для широкого применения </w:t>
      </w:r>
      <w:proofErr w:type="spellStart"/>
      <w:r w:rsidRPr="00A42025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A42025">
        <w:rPr>
          <w:rFonts w:ascii="Times New Roman" w:hAnsi="Times New Roman"/>
          <w:sz w:val="28"/>
          <w:szCs w:val="28"/>
        </w:rPr>
        <w:t xml:space="preserve"> технологий производства.</w:t>
      </w:r>
    </w:p>
    <w:p w14:paraId="5A184411" w14:textId="77777777" w:rsidR="00DE56E4" w:rsidRPr="00361112" w:rsidRDefault="00DE56E4" w:rsidP="006D3D07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kern w:val="20"/>
          <w:sz w:val="28"/>
          <w:szCs w:val="28"/>
          <w:lang w:eastAsia="ru-RU"/>
        </w:rPr>
      </w:pPr>
    </w:p>
    <w:p w14:paraId="33EADAEA" w14:textId="6439260B" w:rsidR="00005A00" w:rsidRPr="00EA7F5B" w:rsidRDefault="00005A00" w:rsidP="00005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7F5B">
        <w:rPr>
          <w:rFonts w:ascii="Times New Roman" w:hAnsi="Times New Roman" w:cs="Times New Roman"/>
          <w:sz w:val="28"/>
          <w:szCs w:val="28"/>
        </w:rPr>
        <w:t xml:space="preserve">. </w:t>
      </w:r>
      <w:r w:rsidR="0034777C">
        <w:rPr>
          <w:rFonts w:ascii="Times New Roman" w:hAnsi="Times New Roman" w:cs="Times New Roman"/>
          <w:sz w:val="28"/>
          <w:szCs w:val="28"/>
        </w:rPr>
        <w:t>Оценка</w:t>
      </w:r>
      <w:r w:rsidRPr="00EA7F5B">
        <w:rPr>
          <w:rFonts w:ascii="Times New Roman" w:hAnsi="Times New Roman" w:cs="Times New Roman"/>
          <w:sz w:val="28"/>
          <w:szCs w:val="28"/>
        </w:rPr>
        <w:t xml:space="preserve"> достижения запланированных значений интегральных индексов и частных показателей.</w:t>
      </w:r>
    </w:p>
    <w:p w14:paraId="53DCFF66" w14:textId="77777777" w:rsidR="00005A00" w:rsidRPr="00EA7F5B" w:rsidRDefault="00005A00" w:rsidP="00005A0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>Анализ достижения интегральных индексов и частных показателей достижения целей Стратегии представлен в приложении 1 к отчету.</w:t>
      </w:r>
    </w:p>
    <w:p w14:paraId="603ED554" w14:textId="77777777" w:rsidR="00005A00" w:rsidRDefault="00005A00" w:rsidP="00005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AD938" w14:textId="4E04BC8C" w:rsidR="00005A00" w:rsidRPr="00EA7F5B" w:rsidRDefault="00005A00" w:rsidP="00005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777C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5B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проектов (мероприятий),</w:t>
      </w:r>
      <w:r w:rsidRPr="00EA7F5B">
        <w:rPr>
          <w:rFonts w:ascii="Times New Roman" w:hAnsi="Times New Roman" w:cs="Times New Roman"/>
          <w:sz w:val="28"/>
          <w:szCs w:val="28"/>
        </w:rPr>
        <w:t xml:space="preserve">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Стратегии.</w:t>
      </w:r>
    </w:p>
    <w:p w14:paraId="1ABC3427" w14:textId="77777777" w:rsidR="00005A00" w:rsidRPr="00EA7F5B" w:rsidRDefault="00005A00" w:rsidP="00005A0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A7F5B">
        <w:rPr>
          <w:rFonts w:ascii="Times New Roman" w:hAnsi="Times New Roman" w:cs="Times New Roman"/>
          <w:sz w:val="28"/>
          <w:szCs w:val="28"/>
        </w:rPr>
        <w:t xml:space="preserve">нализ реализации плана мероприятий по реализации Стратегии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7F5B">
        <w:rPr>
          <w:rFonts w:ascii="Times New Roman" w:hAnsi="Times New Roman" w:cs="Times New Roman"/>
          <w:sz w:val="28"/>
          <w:szCs w:val="28"/>
        </w:rPr>
        <w:t xml:space="preserve"> к отчету.</w:t>
      </w:r>
    </w:p>
    <w:p w14:paraId="3DC95E62" w14:textId="77777777" w:rsidR="00DE56E4" w:rsidRPr="00361112" w:rsidRDefault="00DE56E4" w:rsidP="006D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49DDF4" w14:textId="0DFB97F6" w:rsidR="007218FB" w:rsidRPr="00361112" w:rsidRDefault="00005A00" w:rsidP="00A50A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218FB" w:rsidRPr="00361112">
        <w:rPr>
          <w:rFonts w:ascii="Times New Roman" w:hAnsi="Times New Roman" w:cs="Times New Roman"/>
          <w:sz w:val="28"/>
          <w:szCs w:val="28"/>
        </w:rPr>
        <w:t>. По результатам проведенной оценки можно сделать следующие выводы.</w:t>
      </w:r>
    </w:p>
    <w:p w14:paraId="17EDBD56" w14:textId="77777777" w:rsidR="00A50A76" w:rsidRDefault="00A50A76" w:rsidP="00A5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366">
        <w:rPr>
          <w:rFonts w:ascii="Times New Roman" w:hAnsi="Times New Roman"/>
          <w:sz w:val="28"/>
          <w:szCs w:val="28"/>
        </w:rPr>
        <w:t>Прирост на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366">
        <w:rPr>
          <w:rFonts w:ascii="Times New Roman" w:hAnsi="Times New Roman"/>
          <w:sz w:val="28"/>
          <w:szCs w:val="28"/>
        </w:rPr>
        <w:t xml:space="preserve">% к </w:t>
      </w:r>
      <w:r w:rsidRPr="00E82443">
        <w:rPr>
          <w:rFonts w:ascii="Times New Roman" w:hAnsi="Times New Roman"/>
          <w:sz w:val="28"/>
          <w:szCs w:val="28"/>
        </w:rPr>
        <w:t>фактическим данным 2017 года зн</w:t>
      </w:r>
      <w:r w:rsidRPr="00EA7F5B">
        <w:rPr>
          <w:rFonts w:ascii="Times New Roman" w:hAnsi="Times New Roman"/>
          <w:sz w:val="28"/>
          <w:szCs w:val="28"/>
        </w:rPr>
        <w:t xml:space="preserve">ачения общего индекса </w:t>
      </w:r>
      <w:r>
        <w:rPr>
          <w:rFonts w:ascii="Times New Roman" w:hAnsi="Times New Roman"/>
          <w:sz w:val="28"/>
          <w:szCs w:val="28"/>
        </w:rPr>
        <w:t>п</w:t>
      </w:r>
      <w:r w:rsidRPr="00EA7F5B">
        <w:rPr>
          <w:rFonts w:ascii="Times New Roman" w:hAnsi="Times New Roman"/>
          <w:sz w:val="28"/>
          <w:szCs w:val="28"/>
        </w:rPr>
        <w:t>о вектору «</w:t>
      </w:r>
      <w:r>
        <w:rPr>
          <w:rFonts w:ascii="Times New Roman" w:hAnsi="Times New Roman"/>
          <w:sz w:val="28"/>
          <w:szCs w:val="28"/>
        </w:rPr>
        <w:t>Промышленность</w:t>
      </w:r>
      <w:r w:rsidRPr="00EA7F5B">
        <w:rPr>
          <w:rFonts w:ascii="Times New Roman" w:hAnsi="Times New Roman"/>
          <w:sz w:val="28"/>
          <w:szCs w:val="28"/>
        </w:rPr>
        <w:t>» позволяет сделать вывод о промежуточном достижении стратегической цели вектора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11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54CAF" w14:textId="77777777" w:rsidR="00A50A76" w:rsidRPr="00D0319F" w:rsidRDefault="00A50A76" w:rsidP="00A5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9F">
        <w:rPr>
          <w:rFonts w:ascii="Times New Roman" w:hAnsi="Times New Roman" w:cs="Times New Roman"/>
          <w:sz w:val="28"/>
          <w:szCs w:val="28"/>
        </w:rPr>
        <w:t>По результатам 2018 года по ряду частных показателей отмечен рост фактических значений к уровню предыдущего года. Наблюдается значительный прирост инвестиций в основной капитал промышленных предприятий на 76% к уровню 2017 года, обеспеченный предприятиями топливно-энергетического комплекса.</w:t>
      </w:r>
    </w:p>
    <w:p w14:paraId="12DB9125" w14:textId="77777777" w:rsidR="00A50A76" w:rsidRPr="00D0319F" w:rsidRDefault="00A50A76" w:rsidP="00A5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9F">
        <w:rPr>
          <w:rFonts w:ascii="Times New Roman" w:hAnsi="Times New Roman" w:cs="Times New Roman"/>
          <w:sz w:val="28"/>
          <w:szCs w:val="28"/>
        </w:rPr>
        <w:t>Рост показателей «Объем отгруженных товаров собственного производства, выполненных работ и услуг собственными силами производителей промышленной продукции, млн. руб.», «Объем производства, млн. рублей» на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19F">
        <w:rPr>
          <w:rFonts w:ascii="Times New Roman" w:hAnsi="Times New Roman" w:cs="Times New Roman"/>
          <w:sz w:val="28"/>
          <w:szCs w:val="28"/>
        </w:rPr>
        <w:t>% к уровню прошлого года обусловлен увеличением цен на нефтепродукты в среднем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19F">
        <w:rPr>
          <w:rFonts w:ascii="Times New Roman" w:hAnsi="Times New Roman" w:cs="Times New Roman"/>
          <w:sz w:val="28"/>
          <w:szCs w:val="28"/>
        </w:rPr>
        <w:t>на 13,4%.</w:t>
      </w:r>
    </w:p>
    <w:p w14:paraId="0C5BFB6E" w14:textId="77777777" w:rsidR="00A50A76" w:rsidRDefault="00A50A76" w:rsidP="00A5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9F">
        <w:rPr>
          <w:rFonts w:ascii="Times New Roman" w:hAnsi="Times New Roman" w:cs="Times New Roman"/>
          <w:sz w:val="28"/>
          <w:szCs w:val="28"/>
        </w:rPr>
        <w:lastRenderedPageBreak/>
        <w:t>Прирост к уровню 2017 года по показателям «Добыча нефти и газа</w:t>
      </w:r>
      <w:r>
        <w:rPr>
          <w:rFonts w:ascii="Times New Roman" w:hAnsi="Times New Roman" w:cs="Times New Roman"/>
          <w:sz w:val="28"/>
          <w:szCs w:val="28"/>
        </w:rPr>
        <w:br/>
      </w:r>
      <w:r w:rsidRPr="00D0319F">
        <w:rPr>
          <w:rFonts w:ascii="Times New Roman" w:hAnsi="Times New Roman" w:cs="Times New Roman"/>
          <w:sz w:val="28"/>
          <w:szCs w:val="28"/>
        </w:rPr>
        <w:t xml:space="preserve">ОАО «Сургутнефтегаз, млн. тонн» и «Объем производства </w:t>
      </w:r>
      <w:proofErr w:type="spellStart"/>
      <w:r w:rsidRPr="00D0319F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D031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D0319F">
        <w:rPr>
          <w:rFonts w:ascii="Times New Roman" w:hAnsi="Times New Roman" w:cs="Times New Roman"/>
          <w:sz w:val="28"/>
          <w:szCs w:val="28"/>
        </w:rPr>
        <w:t>млн. Гкал» составил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19F">
        <w:rPr>
          <w:rFonts w:ascii="Times New Roman" w:hAnsi="Times New Roman" w:cs="Times New Roman"/>
          <w:sz w:val="28"/>
          <w:szCs w:val="28"/>
        </w:rPr>
        <w:t>% 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19F">
        <w:rPr>
          <w:rFonts w:ascii="Times New Roman" w:hAnsi="Times New Roman" w:cs="Times New Roman"/>
          <w:sz w:val="28"/>
          <w:szCs w:val="28"/>
        </w:rPr>
        <w:t xml:space="preserve">% соответственно.                        </w:t>
      </w:r>
    </w:p>
    <w:p w14:paraId="3FC96D46" w14:textId="77777777" w:rsidR="00A50A76" w:rsidRDefault="00A50A76" w:rsidP="00A5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9F">
        <w:rPr>
          <w:rFonts w:ascii="Times New Roman" w:hAnsi="Times New Roman" w:cs="Times New Roman"/>
          <w:sz w:val="28"/>
          <w:szCs w:val="28"/>
        </w:rPr>
        <w:t xml:space="preserve">Стабильная динамика отмечается по показателю «Объем топлива, вырабатываемый на </w:t>
      </w:r>
      <w:proofErr w:type="spellStart"/>
      <w:r w:rsidRPr="00D0319F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D0319F">
        <w:rPr>
          <w:rFonts w:ascii="Times New Roman" w:hAnsi="Times New Roman" w:cs="Times New Roman"/>
          <w:sz w:val="28"/>
          <w:szCs w:val="28"/>
        </w:rPr>
        <w:t xml:space="preserve"> ЗСК, млн. тонн», значение показателя остается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19F">
        <w:rPr>
          <w:rFonts w:ascii="Times New Roman" w:hAnsi="Times New Roman" w:cs="Times New Roman"/>
          <w:sz w:val="28"/>
          <w:szCs w:val="28"/>
        </w:rPr>
        <w:t>на уровне 2017 года, и составляет 9,49 млн. тонн.</w:t>
      </w:r>
    </w:p>
    <w:p w14:paraId="2D71E6C1" w14:textId="77777777" w:rsidR="00A50A76" w:rsidRDefault="00A50A76" w:rsidP="00A5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61112">
        <w:rPr>
          <w:rFonts w:ascii="Times New Roman" w:hAnsi="Times New Roman" w:cs="Times New Roman"/>
          <w:sz w:val="28"/>
          <w:szCs w:val="28"/>
        </w:rPr>
        <w:t>величение фактического значения индекса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112">
        <w:rPr>
          <w:rFonts w:ascii="Times New Roman" w:hAnsi="Times New Roman" w:cs="Times New Roman"/>
          <w:sz w:val="28"/>
          <w:szCs w:val="28"/>
        </w:rPr>
        <w:t xml:space="preserve">диверсификации экономики </w:t>
      </w:r>
      <w:r>
        <w:rPr>
          <w:rFonts w:ascii="Times New Roman" w:hAnsi="Times New Roman" w:cs="Times New Roman"/>
          <w:sz w:val="28"/>
          <w:szCs w:val="28"/>
        </w:rPr>
        <w:t>на 1 %</w:t>
      </w:r>
      <w:r w:rsidRPr="00361112">
        <w:rPr>
          <w:rFonts w:ascii="Times New Roman" w:hAnsi="Times New Roman" w:cs="Times New Roman"/>
          <w:sz w:val="28"/>
          <w:szCs w:val="28"/>
        </w:rPr>
        <w:t xml:space="preserve"> к уровню 2017 года связано с экономическим восстановлением рынка товаров и услуг, обусловленное ростом потребительского спроса домашних хозяйств на фоне повышения покупательной способности доходов </w:t>
      </w:r>
      <w:r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Pr="00361112">
        <w:rPr>
          <w:rFonts w:ascii="Times New Roman" w:hAnsi="Times New Roman" w:cs="Times New Roman"/>
          <w:sz w:val="28"/>
          <w:szCs w:val="28"/>
        </w:rPr>
        <w:t>а также приростом численности населения.</w:t>
      </w:r>
    </w:p>
    <w:p w14:paraId="05AE492B" w14:textId="77777777" w:rsidR="00A50A76" w:rsidRDefault="00A50A76" w:rsidP="00A5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61112">
        <w:rPr>
          <w:rFonts w:ascii="Times New Roman" w:hAnsi="Times New Roman" w:cs="Times New Roman"/>
          <w:sz w:val="28"/>
          <w:szCs w:val="28"/>
        </w:rPr>
        <w:t>начение показателя «Объём сферы услуг</w:t>
      </w:r>
      <w:r>
        <w:rPr>
          <w:rFonts w:ascii="Times New Roman" w:hAnsi="Times New Roman" w:cs="Times New Roman"/>
          <w:sz w:val="28"/>
          <w:szCs w:val="28"/>
        </w:rPr>
        <w:t>, млн. рублей</w:t>
      </w:r>
      <w:r w:rsidRPr="00361112">
        <w:rPr>
          <w:rFonts w:ascii="Times New Roman" w:hAnsi="Times New Roman" w:cs="Times New Roman"/>
          <w:sz w:val="28"/>
          <w:szCs w:val="28"/>
        </w:rPr>
        <w:t>» характер</w:t>
      </w:r>
      <w:r>
        <w:rPr>
          <w:rFonts w:ascii="Times New Roman" w:hAnsi="Times New Roman" w:cs="Times New Roman"/>
          <w:sz w:val="28"/>
          <w:szCs w:val="28"/>
        </w:rPr>
        <w:t xml:space="preserve">изуется положительной динамикой (прирост составил 7 % к уровню 2017 года), </w:t>
      </w:r>
      <w:r w:rsidRPr="00361112">
        <w:rPr>
          <w:rFonts w:ascii="Times New Roman" w:hAnsi="Times New Roman" w:cs="Times New Roman"/>
          <w:sz w:val="28"/>
          <w:szCs w:val="28"/>
        </w:rPr>
        <w:t>что обусловлено ростом потребительского спроса домашних хозяйств на фоне повышения покупательной способности доходов населения, а также приростом численности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399BF0" w14:textId="77777777" w:rsidR="00A50A76" w:rsidRPr="00361112" w:rsidRDefault="00A50A76" w:rsidP="00A5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Прирост на 0,1 % к уровню 2017 года отмечен также по показателю «Доля среднесписочной численности работающих на градообразующих предприятиях в численности занятого населения МО, %».</w:t>
      </w:r>
    </w:p>
    <w:p w14:paraId="5F200B32" w14:textId="77777777" w:rsidR="00A50A76" w:rsidRPr="00D0319F" w:rsidRDefault="00A50A76" w:rsidP="00A5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9F">
        <w:rPr>
          <w:rFonts w:ascii="Times New Roman" w:hAnsi="Times New Roman" w:cs="Times New Roman"/>
          <w:sz w:val="28"/>
          <w:szCs w:val="28"/>
        </w:rPr>
        <w:t>При этом по ряду частных показателей вектора</w:t>
      </w:r>
      <w:r>
        <w:rPr>
          <w:rFonts w:ascii="Times New Roman" w:hAnsi="Times New Roman" w:cs="Times New Roman"/>
          <w:sz w:val="28"/>
          <w:szCs w:val="28"/>
        </w:rPr>
        <w:t xml:space="preserve"> «Промышленность»</w:t>
      </w:r>
      <w:r w:rsidRPr="00D0319F">
        <w:rPr>
          <w:rFonts w:ascii="Times New Roman" w:hAnsi="Times New Roman" w:cs="Times New Roman"/>
          <w:sz w:val="28"/>
          <w:szCs w:val="28"/>
        </w:rPr>
        <w:t xml:space="preserve"> наблюдается отрицательная динамика фактических значений к уровню 2017 года, в том числе:</w:t>
      </w:r>
    </w:p>
    <w:p w14:paraId="6B5A622A" w14:textId="6778A842" w:rsidR="00A50A76" w:rsidRPr="00D0319F" w:rsidRDefault="00A50A76" w:rsidP="00A5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9F">
        <w:rPr>
          <w:rFonts w:ascii="Times New Roman" w:hAnsi="Times New Roman" w:cs="Times New Roman"/>
          <w:sz w:val="28"/>
          <w:szCs w:val="28"/>
        </w:rPr>
        <w:t>- на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19F">
        <w:rPr>
          <w:rFonts w:ascii="Times New Roman" w:hAnsi="Times New Roman" w:cs="Times New Roman"/>
          <w:sz w:val="28"/>
          <w:szCs w:val="28"/>
        </w:rPr>
        <w:t>% снизился показатель «Объём производства электроэнергии,</w:t>
      </w:r>
      <w:r w:rsidR="00F16A6E">
        <w:rPr>
          <w:rFonts w:ascii="Times New Roman" w:hAnsi="Times New Roman" w:cs="Times New Roman"/>
          <w:sz w:val="28"/>
          <w:szCs w:val="28"/>
        </w:rPr>
        <w:br/>
      </w:r>
      <w:r w:rsidRPr="00D0319F">
        <w:rPr>
          <w:rFonts w:ascii="Times New Roman" w:hAnsi="Times New Roman" w:cs="Times New Roman"/>
          <w:sz w:val="28"/>
          <w:szCs w:val="28"/>
        </w:rPr>
        <w:t>млрд. кВт-час»;</w:t>
      </w:r>
    </w:p>
    <w:p w14:paraId="0574DFC5" w14:textId="77777777" w:rsidR="00A50A76" w:rsidRPr="00361112" w:rsidRDefault="00A50A76" w:rsidP="00A5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9F">
        <w:rPr>
          <w:rFonts w:ascii="Times New Roman" w:hAnsi="Times New Roman" w:cs="Times New Roman"/>
          <w:sz w:val="28"/>
          <w:szCs w:val="28"/>
        </w:rPr>
        <w:t>- на 4,7 % снизился показатель «Соотношение объёмов сферы услуг и производства, %» обусловленный, в основном</w:t>
      </w:r>
      <w:r w:rsidRPr="00361112">
        <w:rPr>
          <w:rFonts w:ascii="Times New Roman" w:hAnsi="Times New Roman" w:cs="Times New Roman"/>
          <w:sz w:val="28"/>
          <w:szCs w:val="28"/>
        </w:rPr>
        <w:t>, сокращением объёмов выручки по оптовой и розничной торговли, ремонту автотранспортных средств и мотоциклов при значительном росте объемов производства кокса и нефтепродуктов.</w:t>
      </w:r>
    </w:p>
    <w:p w14:paraId="6FB93B71" w14:textId="77777777" w:rsidR="00A50A76" w:rsidRDefault="00A50A76" w:rsidP="00A5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1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Pr="00361112">
        <w:rPr>
          <w:rFonts w:ascii="Times New Roman" w:hAnsi="Times New Roman" w:cs="Times New Roman"/>
          <w:sz w:val="28"/>
          <w:szCs w:val="28"/>
        </w:rPr>
        <w:t>положительной динамики объемов и ускорения темпов роста промышленного производства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1112">
        <w:rPr>
          <w:rFonts w:ascii="Times New Roman" w:hAnsi="Times New Roman" w:cs="Times New Roman"/>
          <w:sz w:val="28"/>
          <w:szCs w:val="28"/>
        </w:rPr>
        <w:t xml:space="preserve"> предприятиями города планируется продолжить реализацию </w:t>
      </w:r>
      <w:r w:rsidRPr="00361112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конкурентоспособности </w:t>
      </w:r>
      <w:r w:rsidRPr="00361112">
        <w:rPr>
          <w:rFonts w:ascii="Times New Roman" w:hAnsi="Times New Roman" w:cs="Times New Roman"/>
          <w:sz w:val="28"/>
          <w:szCs w:val="28"/>
        </w:rPr>
        <w:t>местной</w:t>
      </w:r>
      <w:r w:rsidRPr="00361112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</w:t>
      </w:r>
      <w:r w:rsidRPr="00361112">
        <w:rPr>
          <w:rFonts w:ascii="Times New Roman" w:hAnsi="Times New Roman" w:cs="Times New Roman"/>
          <w:sz w:val="28"/>
          <w:szCs w:val="28"/>
        </w:rPr>
        <w:t>, увеличения объемов поставок и привлечение новых потребителей, освоения новых видов продукции, выход на рынок современных технологий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 модернизации</w:t>
      </w:r>
      <w:r w:rsidRPr="00361112">
        <w:rPr>
          <w:rFonts w:ascii="Times New Roman" w:hAnsi="Times New Roman" w:cs="Times New Roman"/>
          <w:sz w:val="28"/>
          <w:szCs w:val="28"/>
        </w:rPr>
        <w:t xml:space="preserve"> существующих мощностей.</w:t>
      </w:r>
    </w:p>
    <w:p w14:paraId="25BBDE8A" w14:textId="77777777" w:rsidR="0052783C" w:rsidRDefault="0052783C" w:rsidP="00527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B33358" w14:textId="77777777" w:rsidR="0052783C" w:rsidRDefault="0052783C" w:rsidP="00527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01603C" w14:textId="77777777" w:rsidR="0052783C" w:rsidRDefault="0052783C" w:rsidP="00527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C57141" w14:textId="77777777" w:rsidR="0052783C" w:rsidRDefault="0052783C" w:rsidP="00527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2783C" w:rsidSect="006D3D07">
          <w:footerReference w:type="default" r:id="rId8"/>
          <w:pgSz w:w="11906" w:h="16838"/>
          <w:pgMar w:top="426" w:right="707" w:bottom="993" w:left="1276" w:header="709" w:footer="709" w:gutter="0"/>
          <w:cols w:space="708"/>
          <w:titlePg/>
          <w:docGrid w:linePitch="360"/>
        </w:sectPr>
      </w:pPr>
    </w:p>
    <w:p w14:paraId="2786D0EC" w14:textId="395A4993" w:rsidR="0052783C" w:rsidRDefault="0052783C" w:rsidP="0052783C">
      <w:pPr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397101">
        <w:rPr>
          <w:rFonts w:ascii="Times New Roman" w:hAnsi="Times New Roman" w:cs="Times New Roman"/>
          <w:sz w:val="28"/>
          <w:szCs w:val="28"/>
        </w:rPr>
        <w:t xml:space="preserve"> к отчету</w:t>
      </w:r>
    </w:p>
    <w:p w14:paraId="00279D0D" w14:textId="77777777" w:rsidR="0052783C" w:rsidRDefault="0052783C" w:rsidP="0052783C">
      <w:pPr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о реализации вектора</w:t>
      </w:r>
    </w:p>
    <w:p w14:paraId="304BF964" w14:textId="31DD573C" w:rsidR="0052783C" w:rsidRDefault="0052783C" w:rsidP="0052783C">
      <w:pPr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Промышленность</w:t>
      </w:r>
      <w:r w:rsidRPr="00397101">
        <w:rPr>
          <w:rFonts w:ascii="Times New Roman" w:hAnsi="Times New Roman" w:cs="Times New Roman"/>
          <w:sz w:val="28"/>
          <w:szCs w:val="28"/>
        </w:rPr>
        <w:t xml:space="preserve">» направления </w:t>
      </w:r>
    </w:p>
    <w:p w14:paraId="2B7814CB" w14:textId="0B1F80EB" w:rsidR="0052783C" w:rsidRPr="00397101" w:rsidRDefault="0052783C" w:rsidP="0052783C">
      <w:pPr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«Предпринимательство»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101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710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239AD0F" w14:textId="77777777" w:rsidR="0052783C" w:rsidRDefault="0052783C" w:rsidP="0052783C">
      <w:pPr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934A0E9" w14:textId="77777777" w:rsidR="00AD4A51" w:rsidRDefault="0052783C" w:rsidP="0035785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7101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Pr="00397101">
        <w:rPr>
          <w:rFonts w:ascii="Times New Roman" w:hAnsi="Times New Roman" w:cs="Times New Roman"/>
          <w:bCs/>
          <w:sz w:val="28"/>
          <w:szCs w:val="28"/>
        </w:rPr>
        <w:br/>
        <w:t>достижения значений интегральных индексов и частных показателей достижения целей</w:t>
      </w:r>
    </w:p>
    <w:p w14:paraId="7786FA95" w14:textId="16C035CB" w:rsidR="0035785E" w:rsidRDefault="0052783C" w:rsidP="0035785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7101">
        <w:rPr>
          <w:rFonts w:ascii="Times New Roman" w:hAnsi="Times New Roman" w:cs="Times New Roman"/>
          <w:bCs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 </w:t>
      </w:r>
    </w:p>
    <w:p w14:paraId="38C282B1" w14:textId="27DBCBE2" w:rsidR="0052783C" w:rsidRDefault="0035785E" w:rsidP="0035785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вектору развития «Промышленность» направления «Предпринимательство» </w:t>
      </w:r>
      <w:r w:rsidR="0052783C" w:rsidRPr="00397101">
        <w:rPr>
          <w:rFonts w:ascii="Times New Roman" w:hAnsi="Times New Roman" w:cs="Times New Roman"/>
          <w:bCs/>
          <w:sz w:val="28"/>
          <w:szCs w:val="28"/>
        </w:rPr>
        <w:t>за 201</w:t>
      </w:r>
      <w:r w:rsidR="0052783C">
        <w:rPr>
          <w:rFonts w:ascii="Times New Roman" w:hAnsi="Times New Roman" w:cs="Times New Roman"/>
          <w:bCs/>
          <w:sz w:val="28"/>
          <w:szCs w:val="28"/>
        </w:rPr>
        <w:t>8</w:t>
      </w:r>
      <w:r w:rsidR="0052783C" w:rsidRPr="0039710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190814BF" w14:textId="77777777" w:rsidR="0035785E" w:rsidRDefault="0035785E" w:rsidP="0035785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304" w:type="dxa"/>
        <w:tblInd w:w="137" w:type="dxa"/>
        <w:tblLook w:val="04A0" w:firstRow="1" w:lastRow="0" w:firstColumn="1" w:lastColumn="0" w:noHBand="0" w:noVBand="1"/>
      </w:tblPr>
      <w:tblGrid>
        <w:gridCol w:w="546"/>
        <w:gridCol w:w="3945"/>
        <w:gridCol w:w="1120"/>
        <w:gridCol w:w="1080"/>
        <w:gridCol w:w="1100"/>
        <w:gridCol w:w="1276"/>
        <w:gridCol w:w="1586"/>
        <w:gridCol w:w="4651"/>
      </w:tblGrid>
      <w:tr w:rsidR="00B053DF" w:rsidRPr="00B053DF" w14:paraId="72D5B751" w14:textId="77777777" w:rsidTr="00AD4A51">
        <w:trPr>
          <w:trHeight w:val="9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1829" w14:textId="0962FD8A" w:rsidR="00B053DF" w:rsidRPr="00B053DF" w:rsidRDefault="00B053DF" w:rsidP="00B0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7A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8CCFE" w14:textId="35A53A5A" w:rsidR="00B053DF" w:rsidRPr="00B053DF" w:rsidRDefault="00B053DF" w:rsidP="00B0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65C5C3" w14:textId="77777777" w:rsidR="00B053DF" w:rsidRPr="00B053DF" w:rsidRDefault="00B053DF" w:rsidP="00B0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bCs/>
                <w:lang w:eastAsia="ru-RU"/>
              </w:rPr>
              <w:t>Факт</w:t>
            </w:r>
          </w:p>
          <w:p w14:paraId="03ACD590" w14:textId="6760BA9B" w:rsidR="00B053DF" w:rsidRPr="00B053DF" w:rsidRDefault="00B053DF" w:rsidP="00B0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bCs/>
                <w:lang w:eastAsia="ru-RU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A83E" w14:textId="77777777" w:rsidR="00B053DF" w:rsidRPr="00B053DF" w:rsidRDefault="00B053DF" w:rsidP="00B0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bCs/>
                <w:lang w:eastAsia="ru-RU"/>
              </w:rPr>
              <w:t>Факт</w:t>
            </w:r>
          </w:p>
          <w:p w14:paraId="1889AC04" w14:textId="2B38230C" w:rsidR="00B053DF" w:rsidRPr="00B053DF" w:rsidRDefault="00B053DF" w:rsidP="00B0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B053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E59E3" w14:textId="77777777" w:rsidR="00B053DF" w:rsidRPr="00B053DF" w:rsidRDefault="00B053DF" w:rsidP="00B0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bCs/>
                <w:lang w:eastAsia="ru-RU"/>
              </w:rPr>
              <w:t>Факт</w:t>
            </w:r>
          </w:p>
          <w:p w14:paraId="7498D07C" w14:textId="6691C493" w:rsidR="00B053DF" w:rsidRPr="00B053DF" w:rsidRDefault="00B053DF" w:rsidP="00B0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B053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D84CCB" w14:textId="77777777" w:rsidR="00EA4DED" w:rsidRPr="00EA4DED" w:rsidRDefault="00EA4DED" w:rsidP="00EA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DED">
              <w:rPr>
                <w:rFonts w:ascii="Times New Roman" w:eastAsia="Times New Roman" w:hAnsi="Times New Roman" w:cs="Times New Roman"/>
                <w:bCs/>
                <w:lang w:eastAsia="ru-RU"/>
              </w:rPr>
              <w:t>Прирост</w:t>
            </w:r>
          </w:p>
          <w:p w14:paraId="25831B19" w14:textId="7106E5C7" w:rsidR="00B053DF" w:rsidRPr="00B053DF" w:rsidRDefault="00EA4DED" w:rsidP="00EA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DED">
              <w:rPr>
                <w:rFonts w:ascii="Times New Roman" w:eastAsia="Times New Roman" w:hAnsi="Times New Roman" w:cs="Times New Roman"/>
                <w:bCs/>
                <w:lang w:eastAsia="ru-RU"/>
              </w:rPr>
              <w:t>(%)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2C59C" w14:textId="77777777" w:rsidR="00EA4DED" w:rsidRPr="00EA4DED" w:rsidRDefault="00EA4DED" w:rsidP="00EA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DED"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</w:p>
          <w:p w14:paraId="2203B4B3" w14:textId="77777777" w:rsidR="00EA4DED" w:rsidRPr="00EA4DED" w:rsidRDefault="00EA4DED" w:rsidP="00EA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DED">
              <w:rPr>
                <w:rFonts w:ascii="Times New Roman" w:eastAsia="Times New Roman" w:hAnsi="Times New Roman" w:cs="Times New Roman"/>
                <w:bCs/>
                <w:lang w:eastAsia="ru-RU"/>
              </w:rPr>
              <w:t>2030 год</w:t>
            </w:r>
          </w:p>
          <w:p w14:paraId="31B35B7C" w14:textId="0337E9A5" w:rsidR="00B053DF" w:rsidRPr="00B053DF" w:rsidRDefault="00EA4DED" w:rsidP="00EA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DED">
              <w:rPr>
                <w:rFonts w:ascii="Times New Roman" w:eastAsia="Times New Roman" w:hAnsi="Times New Roman" w:cs="Times New Roman"/>
                <w:bCs/>
                <w:lang w:eastAsia="ru-RU"/>
              </w:rPr>
              <w:t>(по состоянию на 31.12.2029)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C7D1" w14:textId="77777777" w:rsidR="00EA4DED" w:rsidRPr="00EA4DED" w:rsidRDefault="00EA4DED" w:rsidP="00EA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DED">
              <w:rPr>
                <w:rFonts w:ascii="Times New Roman" w:eastAsia="Times New Roman" w:hAnsi="Times New Roman" w:cs="Times New Roman"/>
                <w:bCs/>
                <w:lang w:eastAsia="ru-RU"/>
              </w:rPr>
              <w:t>Пояснения</w:t>
            </w:r>
          </w:p>
          <w:p w14:paraId="48C96FE0" w14:textId="31F13FFE" w:rsidR="00B053DF" w:rsidRPr="00B053DF" w:rsidRDefault="00EA4DED" w:rsidP="00EA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DED">
              <w:rPr>
                <w:rFonts w:ascii="Times New Roman" w:eastAsia="Times New Roman" w:hAnsi="Times New Roman" w:cs="Times New Roman"/>
                <w:bCs/>
                <w:lang w:eastAsia="ru-RU"/>
              </w:rPr>
              <w:t>(внутренние и внешние условия, повлиявшие на уровень достижения значений показателей)</w:t>
            </w:r>
          </w:p>
        </w:tc>
      </w:tr>
      <w:tr w:rsidR="00771947" w:rsidRPr="00B053DF" w14:paraId="6BAAB2D9" w14:textId="77777777" w:rsidTr="00AD4A51">
        <w:trPr>
          <w:trHeight w:val="3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94703" w14:textId="77777777" w:rsidR="00771947" w:rsidRPr="00B67AF1" w:rsidRDefault="00771947" w:rsidP="00B05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6160F" w14:textId="0C6892FD" w:rsidR="00771947" w:rsidRPr="00771947" w:rsidRDefault="00771947" w:rsidP="0077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58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 «Предпринимательство»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E8FA5D" w14:textId="77777777" w:rsidR="00771947" w:rsidRPr="00B053DF" w:rsidRDefault="00771947" w:rsidP="00B0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9B57A" w14:textId="77777777" w:rsidR="00771947" w:rsidRPr="00B053DF" w:rsidRDefault="00771947" w:rsidP="00B0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3CE2E" w14:textId="77777777" w:rsidR="00771947" w:rsidRPr="00B053DF" w:rsidRDefault="00771947" w:rsidP="00B0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D991C7" w14:textId="77777777" w:rsidR="00771947" w:rsidRPr="00EA4DED" w:rsidRDefault="00771947" w:rsidP="00EA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A5BAF" w14:textId="77777777" w:rsidR="00771947" w:rsidRPr="00EA4DED" w:rsidRDefault="00771947" w:rsidP="00EA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FAA1" w14:textId="77777777" w:rsidR="00771947" w:rsidRPr="00EA4DED" w:rsidRDefault="00771947" w:rsidP="00EA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50A76" w:rsidRPr="00B053DF" w14:paraId="78141966" w14:textId="77777777" w:rsidTr="00AD4A51">
        <w:trPr>
          <w:trHeight w:val="61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4C05F" w14:textId="77777777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4CCFC" w14:textId="38B95B86" w:rsidR="00A50A76" w:rsidRPr="007058EE" w:rsidRDefault="00A50A76" w:rsidP="00A5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A30D30">
              <w:rPr>
                <w:rFonts w:ascii="Times New Roman" w:hAnsi="Times New Roman" w:cs="Times New Roman"/>
                <w:bCs/>
                <w:color w:val="000000"/>
              </w:rPr>
              <w:t>ектор «Промышленность»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78BC88" w14:textId="444EAF83" w:rsidR="00A50A76" w:rsidRPr="007058EE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>49%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59735" w14:textId="19B00358" w:rsidR="00A50A76" w:rsidRPr="007058EE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>50%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9203" w14:textId="107CF6C7" w:rsidR="00A50A76" w:rsidRPr="007058EE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>53%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7C5B0D" w14:textId="2513DF6D" w:rsidR="00A50A76" w:rsidRPr="007058EE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>3%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DD304" w14:textId="066F15BE" w:rsidR="00A50A76" w:rsidRPr="007058EE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43BB" w14:textId="6EA1D5E3" w:rsidR="00A50A76" w:rsidRPr="00D0319F" w:rsidRDefault="00A50A76" w:rsidP="00A5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 xml:space="preserve">Стабильные объемы промышленного производства, рост объемов промышленных инвестиций оказали положительное влияние на общий индекс вектора «Промышленность» </w:t>
            </w:r>
          </w:p>
        </w:tc>
      </w:tr>
      <w:tr w:rsidR="00A50A76" w:rsidRPr="00B053DF" w14:paraId="0239C1A5" w14:textId="77777777" w:rsidTr="00AD4A51">
        <w:trPr>
          <w:trHeight w:val="6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36691" w14:textId="15B3EE3E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2BE16" w14:textId="51976AB0" w:rsidR="00A50A76" w:rsidRPr="00B053DF" w:rsidRDefault="00A50A76" w:rsidP="00A5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  <w:color w:val="000000"/>
              </w:rPr>
              <w:t>Индекс динамики объёмов промышленного производства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134409" w14:textId="38E4BA47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>80%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D26E" w14:textId="39CB158D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>80%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69289" w14:textId="3F06A14F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>83%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30840A" w14:textId="7C671A6E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>3%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2741" w14:textId="1A6DD9C9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EE96" w14:textId="0348B62F" w:rsidR="00A50A76" w:rsidRPr="00D0319F" w:rsidRDefault="00A50A76" w:rsidP="00A5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>Рост индекса</w:t>
            </w:r>
            <w:r w:rsidRPr="00A30D30"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  <w:bCs/>
              </w:rPr>
              <w:t>удалось обеспечить как за счет увеличения объемов производства промышленными предприятиями, так</w:t>
            </w:r>
            <w:r w:rsidRPr="00A30D30">
              <w:rPr>
                <w:rFonts w:ascii="Times New Roman" w:hAnsi="Times New Roman" w:cs="Times New Roman"/>
              </w:rPr>
              <w:t xml:space="preserve"> и за счет повышения их инвестиционной активности</w:t>
            </w:r>
          </w:p>
        </w:tc>
      </w:tr>
      <w:tr w:rsidR="00A50A76" w:rsidRPr="00B053DF" w14:paraId="712BBBA3" w14:textId="77777777" w:rsidTr="00AD4A51">
        <w:trPr>
          <w:trHeight w:val="13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A18E" w14:textId="77777777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07345" w14:textId="1781EB77" w:rsidR="00A50A76" w:rsidRPr="00B053DF" w:rsidRDefault="00A50A76" w:rsidP="00A50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производителей промышленной продукции, млн. руб.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2D7C3" w14:textId="6E32E529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397 585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C286F" w14:textId="318E37D4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458 770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806EF" w14:textId="38008314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568 216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9EEC26" w14:textId="06B15F8D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D621CE" w14:textId="5DAB4A0F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816 006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B7EB" w14:textId="0F45173D" w:rsidR="00A50A76" w:rsidRPr="00B053DF" w:rsidRDefault="00A50A76" w:rsidP="00A5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Фактический рост показателя к уровню 2017 года обусловлен ростом объемов производства кокса и нефтепродуктов, которое, в свою очередь, связано с повышением цен на нефтепродукты в среднем</w:t>
            </w:r>
            <w:r w:rsidRPr="00A30D30">
              <w:rPr>
                <w:rFonts w:ascii="Times New Roman" w:hAnsi="Times New Roman" w:cs="Times New Roman"/>
              </w:rPr>
              <w:br/>
              <w:t>на 13,4 %</w:t>
            </w:r>
          </w:p>
        </w:tc>
      </w:tr>
      <w:tr w:rsidR="00A50A76" w:rsidRPr="00B053DF" w14:paraId="760020E6" w14:textId="77777777" w:rsidTr="00AD4A51">
        <w:trPr>
          <w:trHeight w:val="6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536D" w14:textId="77777777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94750" w14:textId="77777777" w:rsidR="00A50A76" w:rsidRPr="00A30D30" w:rsidRDefault="00A50A76" w:rsidP="00A5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Добыча нефти </w:t>
            </w:r>
            <w:r w:rsidRPr="00A30D30">
              <w:rPr>
                <w:rFonts w:ascii="Times New Roman" w:hAnsi="Times New Roman" w:cs="Times New Roman"/>
              </w:rPr>
              <w:br/>
              <w:t xml:space="preserve">ОАО «Сургутнефтегаз», </w:t>
            </w:r>
          </w:p>
          <w:p w14:paraId="2DEF5623" w14:textId="5B51C531" w:rsidR="00A50A76" w:rsidRPr="00B053DF" w:rsidRDefault="00A50A76" w:rsidP="00A50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1C858E0" w14:textId="6B06CFAD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067341" w14:textId="7F5A08BE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802AFA" w14:textId="3C0E6C9E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FD92A8" w14:textId="1069AC2A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F02F11" w14:textId="40FE74AA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7890" w14:textId="7CCE7A71" w:rsidR="00A50A76" w:rsidRPr="00B053DF" w:rsidRDefault="00A50A76" w:rsidP="00A5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 </w:t>
            </w:r>
          </w:p>
        </w:tc>
      </w:tr>
      <w:tr w:rsidR="00A50A76" w:rsidRPr="00B053DF" w14:paraId="275E1085" w14:textId="77777777" w:rsidTr="00AD4A51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09AB" w14:textId="77777777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C3558" w14:textId="77777777" w:rsidR="00A50A76" w:rsidRDefault="00A50A76" w:rsidP="00A5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Объём производства электроэнергии, </w:t>
            </w:r>
          </w:p>
          <w:p w14:paraId="22AED78A" w14:textId="58D720D9" w:rsidR="00A50A76" w:rsidRPr="00B053DF" w:rsidRDefault="00A50A76" w:rsidP="00A50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млрд. кВт-час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8F8AB2" w14:textId="5014014B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C8A608" w14:textId="2A8279A2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9652CE" w14:textId="6A80F817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F370C5" w14:textId="70BA8C0E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-4%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39F76D" w14:textId="3F9BDF09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03D6" w14:textId="59C8301D" w:rsidR="00A50A76" w:rsidRPr="00B053DF" w:rsidRDefault="00A50A76" w:rsidP="00A5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Отмечается незначительное снижение показателя по отношению к уровню предыдущего года</w:t>
            </w:r>
          </w:p>
        </w:tc>
      </w:tr>
      <w:tr w:rsidR="00A50A76" w:rsidRPr="00B053DF" w14:paraId="7F679FDA" w14:textId="77777777" w:rsidTr="00AD4A51">
        <w:trPr>
          <w:trHeight w:val="4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87BF" w14:textId="77777777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08487" w14:textId="6FEAAC30" w:rsidR="00A50A76" w:rsidRPr="00B053DF" w:rsidRDefault="00A50A76" w:rsidP="00A50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 xml:space="preserve">Объём производства </w:t>
            </w:r>
            <w:proofErr w:type="spellStart"/>
            <w:r w:rsidRPr="00A30D30">
              <w:rPr>
                <w:rFonts w:ascii="Times New Roman" w:hAnsi="Times New Roman" w:cs="Times New Roman"/>
              </w:rPr>
              <w:t>теплоэнергии</w:t>
            </w:r>
            <w:proofErr w:type="spellEnd"/>
            <w:r w:rsidRPr="00A30D30">
              <w:rPr>
                <w:rFonts w:ascii="Times New Roman" w:hAnsi="Times New Roman" w:cs="Times New Roman"/>
              </w:rPr>
              <w:t>, млн. Гкал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48F63A" w14:textId="18DC9D9C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1AD7F9" w14:textId="62971A00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DC618C" w14:textId="59CD51E8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96F586" w14:textId="34CC1E4E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560253" w14:textId="15B354D4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1288" w14:textId="1BCA0F3A" w:rsidR="00A50A76" w:rsidRPr="00B053DF" w:rsidRDefault="00A50A76" w:rsidP="00A5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 </w:t>
            </w:r>
          </w:p>
        </w:tc>
      </w:tr>
      <w:tr w:rsidR="00A50A76" w:rsidRPr="00B053DF" w14:paraId="4A76593E" w14:textId="77777777" w:rsidTr="00AD4A51">
        <w:trPr>
          <w:trHeight w:val="5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7418" w14:textId="77777777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E86F8" w14:textId="31B6DF1D" w:rsidR="00A50A76" w:rsidRPr="00B053DF" w:rsidRDefault="00A50A76" w:rsidP="00A50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 xml:space="preserve">Объём топлива, вырабатываемый на </w:t>
            </w:r>
            <w:proofErr w:type="spellStart"/>
            <w:r w:rsidRPr="00A30D30">
              <w:rPr>
                <w:rFonts w:ascii="Times New Roman" w:hAnsi="Times New Roman" w:cs="Times New Roman"/>
              </w:rPr>
              <w:t>Сургутском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ЗСК, млн. 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E7CD884" w14:textId="4F9A3A78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9,34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8B4D0C" w14:textId="6AC1ECC0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9,49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177A08" w14:textId="2CA475D1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9,49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B17959" w14:textId="3C489444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89094B" w14:textId="476CB72A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8AC4" w14:textId="370266F9" w:rsidR="00A50A76" w:rsidRPr="00B053DF" w:rsidRDefault="00A50A76" w:rsidP="00A5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A76" w:rsidRPr="00B053DF" w14:paraId="10B114AA" w14:textId="77777777" w:rsidTr="00AD4A51">
        <w:trPr>
          <w:trHeight w:val="18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89C6" w14:textId="77777777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43A22" w14:textId="30BBA485" w:rsidR="00A50A76" w:rsidRPr="00B053DF" w:rsidRDefault="00A50A76" w:rsidP="00A5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  <w:color w:val="000000"/>
              </w:rPr>
              <w:t>Индекс диверсификации экономики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08715F4" w14:textId="29A34920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  <w:color w:val="000000"/>
              </w:rPr>
              <w:t>48%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1DED2" w14:textId="78391D0C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  <w:color w:val="000000"/>
              </w:rPr>
              <w:t>43%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E0C70" w14:textId="421C600D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  <w:color w:val="000000"/>
              </w:rPr>
              <w:t>44%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1FE414" w14:textId="559DB4F4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>1%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7DA05E" w14:textId="1E33D381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  <w:color w:val="000000"/>
              </w:rPr>
              <w:t>100%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0C77" w14:textId="4545ADB1" w:rsidR="00A50A76" w:rsidRPr="00B053DF" w:rsidRDefault="00A50A76" w:rsidP="00A5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>Рост индекса обусловлен экономическим восстановлением рынка товаров и услуг, в связи с ростом потребительского спроса домашних хозяйств на фоне повышения покупательной способности доходов населения, а также приростом численности населения</w:t>
            </w:r>
          </w:p>
        </w:tc>
      </w:tr>
      <w:tr w:rsidR="00A50A76" w:rsidRPr="00B053DF" w14:paraId="25646979" w14:textId="77777777" w:rsidTr="00AD4A51">
        <w:trPr>
          <w:trHeight w:val="9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272A8" w14:textId="77777777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57A02" w14:textId="1D253120" w:rsidR="00A50A76" w:rsidRPr="00B053DF" w:rsidRDefault="00A50A76" w:rsidP="00A5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Доля среднесписочной численности работающих на градообразующих предприятиях в численности занятого населения МО, 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8469CFC" w14:textId="36DA5997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01257E" w14:textId="71ABBBD6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084A96" w14:textId="6451F39B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2220FA" w14:textId="36FB6CAF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0,1%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57F168" w14:textId="66853436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13C6" w14:textId="1F30F621" w:rsidR="00A50A76" w:rsidRPr="00B053DF" w:rsidRDefault="00A50A76" w:rsidP="00A5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 </w:t>
            </w:r>
          </w:p>
        </w:tc>
      </w:tr>
      <w:tr w:rsidR="00A50A76" w:rsidRPr="00B053DF" w14:paraId="042C4407" w14:textId="77777777" w:rsidTr="00AD4A51">
        <w:trPr>
          <w:trHeight w:val="100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18EE" w14:textId="77777777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C315C" w14:textId="345F02CA" w:rsidR="00A50A76" w:rsidRPr="00B053DF" w:rsidRDefault="00A50A76" w:rsidP="00A5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Соотношение объёмов сферы услуг и производства,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75E7A86" w14:textId="3BFADF11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8F5A4B" w14:textId="224C674B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87D380" w14:textId="68237319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C9B0B0" w14:textId="33037188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-4,7%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8C2BF2" w14:textId="26273404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4D7A" w14:textId="32E03843" w:rsidR="00A50A76" w:rsidRPr="00A30D30" w:rsidRDefault="00A50A76" w:rsidP="00A5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Фактическое снижение показателя «Соотношение объёмов сферы услуг и производства» к уровню 2017 года обусловлено, в основном, сокращением объёмов выручки по оптовой и розничной торговле, ремонту автотранспортных средств и мотоциклов при значительном росте объемов производства кокса и нефтепродуктов.</w:t>
            </w:r>
            <w:r w:rsidRPr="00A30D30">
              <w:rPr>
                <w:rFonts w:ascii="Times New Roman" w:hAnsi="Times New Roman" w:cs="Times New Roman"/>
              </w:rPr>
              <w:br/>
              <w:t>Фактический рост показателя «Объем производства» к уровню 2017 года обусловлен ростом объемов производства кокса и нефтепродуктов, которое, в свою очередь, связано с повышением цен на нефтепродукты в среднем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>на 13,4 %.</w:t>
            </w:r>
          </w:p>
          <w:p w14:paraId="297EE537" w14:textId="5EDB31C3" w:rsidR="00A50A76" w:rsidRPr="00B053DF" w:rsidRDefault="00A50A76" w:rsidP="00A5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 xml:space="preserve">Фактическое значение показателя «Объём сферы услуг» характеризуется положительной динамикой, что обусловлено ростом потребительского спроса домашних хозяйств на фоне повышения покупательной </w:t>
            </w:r>
            <w:r w:rsidRPr="00A30D30">
              <w:rPr>
                <w:rFonts w:ascii="Times New Roman" w:hAnsi="Times New Roman" w:cs="Times New Roman"/>
              </w:rPr>
              <w:lastRenderedPageBreak/>
              <w:t>способности доходов населения, а также приростом численности населения</w:t>
            </w:r>
          </w:p>
        </w:tc>
      </w:tr>
      <w:tr w:rsidR="00A50A76" w:rsidRPr="00B053DF" w14:paraId="7AD6BE8C" w14:textId="77777777" w:rsidTr="00AD4A51">
        <w:trPr>
          <w:trHeight w:val="15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7A3D" w14:textId="77777777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34615" w14:textId="77777777" w:rsidR="00A50A76" w:rsidRPr="00A30D30" w:rsidRDefault="00A50A76" w:rsidP="00A50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 xml:space="preserve">Объём сферы услуг, </w:t>
            </w:r>
          </w:p>
          <w:p w14:paraId="26347D81" w14:textId="77777777" w:rsidR="00A50A76" w:rsidRPr="00A30D30" w:rsidRDefault="00A50A76" w:rsidP="00A50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млн. рублей</w:t>
            </w:r>
          </w:p>
          <w:p w14:paraId="2B704AC1" w14:textId="60BFE668" w:rsidR="00A50A76" w:rsidRPr="00B053DF" w:rsidRDefault="00A50A76" w:rsidP="00A5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DF0AABA" w14:textId="46BF8A97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201 699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D26887" w14:textId="3D349CB2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155 230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00DD67" w14:textId="266C2A56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165 625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3ABADD" w14:textId="1EA0FEA2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1FB9A1" w14:textId="21555B14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490 610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2D62" w14:textId="77777777" w:rsidR="00A50A76" w:rsidRPr="00B053DF" w:rsidRDefault="00A50A76" w:rsidP="00A50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A76" w:rsidRPr="00B053DF" w14:paraId="2AE5130E" w14:textId="77777777" w:rsidTr="00AD4A51">
        <w:trPr>
          <w:trHeight w:val="14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F8AC" w14:textId="77777777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0F5A1" w14:textId="77777777" w:rsidR="00A50A76" w:rsidRPr="00A30D30" w:rsidRDefault="00A50A76" w:rsidP="00A50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 xml:space="preserve">Объём производства, </w:t>
            </w:r>
          </w:p>
          <w:p w14:paraId="3F48A30B" w14:textId="769BF601" w:rsidR="00A50A76" w:rsidRPr="00B053DF" w:rsidRDefault="00A50A76" w:rsidP="00A5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0A3BE8D" w14:textId="5839805E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397 585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21419" w14:textId="30FE87AB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458 770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9B3A4" w14:textId="2FA765B7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568 216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4D42AB" w14:textId="43F5F8F8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03546A" w14:textId="4E5D139D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816 006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4C7C" w14:textId="77777777" w:rsidR="00A50A76" w:rsidRPr="00B053DF" w:rsidRDefault="00A50A76" w:rsidP="00A50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A76" w:rsidRPr="00B053DF" w14:paraId="10027D57" w14:textId="77777777" w:rsidTr="00AD4A51">
        <w:trPr>
          <w:trHeight w:val="4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CA0B" w14:textId="77777777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BC630" w14:textId="63C65FD9" w:rsidR="00A50A76" w:rsidRPr="00B053DF" w:rsidRDefault="00A50A76" w:rsidP="00A5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  <w:color w:val="000000"/>
              </w:rPr>
              <w:t>Индекс развития промышленности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1BEF023" w14:textId="4C5804AA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>19%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F3A3E" w14:textId="67B7B8C2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>26%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3A39F6" w14:textId="0E37E3DD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>31%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CE593F" w14:textId="112D52A8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>5%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42BFA5" w14:textId="12C8A172" w:rsidR="00A50A76" w:rsidRPr="00306CB2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magenta"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FD26" w14:textId="35E63E8C" w:rsidR="00A50A76" w:rsidRPr="00D0319F" w:rsidRDefault="00A50A76" w:rsidP="00A5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D30">
              <w:rPr>
                <w:rFonts w:ascii="Times New Roman" w:hAnsi="Times New Roman" w:cs="Times New Roman"/>
                <w:bCs/>
              </w:rPr>
              <w:t>Рост индекса обусловлен повышением инвестиционной активности промышленных предприятий</w:t>
            </w:r>
          </w:p>
        </w:tc>
      </w:tr>
      <w:tr w:rsidR="00A50A76" w:rsidRPr="00B053DF" w14:paraId="5330938A" w14:textId="77777777" w:rsidTr="00AD4A51">
        <w:trPr>
          <w:trHeight w:val="8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209C" w14:textId="77777777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2EEBD" w14:textId="5CFA5A2C" w:rsidR="00A50A76" w:rsidRPr="00B053DF" w:rsidRDefault="00A50A76" w:rsidP="00A5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Инвестиции в основной капитал промышленных предприятий, млн. рублей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FEDC257" w14:textId="0B62379C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18 115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458336" w14:textId="51FC052E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11 888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C76EFA" w14:textId="4C5FA7AD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20 914,5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F96E26" w14:textId="0CB07C41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036F10" w14:textId="699B8C5F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94 392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88B0" w14:textId="0F6512A6" w:rsidR="00A50A76" w:rsidRPr="00D0319F" w:rsidRDefault="00A50A76" w:rsidP="00A5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Отмечается рост показателя к факту 2017 года. Основной прирост объема инвестиций обеспечен предприятиями топливно-энергетического комплекса</w:t>
            </w:r>
          </w:p>
        </w:tc>
      </w:tr>
      <w:tr w:rsidR="00A50A76" w:rsidRPr="00B053DF" w14:paraId="2796B885" w14:textId="77777777" w:rsidTr="00AD4A51">
        <w:trPr>
          <w:trHeight w:val="81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F98A" w14:textId="77777777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9E5E5" w14:textId="338920A1" w:rsidR="00A50A76" w:rsidRPr="00B053DF" w:rsidRDefault="00A50A76" w:rsidP="00A5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Коэффициент частоты травматизма на производстве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CE555F6" w14:textId="2EB58E6A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1F9B0D" w14:textId="06254EC1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8C3603" w14:textId="604AF836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00E756" w14:textId="37210F00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78457" w14:textId="0A49559C" w:rsidR="00A50A76" w:rsidRPr="00B053DF" w:rsidRDefault="00A50A76" w:rsidP="00A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отрицательная динамика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DCFE" w14:textId="3A65F6A6" w:rsidR="00A50A76" w:rsidRPr="00306CB2" w:rsidRDefault="00A50A76" w:rsidP="00A50A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0D30">
              <w:rPr>
                <w:rFonts w:ascii="Times New Roman" w:hAnsi="Times New Roman" w:cs="Times New Roman"/>
              </w:rPr>
              <w:t>Фактический уровень коэффициента частоты травматизма на производстве сохранился на уровне прошлого года</w:t>
            </w:r>
          </w:p>
        </w:tc>
      </w:tr>
    </w:tbl>
    <w:p w14:paraId="05BB1B79" w14:textId="2FAD08AB" w:rsidR="00B053DF" w:rsidRDefault="00B053DF" w:rsidP="0052783C">
      <w:pPr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C324F01" w14:textId="4CACF262" w:rsidR="008660E4" w:rsidRDefault="008660E4" w:rsidP="0052783C">
      <w:pPr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1DB680E" w14:textId="5B7A8433" w:rsidR="008660E4" w:rsidRDefault="008660E4" w:rsidP="0052783C">
      <w:pPr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62E77D7" w14:textId="2BA9DB6F" w:rsidR="008660E4" w:rsidRDefault="008660E4" w:rsidP="0052783C">
      <w:pPr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E540026" w14:textId="67AD27FF" w:rsidR="008660E4" w:rsidRDefault="008660E4" w:rsidP="0052783C">
      <w:pPr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8E45D6A" w14:textId="7DC8F20E" w:rsidR="008660E4" w:rsidRDefault="008660E4" w:rsidP="0052783C">
      <w:pPr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0FB0FCE" w14:textId="296A4923" w:rsidR="008660E4" w:rsidRDefault="008660E4" w:rsidP="0052783C">
      <w:pPr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D849310" w14:textId="0CBAAA51" w:rsidR="008660E4" w:rsidRDefault="008660E4" w:rsidP="0052783C">
      <w:pPr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3635C07" w14:textId="77777777" w:rsidR="00BD45B6" w:rsidRDefault="00BD45B6" w:rsidP="0052783C">
      <w:pPr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5CE5C7F" w14:textId="77777777" w:rsidR="00BD45B6" w:rsidRDefault="00BD45B6" w:rsidP="0052783C">
      <w:pPr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8BF59F8" w14:textId="77777777" w:rsidR="00BD45B6" w:rsidRDefault="00BD45B6" w:rsidP="0052783C">
      <w:pPr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7"/>
        <w:tblW w:w="15309" w:type="dxa"/>
        <w:tblInd w:w="426" w:type="dxa"/>
        <w:tblLook w:val="04A0" w:firstRow="1" w:lastRow="0" w:firstColumn="1" w:lastColumn="0" w:noHBand="0" w:noVBand="1"/>
      </w:tblPr>
      <w:tblGrid>
        <w:gridCol w:w="3070"/>
        <w:gridCol w:w="1856"/>
        <w:gridCol w:w="1563"/>
        <w:gridCol w:w="1394"/>
        <w:gridCol w:w="1088"/>
        <w:gridCol w:w="1154"/>
        <w:gridCol w:w="5184"/>
      </w:tblGrid>
      <w:tr w:rsidR="003D55A6" w:rsidRPr="00C44011" w14:paraId="501B3421" w14:textId="77777777" w:rsidTr="00597CF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7C7FFE0" w14:textId="77777777" w:rsidR="003D55A6" w:rsidRDefault="003D55A6" w:rsidP="006B41F3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1EAFEEAC" w14:textId="77777777" w:rsidR="003D55A6" w:rsidRDefault="003D55A6" w:rsidP="006B41F3"/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E63FC19" w14:textId="77777777" w:rsidR="003D55A6" w:rsidRDefault="003D55A6" w:rsidP="006B41F3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CCB2D17" w14:textId="77777777" w:rsidR="003D55A6" w:rsidRDefault="003D55A6" w:rsidP="006B41F3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98D954F" w14:textId="77777777" w:rsidR="003D55A6" w:rsidRDefault="003D55A6" w:rsidP="006B41F3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27A5DC41" w14:textId="77777777" w:rsidR="003D55A6" w:rsidRDefault="003D55A6" w:rsidP="006B41F3"/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14:paraId="20FF7A50" w14:textId="77777777" w:rsidR="003D55A6" w:rsidRPr="003D55A6" w:rsidRDefault="003D55A6" w:rsidP="006B4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 к отчету</w:t>
            </w:r>
            <w:r w:rsidRPr="003D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реализации вектора «Промышленность»</w:t>
            </w:r>
          </w:p>
          <w:p w14:paraId="04041A98" w14:textId="77777777" w:rsidR="003D55A6" w:rsidRPr="003D55A6" w:rsidRDefault="003D55A6" w:rsidP="006B4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«Предпринимательство»</w:t>
            </w:r>
          </w:p>
          <w:p w14:paraId="2C7CF04B" w14:textId="77777777" w:rsidR="003D55A6" w:rsidRPr="00C44011" w:rsidRDefault="003D55A6" w:rsidP="006B41F3">
            <w:r w:rsidRPr="003D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2018 год</w:t>
            </w:r>
          </w:p>
        </w:tc>
      </w:tr>
      <w:tr w:rsidR="003D55A6" w:rsidRPr="00C44011" w14:paraId="0E4A584E" w14:textId="77777777" w:rsidTr="0055615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EABA962" w14:textId="77777777" w:rsidR="003D55A6" w:rsidRPr="00C44011" w:rsidRDefault="003D55A6" w:rsidP="006B41F3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5A8DF4CF" w14:textId="77777777" w:rsidR="003D55A6" w:rsidRPr="00C44011" w:rsidRDefault="003D55A6" w:rsidP="006B41F3"/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2F58BBC" w14:textId="77777777" w:rsidR="003D55A6" w:rsidRPr="00C44011" w:rsidRDefault="003D55A6" w:rsidP="006B41F3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0FE594D" w14:textId="77777777" w:rsidR="003D55A6" w:rsidRPr="00C44011" w:rsidRDefault="003D55A6" w:rsidP="006B41F3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8B4CD0A" w14:textId="77777777" w:rsidR="003D55A6" w:rsidRPr="00C44011" w:rsidRDefault="003D55A6" w:rsidP="006B41F3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B2AF263" w14:textId="77777777" w:rsidR="003D55A6" w:rsidRPr="00C44011" w:rsidRDefault="003D55A6" w:rsidP="006B41F3"/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14:paraId="39A1C689" w14:textId="77777777" w:rsidR="003D55A6" w:rsidRPr="00C44011" w:rsidRDefault="003D55A6" w:rsidP="006B41F3"/>
        </w:tc>
      </w:tr>
    </w:tbl>
    <w:tbl>
      <w:tblPr>
        <w:tblStyle w:val="af7"/>
        <w:tblpPr w:leftFromText="180" w:rightFromText="180" w:vertAnchor="text" w:tblpX="142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409"/>
        <w:gridCol w:w="1701"/>
        <w:gridCol w:w="1463"/>
        <w:gridCol w:w="1206"/>
        <w:gridCol w:w="24"/>
        <w:gridCol w:w="1220"/>
        <w:gridCol w:w="32"/>
        <w:gridCol w:w="3426"/>
      </w:tblGrid>
      <w:tr w:rsidR="00AD4A51" w:rsidRPr="00A30D30" w14:paraId="21A8BE5D" w14:textId="77777777" w:rsidTr="00AD4A5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22AE44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D61BB6" w14:textId="1BC25AD0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30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A30D30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плана мероприятий по реализации Стратегии социально-экономического развития</w:t>
            </w:r>
          </w:p>
          <w:p w14:paraId="68F1DC99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городской округ город Сургут на период до 2030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0D30">
              <w:rPr>
                <w:rFonts w:ascii="Times New Roman" w:hAnsi="Times New Roman" w:cs="Times New Roman"/>
                <w:sz w:val="28"/>
                <w:szCs w:val="28"/>
              </w:rPr>
              <w:t>по вектору развития «Промышленность» направления «Предпринимательство» за 2018 год</w:t>
            </w:r>
          </w:p>
        </w:tc>
      </w:tr>
      <w:tr w:rsidR="00AD4A51" w:rsidRPr="00A30D30" w14:paraId="2D7C8CB5" w14:textId="77777777" w:rsidTr="00AD4A51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82116" w14:textId="77777777" w:rsidR="00AD4A51" w:rsidRPr="00A30D30" w:rsidRDefault="00AD4A51" w:rsidP="00E764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BB506" w14:textId="6F840BDD" w:rsidR="00AD4A51" w:rsidRPr="00A30D30" w:rsidRDefault="00AD4A51" w:rsidP="00E764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4A51" w:rsidRPr="00A30D30" w14:paraId="66A0F11A" w14:textId="77777777" w:rsidTr="00AD4A51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E12E3BF" w14:textId="77777777" w:rsidR="00AD4A51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</w:p>
          <w:p w14:paraId="37B23142" w14:textId="77777777" w:rsidR="00AD4A51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7E32B7A3" w14:textId="335AD10E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1E2EDA51" w14:textId="13AA0FF4" w:rsidR="00AD4A51" w:rsidRPr="00A30D30" w:rsidRDefault="00AD4A51" w:rsidP="00E764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Наименование </w:t>
            </w:r>
            <w:r w:rsidRPr="00A30D30">
              <w:rPr>
                <w:rFonts w:ascii="Times New Roman" w:hAnsi="Times New Roman" w:cs="Times New Roman"/>
              </w:rPr>
              <w:br/>
              <w:t xml:space="preserve">проекта </w:t>
            </w:r>
            <w:r w:rsidRPr="00A30D30">
              <w:rPr>
                <w:rFonts w:ascii="Times New Roman" w:hAnsi="Times New Roman" w:cs="Times New Roman"/>
              </w:rPr>
              <w:br/>
              <w:t xml:space="preserve">(мероприятия), </w:t>
            </w:r>
            <w:r w:rsidRPr="00A30D30">
              <w:rPr>
                <w:rFonts w:ascii="Times New Roman" w:hAnsi="Times New Roman" w:cs="Times New Roman"/>
              </w:rPr>
              <w:br/>
              <w:t xml:space="preserve">инвестиционного проекта </w:t>
            </w:r>
            <w:r w:rsidRPr="00A30D30">
              <w:rPr>
                <w:rFonts w:ascii="Times New Roman" w:hAnsi="Times New Roman" w:cs="Times New Roman"/>
              </w:rPr>
              <w:br/>
              <w:t>в соот</w:t>
            </w:r>
            <w:r>
              <w:rPr>
                <w:rFonts w:ascii="Times New Roman" w:hAnsi="Times New Roman" w:cs="Times New Roman"/>
              </w:rPr>
              <w:t>ветствии</w:t>
            </w:r>
            <w:r>
              <w:rPr>
                <w:rFonts w:ascii="Times New Roman" w:hAnsi="Times New Roman" w:cs="Times New Roman"/>
              </w:rPr>
              <w:br/>
              <w:t xml:space="preserve">с утвержденным планом </w:t>
            </w:r>
            <w:r w:rsidRPr="00A30D30">
              <w:rPr>
                <w:rFonts w:ascii="Times New Roman" w:hAnsi="Times New Roman" w:cs="Times New Roman"/>
              </w:rPr>
              <w:t xml:space="preserve">мероприятий </w:t>
            </w:r>
            <w:r w:rsidRPr="00A30D30">
              <w:rPr>
                <w:rFonts w:ascii="Times New Roman" w:hAnsi="Times New Roman" w:cs="Times New Roman"/>
              </w:rPr>
              <w:br/>
              <w:t xml:space="preserve">по </w:t>
            </w:r>
            <w:r>
              <w:rPr>
                <w:rFonts w:ascii="Times New Roman" w:hAnsi="Times New Roman" w:cs="Times New Roman"/>
              </w:rPr>
              <w:t xml:space="preserve">реализации Стратегии </w:t>
            </w:r>
            <w:r>
              <w:rPr>
                <w:rFonts w:ascii="Times New Roman" w:hAnsi="Times New Roman" w:cs="Times New Roman"/>
              </w:rPr>
              <w:br/>
              <w:t>социально-</w:t>
            </w:r>
            <w:r w:rsidRPr="00A30D30">
              <w:rPr>
                <w:rFonts w:ascii="Times New Roman" w:hAnsi="Times New Roman" w:cs="Times New Roman"/>
              </w:rPr>
              <w:t xml:space="preserve">экономического развития </w:t>
            </w:r>
            <w:r w:rsidRPr="00A30D30">
              <w:rPr>
                <w:rFonts w:ascii="Times New Roman" w:hAnsi="Times New Roman" w:cs="Times New Roman"/>
              </w:rPr>
              <w:br/>
              <w:t xml:space="preserve">муниципального образования </w:t>
            </w:r>
            <w:r w:rsidRPr="00A30D30">
              <w:rPr>
                <w:rFonts w:ascii="Times New Roman" w:hAnsi="Times New Roman" w:cs="Times New Roman"/>
              </w:rPr>
              <w:br/>
              <w:t>городской округ город Сургут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14:paraId="067A11BF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Сроки </w:t>
            </w:r>
            <w:r w:rsidRPr="00A30D30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30D30">
              <w:rPr>
                <w:rFonts w:ascii="Times New Roman" w:hAnsi="Times New Roman" w:cs="Times New Roman"/>
              </w:rPr>
              <w:br/>
              <w:t xml:space="preserve">проекта </w:t>
            </w:r>
            <w:r w:rsidRPr="00A30D30">
              <w:rPr>
                <w:rFonts w:ascii="Times New Roman" w:hAnsi="Times New Roman" w:cs="Times New Roman"/>
              </w:rPr>
              <w:br/>
              <w:t xml:space="preserve">(мероприятия, инвестиционного проекта) </w:t>
            </w:r>
            <w:r w:rsidRPr="00A30D30">
              <w:rPr>
                <w:rFonts w:ascii="Times New Roman" w:hAnsi="Times New Roman" w:cs="Times New Roman"/>
              </w:rPr>
              <w:br/>
              <w:t>в соответствии</w:t>
            </w:r>
            <w:r w:rsidRPr="00A30D30">
              <w:rPr>
                <w:rFonts w:ascii="Times New Roman" w:hAnsi="Times New Roman" w:cs="Times New Roman"/>
              </w:rPr>
              <w:br/>
              <w:t xml:space="preserve">с утвержденным планом </w:t>
            </w:r>
            <w:r w:rsidRPr="00A30D30">
              <w:rPr>
                <w:rFonts w:ascii="Times New Roman" w:hAnsi="Times New Roman" w:cs="Times New Roman"/>
              </w:rPr>
              <w:br/>
              <w:t xml:space="preserve">мероприятий </w:t>
            </w:r>
            <w:r w:rsidRPr="00A30D30">
              <w:rPr>
                <w:rFonts w:ascii="Times New Roman" w:hAnsi="Times New Roman" w:cs="Times New Roman"/>
              </w:rPr>
              <w:br/>
              <w:t xml:space="preserve">по реализации Стратегии </w:t>
            </w:r>
            <w:r w:rsidRPr="00A30D30">
              <w:rPr>
                <w:rFonts w:ascii="Times New Roman" w:hAnsi="Times New Roman" w:cs="Times New Roman"/>
              </w:rPr>
              <w:br/>
              <w:t xml:space="preserve">социально-экономического развития муниципального </w:t>
            </w:r>
            <w:r w:rsidRPr="00A30D30">
              <w:rPr>
                <w:rFonts w:ascii="Times New Roman" w:hAnsi="Times New Roman" w:cs="Times New Roman"/>
              </w:rPr>
              <w:br/>
              <w:t>образования</w:t>
            </w:r>
            <w:r w:rsidRPr="00A30D30">
              <w:rPr>
                <w:rFonts w:ascii="Times New Roman" w:hAnsi="Times New Roman" w:cs="Times New Roman"/>
              </w:rPr>
              <w:br/>
              <w:t xml:space="preserve">городской округ </w:t>
            </w:r>
            <w:r w:rsidRPr="00A30D30">
              <w:rPr>
                <w:rFonts w:ascii="Times New Roman" w:hAnsi="Times New Roman" w:cs="Times New Roman"/>
              </w:rPr>
              <w:br/>
              <w:t>город Сургут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4078855" w14:textId="77777777" w:rsidR="00AD4A51" w:rsidRPr="00A30D30" w:rsidRDefault="00AD4A51" w:rsidP="00E764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Фактические</w:t>
            </w:r>
            <w:r w:rsidRPr="00A30D30">
              <w:rPr>
                <w:rFonts w:ascii="Times New Roman" w:hAnsi="Times New Roman" w:cs="Times New Roman"/>
              </w:rPr>
              <w:br/>
              <w:t xml:space="preserve">сроки </w:t>
            </w:r>
            <w:r w:rsidRPr="00A30D30">
              <w:rPr>
                <w:rFonts w:ascii="Times New Roman" w:hAnsi="Times New Roman" w:cs="Times New Roman"/>
              </w:rPr>
              <w:br/>
              <w:t xml:space="preserve">реализации проекта </w:t>
            </w:r>
            <w:r w:rsidRPr="00A30D30">
              <w:rPr>
                <w:rFonts w:ascii="Times New Roman" w:hAnsi="Times New Roman" w:cs="Times New Roman"/>
              </w:rPr>
              <w:br/>
              <w:t xml:space="preserve">(мероприятия, </w:t>
            </w:r>
            <w:proofErr w:type="spellStart"/>
            <w:r w:rsidRPr="00A30D30">
              <w:rPr>
                <w:rFonts w:ascii="Times New Roman" w:hAnsi="Times New Roman" w:cs="Times New Roman"/>
              </w:rPr>
              <w:t>инвестицион-ного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проекта)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</w:tcBorders>
          </w:tcPr>
          <w:p w14:paraId="0005E459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Исполнение в отчетном</w:t>
            </w:r>
            <w:r w:rsidRPr="00A30D30">
              <w:rPr>
                <w:rFonts w:ascii="Times New Roman" w:hAnsi="Times New Roman" w:cs="Times New Roman"/>
              </w:rPr>
              <w:br/>
              <w:t>году</w:t>
            </w:r>
          </w:p>
          <w:p w14:paraId="7D15D809" w14:textId="77777777" w:rsidR="00AD4A51" w:rsidRPr="00A30D30" w:rsidRDefault="00AD4A51" w:rsidP="00E764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</w:tcBorders>
          </w:tcPr>
          <w:p w14:paraId="4A0DC9D5" w14:textId="77777777" w:rsidR="00AD4A51" w:rsidRPr="00A30D30" w:rsidRDefault="00AD4A51" w:rsidP="00E764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В том числе </w:t>
            </w:r>
            <w:r w:rsidRPr="00A30D30">
              <w:rPr>
                <w:rFonts w:ascii="Times New Roman" w:hAnsi="Times New Roman" w:cs="Times New Roman"/>
              </w:rPr>
              <w:br/>
              <w:t xml:space="preserve">по источникам </w:t>
            </w:r>
            <w:r w:rsidRPr="00A30D30">
              <w:rPr>
                <w:rFonts w:ascii="Times New Roman" w:hAnsi="Times New Roman" w:cs="Times New Roman"/>
              </w:rPr>
              <w:br/>
              <w:t xml:space="preserve">финансового </w:t>
            </w:r>
            <w:r w:rsidRPr="00A30D30">
              <w:rPr>
                <w:rFonts w:ascii="Times New Roman" w:hAnsi="Times New Roman" w:cs="Times New Roman"/>
              </w:rPr>
              <w:br/>
              <w:t>обеспечения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auto"/>
            </w:tcBorders>
          </w:tcPr>
          <w:p w14:paraId="0E04BBAF" w14:textId="77777777" w:rsidR="00AD4A51" w:rsidRPr="00A30D30" w:rsidRDefault="00AD4A51" w:rsidP="00E764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A30D30">
              <w:rPr>
                <w:rFonts w:ascii="Times New Roman" w:hAnsi="Times New Roman" w:cs="Times New Roman"/>
              </w:rPr>
              <w:t xml:space="preserve">проекта </w:t>
            </w:r>
            <w:r w:rsidRPr="00A30D30">
              <w:rPr>
                <w:rFonts w:ascii="Times New Roman" w:hAnsi="Times New Roman" w:cs="Times New Roman"/>
              </w:rPr>
              <w:br/>
              <w:t xml:space="preserve">(мероприятия), </w:t>
            </w:r>
            <w:r w:rsidRPr="00A30D30">
              <w:rPr>
                <w:rFonts w:ascii="Times New Roman" w:hAnsi="Times New Roman" w:cs="Times New Roman"/>
              </w:rPr>
              <w:br/>
              <w:t xml:space="preserve">инвестиционного проекта </w:t>
            </w:r>
            <w:r w:rsidRPr="00A30D30">
              <w:rPr>
                <w:rFonts w:ascii="Times New Roman" w:hAnsi="Times New Roman" w:cs="Times New Roman"/>
              </w:rPr>
              <w:br/>
              <w:t>в соответствии</w:t>
            </w:r>
            <w:r w:rsidRPr="00A30D30">
              <w:rPr>
                <w:rFonts w:ascii="Times New Roman" w:hAnsi="Times New Roman" w:cs="Times New Roman"/>
              </w:rPr>
              <w:br/>
              <w:t xml:space="preserve">с утвержденным </w:t>
            </w:r>
            <w:r>
              <w:rPr>
                <w:rFonts w:ascii="Times New Roman" w:hAnsi="Times New Roman" w:cs="Times New Roman"/>
              </w:rPr>
              <w:t xml:space="preserve">планом </w:t>
            </w:r>
            <w:r>
              <w:rPr>
                <w:rFonts w:ascii="Times New Roman" w:hAnsi="Times New Roman" w:cs="Times New Roman"/>
              </w:rPr>
              <w:br/>
              <w:t xml:space="preserve">мероприятий </w:t>
            </w:r>
            <w:r w:rsidRPr="00A30D30">
              <w:rPr>
                <w:rFonts w:ascii="Times New Roman" w:hAnsi="Times New Roman" w:cs="Times New Roman"/>
              </w:rPr>
              <w:t xml:space="preserve">по реализации Стратегии </w:t>
            </w:r>
            <w:r w:rsidRPr="00A30D30">
              <w:rPr>
                <w:rFonts w:ascii="Times New Roman" w:hAnsi="Times New Roman" w:cs="Times New Roman"/>
              </w:rPr>
              <w:br/>
              <w:t>соц</w:t>
            </w:r>
            <w:r>
              <w:rPr>
                <w:rFonts w:ascii="Times New Roman" w:hAnsi="Times New Roman" w:cs="Times New Roman"/>
              </w:rPr>
              <w:t xml:space="preserve">иально-экономического развития </w:t>
            </w:r>
            <w:r w:rsidRPr="00A30D3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A30D30">
              <w:rPr>
                <w:rFonts w:ascii="Times New Roman" w:hAnsi="Times New Roman" w:cs="Times New Roman"/>
              </w:rPr>
              <w:br/>
              <w:t>городской округ город Сургут</w:t>
            </w:r>
          </w:p>
        </w:tc>
      </w:tr>
      <w:tr w:rsidR="00AD4A51" w:rsidRPr="00A30D30" w14:paraId="045D5DCB" w14:textId="77777777" w:rsidTr="00AD4A51">
        <w:tc>
          <w:tcPr>
            <w:tcW w:w="993" w:type="dxa"/>
            <w:vMerge/>
          </w:tcPr>
          <w:p w14:paraId="16265EBE" w14:textId="77777777" w:rsidR="00AD4A51" w:rsidRPr="00A30D30" w:rsidRDefault="00AD4A51" w:rsidP="00AD4A5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474E6C0E" w14:textId="7ABBEAA9" w:rsidR="00AD4A51" w:rsidRPr="00A30D30" w:rsidRDefault="00AD4A51" w:rsidP="00E764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2694275C" w14:textId="77777777" w:rsidR="00AD4A51" w:rsidRPr="00A30D30" w:rsidRDefault="00AD4A51" w:rsidP="00E764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CB6B8D5" w14:textId="77777777" w:rsidR="00AD4A51" w:rsidRPr="00A30D30" w:rsidRDefault="00AD4A51" w:rsidP="00E764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vMerge/>
          </w:tcPr>
          <w:p w14:paraId="28DD9700" w14:textId="77777777" w:rsidR="00AD4A51" w:rsidRPr="00A30D30" w:rsidRDefault="00AD4A51" w:rsidP="00E764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gridSpan w:val="2"/>
          </w:tcPr>
          <w:p w14:paraId="57F6A9C0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20" w:type="dxa"/>
          </w:tcPr>
          <w:p w14:paraId="2CDB00EB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0D30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458" w:type="dxa"/>
            <w:gridSpan w:val="2"/>
            <w:vMerge/>
          </w:tcPr>
          <w:p w14:paraId="68BF0CDD" w14:textId="77777777" w:rsidR="00AD4A51" w:rsidRPr="00A30D30" w:rsidRDefault="00AD4A51" w:rsidP="00E7642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D4A51" w:rsidRPr="00A30D30" w14:paraId="1F9295E6" w14:textId="77777777" w:rsidTr="00AD4A51">
        <w:tc>
          <w:tcPr>
            <w:tcW w:w="993" w:type="dxa"/>
          </w:tcPr>
          <w:p w14:paraId="6ED80D88" w14:textId="77777777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9"/>
          </w:tcPr>
          <w:p w14:paraId="0CE3F09E" w14:textId="590D508D" w:rsidR="00AD4A51" w:rsidRPr="00A30D30" w:rsidRDefault="00AD4A51" w:rsidP="00E76425">
            <w:pPr>
              <w:rPr>
                <w:rFonts w:ascii="Times New Roman" w:eastAsia="Calibri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Направление «Предпринимательство»</w:t>
            </w:r>
          </w:p>
        </w:tc>
      </w:tr>
      <w:tr w:rsidR="00AD4A51" w:rsidRPr="00A30D30" w14:paraId="286B636D" w14:textId="77777777" w:rsidTr="00AD4A51">
        <w:tc>
          <w:tcPr>
            <w:tcW w:w="993" w:type="dxa"/>
          </w:tcPr>
          <w:p w14:paraId="25A3B2E8" w14:textId="77777777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9"/>
          </w:tcPr>
          <w:p w14:paraId="558D4A62" w14:textId="718C1237" w:rsidR="00AD4A51" w:rsidRPr="00A30D30" w:rsidRDefault="00AD4A51" w:rsidP="00E76425">
            <w:pPr>
              <w:rPr>
                <w:rFonts w:ascii="Times New Roman" w:eastAsia="Calibri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Вектор «Промышленность»</w:t>
            </w:r>
          </w:p>
        </w:tc>
      </w:tr>
      <w:tr w:rsidR="00AD4A51" w:rsidRPr="00A30D30" w14:paraId="489024BC" w14:textId="77777777" w:rsidTr="00AD4A51">
        <w:tc>
          <w:tcPr>
            <w:tcW w:w="993" w:type="dxa"/>
          </w:tcPr>
          <w:p w14:paraId="3E2DD3B3" w14:textId="75B7F22C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2" w:type="dxa"/>
          </w:tcPr>
          <w:p w14:paraId="3AD20D90" w14:textId="64006201" w:rsidR="00AD4A51" w:rsidRPr="00A30D30" w:rsidRDefault="00AD4A51" w:rsidP="00E76425">
            <w:pPr>
              <w:rPr>
                <w:rFonts w:ascii="Times New Roman" w:eastAsia="Calibri" w:hAnsi="Times New Roman" w:cs="Times New Roman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 xml:space="preserve">Мероприятия, направленные на совершенствование механизмов управления </w:t>
            </w:r>
            <w:r w:rsidRPr="00A30D30">
              <w:rPr>
                <w:rFonts w:ascii="Times New Roman" w:hAnsi="Times New Roman" w:cs="Times New Roman"/>
                <w:color w:val="000000"/>
              </w:rPr>
              <w:lastRenderedPageBreak/>
              <w:t>охраной труда на территории города, обеспечение методического руководства служб охраны труда в организациях города</w:t>
            </w:r>
          </w:p>
        </w:tc>
        <w:tc>
          <w:tcPr>
            <w:tcW w:w="2409" w:type="dxa"/>
          </w:tcPr>
          <w:p w14:paraId="275F134C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lastRenderedPageBreak/>
              <w:t>2015-2030</w:t>
            </w:r>
          </w:p>
        </w:tc>
        <w:tc>
          <w:tcPr>
            <w:tcW w:w="1701" w:type="dxa"/>
          </w:tcPr>
          <w:p w14:paraId="0574171D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463" w:type="dxa"/>
          </w:tcPr>
          <w:p w14:paraId="51A77878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8 744,65</w:t>
            </w:r>
          </w:p>
        </w:tc>
        <w:tc>
          <w:tcPr>
            <w:tcW w:w="1206" w:type="dxa"/>
          </w:tcPr>
          <w:p w14:paraId="20C571A2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8 744,65</w:t>
            </w:r>
          </w:p>
        </w:tc>
        <w:tc>
          <w:tcPr>
            <w:tcW w:w="1276" w:type="dxa"/>
            <w:gridSpan w:val="3"/>
          </w:tcPr>
          <w:p w14:paraId="51A505C1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6" w:type="dxa"/>
          </w:tcPr>
          <w:p w14:paraId="42DA95E7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1. Проведено 10 городских конкурсных мероприятий по охране труда, в том числ</w:t>
            </w:r>
            <w:r>
              <w:rPr>
                <w:rFonts w:ascii="Times New Roman" w:hAnsi="Times New Roman" w:cs="Times New Roman"/>
              </w:rPr>
              <w:t>е</w:t>
            </w:r>
            <w:r w:rsidRPr="00A30D30">
              <w:rPr>
                <w:rFonts w:ascii="Times New Roman" w:hAnsi="Times New Roman" w:cs="Times New Roman"/>
              </w:rPr>
              <w:br/>
              <w:t xml:space="preserve">7 викторин по вопросам </w:t>
            </w:r>
            <w:r w:rsidRPr="00A30D30">
              <w:rPr>
                <w:rFonts w:ascii="Times New Roman" w:hAnsi="Times New Roman" w:cs="Times New Roman"/>
              </w:rPr>
              <w:lastRenderedPageBreak/>
              <w:t>практического применения средств индивидуальной защиты работниками:</w:t>
            </w:r>
          </w:p>
          <w:p w14:paraId="56B5A21F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- конкурс работников организаций «Оказание первой помощи пострадавшим на производстве – 2018»; </w:t>
            </w:r>
          </w:p>
          <w:p w14:paraId="11196BFC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городской смотр-конкурс «На лучшую организацию работы в области охраны труда и регулирования социально-трудовых отношений»;</w:t>
            </w:r>
          </w:p>
          <w:p w14:paraId="17506B88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фотоконкурс «Труд в объективе».</w:t>
            </w:r>
          </w:p>
          <w:p w14:paraId="0339F0BD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Организовано 13 выставок средств охраны труда.</w:t>
            </w:r>
          </w:p>
          <w:p w14:paraId="60D53C34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2. Проведено 47 семинаров-совещаний по вопросам охраны труда, в том числе, </w:t>
            </w:r>
            <w:r w:rsidRPr="00A30D30">
              <w:rPr>
                <w:rFonts w:ascii="Times New Roman" w:hAnsi="Times New Roman" w:cs="Times New Roman"/>
              </w:rPr>
              <w:br/>
              <w:t>20 «круглых столов» по темам: «Актуальные вопросы охраны труда. Изменения трудового законодательства и законодательства об охране труда», «Организация проведения предварительных и периодических медицинских ос</w:t>
            </w:r>
            <w:r>
              <w:rPr>
                <w:rFonts w:ascii="Times New Roman" w:hAnsi="Times New Roman" w:cs="Times New Roman"/>
              </w:rPr>
              <w:t xml:space="preserve">мотров работников организаций и </w:t>
            </w:r>
            <w:r w:rsidRPr="00A30D30">
              <w:rPr>
                <w:rFonts w:ascii="Times New Roman" w:hAnsi="Times New Roman" w:cs="Times New Roman"/>
              </w:rPr>
              <w:t xml:space="preserve">психиатрических освидетельствований», «Меры по снижению производственного травматизма на транспорте юридического лица», «Актуальные вопросы по безопасному проведению работ на высоте,  обеспечения безопасности при работах в водопроводных, канализационных и газовых </w:t>
            </w:r>
            <w:r w:rsidRPr="00A30D30">
              <w:rPr>
                <w:rFonts w:ascii="Times New Roman" w:hAnsi="Times New Roman" w:cs="Times New Roman"/>
              </w:rPr>
              <w:lastRenderedPageBreak/>
              <w:t>колодцах, кабельных колодцах связи, обеспечения работников средствами индивидуальной защиты», «Современные решения в области защиты слуха» и иным вопросам.</w:t>
            </w:r>
          </w:p>
          <w:p w14:paraId="6F7383E9" w14:textId="06F72ED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3. Организована городская конференция по вопросам охраны труда «Сохрани жизнь и здоровья», в рамках которой рассмотрены вопросы изменений трудового законодательства</w:t>
            </w:r>
            <w:r>
              <w:rPr>
                <w:rFonts w:ascii="Times New Roman" w:hAnsi="Times New Roman" w:cs="Times New Roman"/>
              </w:rPr>
              <w:br/>
            </w:r>
            <w:r w:rsidRPr="00A30D30">
              <w:rPr>
                <w:rFonts w:ascii="Times New Roman" w:hAnsi="Times New Roman" w:cs="Times New Roman"/>
              </w:rPr>
              <w:t>(ФГБУ «ВНИИ труда» Минтруда России, г. Москва), проведения проверок Государственной инспекцией труда с использованием проверочных листов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>(г. Ханты-Мансийск), специальной оценки условий труда, организации работы на высоте и методы профилактики стресса на рабочих местах в условиях Ханты-Мансийского автономного округа – Югры; проведен мастер-класс по отработке практических навыков сердечно-легочной реанимации, бесплатное анонимное тестирование на ВИЧ-инфекцию. В городской конференции приняли участие представители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 xml:space="preserve">450 организаций муниципальных образований условиях Ханты-Мансийского автономного округа – Югры. </w:t>
            </w:r>
          </w:p>
          <w:p w14:paraId="3D987D80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4. Подготовлено 46 видов методических материалов для работодателей города, </w:t>
            </w:r>
            <w:r w:rsidRPr="00A30D30">
              <w:rPr>
                <w:rFonts w:ascii="Times New Roman" w:hAnsi="Times New Roman" w:cs="Times New Roman"/>
              </w:rPr>
              <w:lastRenderedPageBreak/>
              <w:t>изготовлено в типографии более 5 400 экземпляров.</w:t>
            </w:r>
          </w:p>
          <w:p w14:paraId="1E137B15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5. Организовано более</w:t>
            </w:r>
            <w:r w:rsidRPr="00A30D30">
              <w:rPr>
                <w:rFonts w:ascii="Times New Roman" w:hAnsi="Times New Roman" w:cs="Times New Roman"/>
              </w:rPr>
              <w:br/>
              <w:t>250 выступлений в СМИ, в том числе трансляция</w:t>
            </w:r>
            <w:r w:rsidRPr="00A30D30">
              <w:rPr>
                <w:rFonts w:ascii="Times New Roman" w:hAnsi="Times New Roman" w:cs="Times New Roman"/>
              </w:rPr>
              <w:br/>
              <w:t>7 рекламных видеороликов по охране труда для работодателей в ленте новостей на каналах местного телевещания, размещение информации на официальном портале Администрации города, публикация материалов в городских печатных изданиях.</w:t>
            </w:r>
          </w:p>
          <w:p w14:paraId="6C659776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6. Рассмотрено более</w:t>
            </w:r>
            <w:r w:rsidRPr="00A30D30">
              <w:rPr>
                <w:rFonts w:ascii="Times New Roman" w:hAnsi="Times New Roman" w:cs="Times New Roman"/>
              </w:rPr>
              <w:br/>
              <w:t xml:space="preserve">6 </w:t>
            </w:r>
            <w:r>
              <w:rPr>
                <w:rFonts w:ascii="Times New Roman" w:hAnsi="Times New Roman" w:cs="Times New Roman"/>
              </w:rPr>
              <w:t xml:space="preserve">000 обращений </w:t>
            </w:r>
            <w:r w:rsidRPr="00A30D30">
              <w:rPr>
                <w:rFonts w:ascii="Times New Roman" w:hAnsi="Times New Roman" w:cs="Times New Roman"/>
              </w:rPr>
              <w:t>работодателей.</w:t>
            </w:r>
          </w:p>
          <w:p w14:paraId="10708AF9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7. Организовано участие Администрации города Сургута во Всероссийском к</w:t>
            </w:r>
            <w:r>
              <w:rPr>
                <w:rFonts w:ascii="Times New Roman" w:hAnsi="Times New Roman" w:cs="Times New Roman"/>
              </w:rPr>
              <w:t xml:space="preserve">онкурсе «Успех и безопасность», </w:t>
            </w:r>
            <w:r w:rsidRPr="00A30D30">
              <w:rPr>
                <w:rFonts w:ascii="Times New Roman" w:hAnsi="Times New Roman" w:cs="Times New Roman"/>
              </w:rPr>
              <w:t>организованного Министерством труда и социальной защиты, по итогам которого Администрация города награждена золотой медалью победителя конкурса в номинации «Лучшее муниципальное образование в области охраны труда» с присвоением статуса «Первое место во Всероссийском рейтинге эффективности деятельности в области охраны труда среди муниципальных образований Российской Федерации»</w:t>
            </w:r>
          </w:p>
        </w:tc>
      </w:tr>
      <w:tr w:rsidR="00AD4A51" w:rsidRPr="00A30D30" w14:paraId="1F6D15C0" w14:textId="77777777" w:rsidTr="00AD4A51">
        <w:tc>
          <w:tcPr>
            <w:tcW w:w="993" w:type="dxa"/>
          </w:tcPr>
          <w:p w14:paraId="6ED30979" w14:textId="7DBCA3A4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552" w:type="dxa"/>
          </w:tcPr>
          <w:p w14:paraId="5CDE1590" w14:textId="48DEBE44" w:rsidR="00AD4A51" w:rsidRPr="00A30D30" w:rsidRDefault="00AD4A51" w:rsidP="00E76425">
            <w:pPr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 xml:space="preserve">Мероприятия, направленные на улучшение условий труда, профилактику </w:t>
            </w:r>
            <w:r w:rsidRPr="00A30D30">
              <w:rPr>
                <w:rFonts w:ascii="Times New Roman" w:hAnsi="Times New Roman" w:cs="Times New Roman"/>
                <w:color w:val="000000"/>
              </w:rPr>
              <w:lastRenderedPageBreak/>
              <w:t>производственного травматизма и профессиональной заболеваемости</w:t>
            </w:r>
          </w:p>
        </w:tc>
        <w:tc>
          <w:tcPr>
            <w:tcW w:w="2409" w:type="dxa"/>
          </w:tcPr>
          <w:p w14:paraId="4EEE2A46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lastRenderedPageBreak/>
              <w:t>2015-2030</w:t>
            </w:r>
          </w:p>
        </w:tc>
        <w:tc>
          <w:tcPr>
            <w:tcW w:w="1701" w:type="dxa"/>
          </w:tcPr>
          <w:p w14:paraId="21D8AE0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463" w:type="dxa"/>
            <w:shd w:val="clear" w:color="auto" w:fill="auto"/>
          </w:tcPr>
          <w:p w14:paraId="1098F9EB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5 418,15</w:t>
            </w:r>
          </w:p>
        </w:tc>
        <w:tc>
          <w:tcPr>
            <w:tcW w:w="1206" w:type="dxa"/>
            <w:shd w:val="clear" w:color="auto" w:fill="auto"/>
          </w:tcPr>
          <w:p w14:paraId="57B868C3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5 418,15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5897EA1D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6" w:type="dxa"/>
          </w:tcPr>
          <w:p w14:paraId="56FD3C3E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Реализация мероприятий осуществляется муниципальными организациями ежегодно и включает: </w:t>
            </w:r>
          </w:p>
          <w:p w14:paraId="4BFCEAF8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lastRenderedPageBreak/>
              <w:t xml:space="preserve"> - приобретение методических и учебных материалов, наглядной агитации; </w:t>
            </w:r>
          </w:p>
          <w:p w14:paraId="40CEFAC5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- обучение </w:t>
            </w:r>
            <w:r>
              <w:rPr>
                <w:rFonts w:ascii="Times New Roman" w:hAnsi="Times New Roman" w:cs="Times New Roman"/>
              </w:rPr>
              <w:t xml:space="preserve">по охране труда руководителей и </w:t>
            </w:r>
            <w:r w:rsidRPr="00A30D30">
              <w:rPr>
                <w:rFonts w:ascii="Times New Roman" w:hAnsi="Times New Roman" w:cs="Times New Roman"/>
              </w:rPr>
              <w:t>специалистов;</w:t>
            </w:r>
          </w:p>
          <w:p w14:paraId="5F7726C4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- организация проведения специальной оценки условий труда; </w:t>
            </w:r>
          </w:p>
          <w:p w14:paraId="791706D0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- проведение медицинских осмотров работников, диспансеризации; </w:t>
            </w:r>
          </w:p>
          <w:p w14:paraId="036D630F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приобретение спецодежды и других средств индивидуальной защиты;</w:t>
            </w:r>
          </w:p>
          <w:p w14:paraId="167DF5EB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организация медицинского обеспечения работников;</w:t>
            </w:r>
          </w:p>
          <w:p w14:paraId="794FE613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обеспечение санитарно-бытового и лечебно-профилактического обслуживания работников (гарантии);</w:t>
            </w:r>
          </w:p>
          <w:p w14:paraId="093A5F77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проведение производственного контроля</w:t>
            </w:r>
          </w:p>
        </w:tc>
      </w:tr>
      <w:tr w:rsidR="00AD4A51" w:rsidRPr="00A30D30" w14:paraId="31228698" w14:textId="77777777" w:rsidTr="00AD4A51">
        <w:tc>
          <w:tcPr>
            <w:tcW w:w="993" w:type="dxa"/>
          </w:tcPr>
          <w:p w14:paraId="1D43DBF4" w14:textId="243621ED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552" w:type="dxa"/>
          </w:tcPr>
          <w:p w14:paraId="01FDCC57" w14:textId="4BC0582A" w:rsidR="00AD4A51" w:rsidRPr="00A30D30" w:rsidRDefault="00AD4A51" w:rsidP="00E76425">
            <w:pPr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Создание благоприятных условий для развития инвестиционной деятельности и реализации проектов</w:t>
            </w:r>
          </w:p>
        </w:tc>
        <w:tc>
          <w:tcPr>
            <w:tcW w:w="2409" w:type="dxa"/>
          </w:tcPr>
          <w:p w14:paraId="0094D94F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616BEA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shd w:val="clear" w:color="auto" w:fill="auto"/>
          </w:tcPr>
          <w:p w14:paraId="5975D408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206" w:type="dxa"/>
            <w:shd w:val="clear" w:color="auto" w:fill="auto"/>
          </w:tcPr>
          <w:p w14:paraId="18541073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6C07C193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3426" w:type="dxa"/>
          </w:tcPr>
          <w:p w14:paraId="009A0E48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</w:p>
        </w:tc>
      </w:tr>
      <w:tr w:rsidR="00AD4A51" w:rsidRPr="00A30D30" w14:paraId="6196492A" w14:textId="77777777" w:rsidTr="00AD4A51">
        <w:tc>
          <w:tcPr>
            <w:tcW w:w="993" w:type="dxa"/>
          </w:tcPr>
          <w:p w14:paraId="46917A37" w14:textId="2D031FA5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552" w:type="dxa"/>
          </w:tcPr>
          <w:p w14:paraId="14925608" w14:textId="6BE1D55B" w:rsidR="00AD4A51" w:rsidRPr="00A30D30" w:rsidRDefault="00AD4A51" w:rsidP="00E76425">
            <w:pPr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 xml:space="preserve">Проект «Модернизация производства </w:t>
            </w:r>
            <w:r w:rsidRPr="00A30D30">
              <w:rPr>
                <w:rFonts w:ascii="Times New Roman" w:hAnsi="Times New Roman" w:cs="Times New Roman"/>
                <w:color w:val="000000"/>
              </w:rPr>
              <w:br/>
              <w:t>ОАО «Сургутнефтегаз»</w:t>
            </w:r>
          </w:p>
        </w:tc>
        <w:tc>
          <w:tcPr>
            <w:tcW w:w="2409" w:type="dxa"/>
          </w:tcPr>
          <w:p w14:paraId="4CFB2398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</w:tcPr>
          <w:p w14:paraId="599166A1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3A1B1FEE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3DA4C773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75846662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</w:tcPr>
          <w:p w14:paraId="7358B51C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Публикация информации по модернизации производства предприятием планируется в мае 2019 года.</w:t>
            </w:r>
          </w:p>
          <w:p w14:paraId="2D28E896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Производственные подразделения компании</w:t>
            </w:r>
            <w:r>
              <w:rPr>
                <w:rFonts w:ascii="Times New Roman" w:hAnsi="Times New Roman" w:cs="Times New Roman"/>
              </w:rPr>
              <w:br/>
            </w:r>
            <w:r w:rsidRPr="00A30D30">
              <w:rPr>
                <w:rFonts w:ascii="Times New Roman" w:hAnsi="Times New Roman" w:cs="Times New Roman"/>
              </w:rPr>
              <w:t xml:space="preserve">ПАО «Сургутнефтегаз» оснащены передовой техникой и технологиями, адаптированы к местным горно-геологическим, </w:t>
            </w:r>
            <w:r w:rsidRPr="00A30D30">
              <w:rPr>
                <w:rFonts w:ascii="Times New Roman" w:hAnsi="Times New Roman" w:cs="Times New Roman"/>
              </w:rPr>
              <w:lastRenderedPageBreak/>
              <w:t>климатическим условиям и позволяют акционерному обществу самостоятельно осуществлять весь комплекс необходимых работ.</w:t>
            </w:r>
          </w:p>
          <w:p w14:paraId="156F8E3F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Надежная ресурсная база, непрерывный научный поиск, оснащенность передовой техникой, широкое применение прогрессивных технологий, собственный высокотехнологичный сервисный комплекс, высокий уровень автоматизации технологических процессов, наработанный колоссальный опыт и трудовые традиции, максимально эффективное использование производственного потенциала трудового коллектива сегодня позволяют ПАО «Сургутнефтегаз» определять перспективы развития.</w:t>
            </w:r>
          </w:p>
          <w:p w14:paraId="73B0D2DC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</w:rPr>
              <w:t xml:space="preserve">В настоящее время отмечена положительная динамика  мощности, всех вошедших в состав компании предприятий, полностью модернизирована их производственная база,  введен в эксплуатацию не имеющий аналогов в России  завод по производству моющих средств,   создано  управление поисково-разведочных работ – одно из крупнейших в России, получил развитие корпоративный научно-исследовательский и проектный комплекс, обладающий мощным научным потенциалом, создан </w:t>
            </w:r>
            <w:r w:rsidRPr="00A30D30">
              <w:rPr>
                <w:rFonts w:ascii="Times New Roman" w:hAnsi="Times New Roman" w:cs="Times New Roman"/>
              </w:rPr>
              <w:lastRenderedPageBreak/>
              <w:t xml:space="preserve">собственный </w:t>
            </w:r>
            <w:proofErr w:type="spellStart"/>
            <w:r w:rsidRPr="00A30D30">
              <w:rPr>
                <w:rFonts w:ascii="Times New Roman" w:hAnsi="Times New Roman" w:cs="Times New Roman"/>
              </w:rPr>
              <w:t>газопере</w:t>
            </w:r>
            <w:r>
              <w:rPr>
                <w:rFonts w:ascii="Times New Roman" w:hAnsi="Times New Roman" w:cs="Times New Roman"/>
              </w:rPr>
              <w:t>-</w:t>
            </w:r>
            <w:r w:rsidRPr="00A30D30">
              <w:rPr>
                <w:rFonts w:ascii="Times New Roman" w:hAnsi="Times New Roman" w:cs="Times New Roman"/>
              </w:rPr>
              <w:t>рабатывающий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комплекс, реализована программа развития малой энергетики на основе строительства газотурбинных </w:t>
            </w:r>
            <w:r>
              <w:rPr>
                <w:rFonts w:ascii="Times New Roman" w:hAnsi="Times New Roman" w:cs="Times New Roman"/>
              </w:rPr>
              <w:t xml:space="preserve">и газо-поршневых </w:t>
            </w:r>
            <w:r w:rsidRPr="00A30D30">
              <w:rPr>
                <w:rFonts w:ascii="Times New Roman" w:hAnsi="Times New Roman" w:cs="Times New Roman"/>
              </w:rPr>
              <w:t>электростанций</w:t>
            </w:r>
          </w:p>
        </w:tc>
      </w:tr>
      <w:tr w:rsidR="00AD4A51" w:rsidRPr="00A30D30" w14:paraId="3CDB052E" w14:textId="77777777" w:rsidTr="00AD4A51">
        <w:tc>
          <w:tcPr>
            <w:tcW w:w="993" w:type="dxa"/>
          </w:tcPr>
          <w:p w14:paraId="6642E936" w14:textId="51C2EAC9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552" w:type="dxa"/>
          </w:tcPr>
          <w:p w14:paraId="5D81CB37" w14:textId="0D621637" w:rsidR="00AD4A51" w:rsidRPr="00A30D30" w:rsidRDefault="00AD4A51" w:rsidP="00E76425">
            <w:pPr>
              <w:jc w:val="both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Проект «Модернизация Сургутского завода стабилизации конденсата имен</w:t>
            </w:r>
            <w:r w:rsidRPr="00A30D30">
              <w:rPr>
                <w:rFonts w:ascii="Times New Roman" w:hAnsi="Times New Roman" w:cs="Times New Roman"/>
              </w:rPr>
              <w:br/>
              <w:t>В.С. Черномырдина филиал</w:t>
            </w:r>
            <w:r w:rsidRPr="00A30D30">
              <w:rPr>
                <w:rFonts w:ascii="Times New Roman" w:hAnsi="Times New Roman" w:cs="Times New Roman"/>
              </w:rPr>
              <w:br/>
              <w:t>ООО «Газпром переработка»</w:t>
            </w:r>
          </w:p>
        </w:tc>
        <w:tc>
          <w:tcPr>
            <w:tcW w:w="2409" w:type="dxa"/>
          </w:tcPr>
          <w:p w14:paraId="575DD99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</w:tcPr>
          <w:p w14:paraId="4671632D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06F68FB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3BF41534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1DDE4ECC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</w:tcPr>
          <w:p w14:paraId="7481B8F4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В рамках реализации комплексной программы реконструкции и технического перевооружения объектов переработки газа и жидких углеводородов на 2016 –</w:t>
            </w:r>
            <w:r>
              <w:rPr>
                <w:rFonts w:ascii="Times New Roman" w:hAnsi="Times New Roman" w:cs="Times New Roman"/>
              </w:rPr>
              <w:br/>
            </w:r>
            <w:r w:rsidRPr="00A30D30">
              <w:rPr>
                <w:rFonts w:ascii="Times New Roman" w:hAnsi="Times New Roman" w:cs="Times New Roman"/>
              </w:rPr>
              <w:t>2020 годы, утвержденной</w:t>
            </w:r>
            <w:r>
              <w:rPr>
                <w:rFonts w:ascii="Times New Roman" w:hAnsi="Times New Roman" w:cs="Times New Roman"/>
              </w:rPr>
              <w:br/>
            </w:r>
            <w:r w:rsidRPr="00A30D30">
              <w:rPr>
                <w:rFonts w:ascii="Times New Roman" w:hAnsi="Times New Roman" w:cs="Times New Roman"/>
              </w:rPr>
              <w:t xml:space="preserve">ПАО «Газпром», разработана проектная документация по ряду объектов: </w:t>
            </w:r>
          </w:p>
          <w:p w14:paraId="2FA16878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реконструкция и техническое перевооружение Сургутского ЗСК;</w:t>
            </w:r>
          </w:p>
          <w:p w14:paraId="5E3198F0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расширение и модернизация объектов Сургутского ЗСК</w:t>
            </w:r>
            <w:r>
              <w:rPr>
                <w:rFonts w:ascii="Times New Roman" w:hAnsi="Times New Roman" w:cs="Times New Roman"/>
              </w:rPr>
              <w:br/>
            </w:r>
            <w:r w:rsidRPr="00A30D30">
              <w:rPr>
                <w:rFonts w:ascii="Times New Roman" w:hAnsi="Times New Roman" w:cs="Times New Roman"/>
              </w:rPr>
              <w:t>(2 очередь);</w:t>
            </w:r>
          </w:p>
          <w:p w14:paraId="2FC504C2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реконструкция и модернизация объектов Сургутского ЗСК (3 очередь);</w:t>
            </w:r>
          </w:p>
          <w:p w14:paraId="34544A96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- здание </w:t>
            </w:r>
            <w:proofErr w:type="spellStart"/>
            <w:r w:rsidRPr="00A30D30">
              <w:rPr>
                <w:rFonts w:ascii="Times New Roman" w:hAnsi="Times New Roman" w:cs="Times New Roman"/>
              </w:rPr>
              <w:t>электроцеха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D30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ЗСК.</w:t>
            </w:r>
          </w:p>
          <w:p w14:paraId="20BE3A9B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Продолжено проведение государственной экспертизы</w:t>
            </w:r>
          </w:p>
        </w:tc>
      </w:tr>
      <w:tr w:rsidR="00AD4A51" w:rsidRPr="00A30D30" w14:paraId="587F3633" w14:textId="77777777" w:rsidTr="00AD4A51">
        <w:tc>
          <w:tcPr>
            <w:tcW w:w="993" w:type="dxa"/>
          </w:tcPr>
          <w:p w14:paraId="199FC38B" w14:textId="06FAF142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552" w:type="dxa"/>
          </w:tcPr>
          <w:p w14:paraId="39628A61" w14:textId="5BA1D613" w:rsidR="00AD4A51" w:rsidRPr="00A30D30" w:rsidRDefault="00AD4A51" w:rsidP="00E76425">
            <w:pPr>
              <w:jc w:val="both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Проект «Модернизация</w:t>
            </w:r>
            <w:r w:rsidRPr="00A30D30">
              <w:rPr>
                <w:rFonts w:ascii="Times New Roman" w:hAnsi="Times New Roman" w:cs="Times New Roman"/>
              </w:rPr>
              <w:br/>
              <w:t>ПАО «ОГК-2 «</w:t>
            </w:r>
            <w:proofErr w:type="spellStart"/>
            <w:r w:rsidRPr="00A30D30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ГРЭС-1»</w:t>
            </w:r>
          </w:p>
        </w:tc>
        <w:tc>
          <w:tcPr>
            <w:tcW w:w="2409" w:type="dxa"/>
          </w:tcPr>
          <w:p w14:paraId="14638ED2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</w:tcPr>
          <w:p w14:paraId="4A6AD120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7EE5935C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880 100</w:t>
            </w:r>
          </w:p>
        </w:tc>
        <w:tc>
          <w:tcPr>
            <w:tcW w:w="1206" w:type="dxa"/>
          </w:tcPr>
          <w:p w14:paraId="48532F5A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3A4C5E25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880 100</w:t>
            </w:r>
          </w:p>
        </w:tc>
        <w:tc>
          <w:tcPr>
            <w:tcW w:w="3426" w:type="dxa"/>
          </w:tcPr>
          <w:p w14:paraId="1EC4921A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Основным направлением инвестиций является реконструкция и модернизация действующего оборудования с заменой устаревших, выработавших ресурс, элементов и узлов.</w:t>
            </w:r>
          </w:p>
          <w:p w14:paraId="7625AF0E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Инвестиционная программа 2018 года по филиалу</w:t>
            </w:r>
            <w:r w:rsidRPr="00A30D30">
              <w:rPr>
                <w:rFonts w:ascii="Times New Roman" w:hAnsi="Times New Roman" w:cs="Times New Roman"/>
              </w:rPr>
              <w:br/>
              <w:t xml:space="preserve">ПАО «ОГК-2» - </w:t>
            </w:r>
            <w:proofErr w:type="spellStart"/>
            <w:r w:rsidRPr="00A30D30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lastRenderedPageBreak/>
              <w:t xml:space="preserve">ГРЭС-1 была выполнена на 113 % по сравнению с планируемым финансированием. </w:t>
            </w:r>
          </w:p>
          <w:p w14:paraId="1EB9B475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Фактические объемы капитальных вложений предприятия составили</w:t>
            </w:r>
            <w:r w:rsidRPr="00A30D30">
              <w:rPr>
                <w:rFonts w:ascii="Times New Roman" w:hAnsi="Times New Roman" w:cs="Times New Roman"/>
              </w:rPr>
              <w:br/>
              <w:t xml:space="preserve">880,1 млн. рублей. </w:t>
            </w:r>
          </w:p>
          <w:p w14:paraId="554CB675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Наиболее значимыми инвестиционными проектами, реализуемыми в отчетном году, стали:</w:t>
            </w:r>
          </w:p>
          <w:p w14:paraId="7B008B0E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реконструкция противопожарного водоснабжения объектов Сургутской ГРЭС-1;</w:t>
            </w:r>
          </w:p>
          <w:p w14:paraId="5EE38F25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техническое перевооружение управляющей автоматизированной системы управления теплового пункта блока № 14;</w:t>
            </w:r>
          </w:p>
          <w:p w14:paraId="5AF77068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техническое перевооружение управляющей автоматизированной системы управления теплового пункта блока №7;</w:t>
            </w:r>
          </w:p>
          <w:p w14:paraId="61A02A2F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- техническое перевооружение </w:t>
            </w:r>
            <w:proofErr w:type="spellStart"/>
            <w:r w:rsidRPr="00A30D30">
              <w:rPr>
                <w:rFonts w:ascii="Times New Roman" w:hAnsi="Times New Roman" w:cs="Times New Roman"/>
              </w:rPr>
              <w:t>химводоочистки</w:t>
            </w:r>
            <w:proofErr w:type="spellEnd"/>
          </w:p>
        </w:tc>
      </w:tr>
      <w:tr w:rsidR="00AD4A51" w:rsidRPr="00A30D30" w14:paraId="2638CC59" w14:textId="77777777" w:rsidTr="00AD4A51">
        <w:tc>
          <w:tcPr>
            <w:tcW w:w="993" w:type="dxa"/>
          </w:tcPr>
          <w:p w14:paraId="005B166A" w14:textId="6A9E7E60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2552" w:type="dxa"/>
          </w:tcPr>
          <w:p w14:paraId="234F164D" w14:textId="4C5D06E9" w:rsidR="00AD4A51" w:rsidRPr="00A30D30" w:rsidRDefault="00AD4A51" w:rsidP="00E76425">
            <w:pPr>
              <w:jc w:val="both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Проект «Организация производства трубопроводной арматуры на территории Ханты-Мансийского автономного округа Тюменской области»</w:t>
            </w:r>
          </w:p>
        </w:tc>
        <w:tc>
          <w:tcPr>
            <w:tcW w:w="2409" w:type="dxa"/>
          </w:tcPr>
          <w:p w14:paraId="2C173E4C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</w:tcPr>
          <w:p w14:paraId="12BDB78A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1463" w:type="dxa"/>
          </w:tcPr>
          <w:p w14:paraId="1336D904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3A30248D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63F7149B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</w:tcPr>
          <w:p w14:paraId="18DE60EB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br w:type="page"/>
              <w:t>В 2018 году мероприятия в рамках проекта не проводились в связи с временным приостановлением финансирования проекта</w:t>
            </w:r>
          </w:p>
        </w:tc>
      </w:tr>
      <w:tr w:rsidR="00AD4A51" w:rsidRPr="00A30D30" w14:paraId="55AE9CC7" w14:textId="77777777" w:rsidTr="00AD4A51">
        <w:trPr>
          <w:trHeight w:val="1035"/>
        </w:trPr>
        <w:tc>
          <w:tcPr>
            <w:tcW w:w="993" w:type="dxa"/>
          </w:tcPr>
          <w:p w14:paraId="25048A3F" w14:textId="27DEFF00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552" w:type="dxa"/>
          </w:tcPr>
          <w:p w14:paraId="6C0435EA" w14:textId="4A92D026" w:rsidR="00AD4A51" w:rsidRPr="00A30D30" w:rsidRDefault="00AD4A51" w:rsidP="00E76425">
            <w:pPr>
              <w:jc w:val="both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Проект «Строительство ПС 110/35/6 </w:t>
            </w:r>
            <w:proofErr w:type="spellStart"/>
            <w:r w:rsidRPr="00A30D30">
              <w:rPr>
                <w:rFonts w:ascii="Times New Roman" w:hAnsi="Times New Roman" w:cs="Times New Roman"/>
              </w:rPr>
              <w:t>кВ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«Парковая» с ВЛ 110 </w:t>
            </w:r>
            <w:proofErr w:type="spellStart"/>
            <w:r w:rsidRPr="00A30D30">
              <w:rPr>
                <w:rFonts w:ascii="Times New Roman" w:hAnsi="Times New Roman" w:cs="Times New Roman"/>
              </w:rPr>
              <w:t>кВ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» </w:t>
            </w:r>
          </w:p>
          <w:p w14:paraId="78954C10" w14:textId="77777777" w:rsidR="00AD4A51" w:rsidRPr="00A30D30" w:rsidRDefault="00AD4A51" w:rsidP="00E764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293FDF9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701" w:type="dxa"/>
          </w:tcPr>
          <w:p w14:paraId="5282EC2F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</w:tcPr>
          <w:p w14:paraId="03AB9FCB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14:paraId="6A1DE49E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17D8723E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6" w:type="dxa"/>
          </w:tcPr>
          <w:p w14:paraId="65A37D21" w14:textId="77777777" w:rsidR="00AD4A51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Проект «Строительство ПС 110/35/6 </w:t>
            </w:r>
            <w:proofErr w:type="spellStart"/>
            <w:r w:rsidRPr="00A30D30">
              <w:rPr>
                <w:rFonts w:ascii="Times New Roman" w:hAnsi="Times New Roman" w:cs="Times New Roman"/>
              </w:rPr>
              <w:t>кВ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«Парковая»</w:t>
            </w:r>
          </w:p>
          <w:p w14:paraId="4C043534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с ВЛ 110 </w:t>
            </w:r>
            <w:proofErr w:type="spellStart"/>
            <w:r w:rsidRPr="00A30D30">
              <w:rPr>
                <w:rFonts w:ascii="Times New Roman" w:hAnsi="Times New Roman" w:cs="Times New Roman"/>
              </w:rPr>
              <w:t>кВ</w:t>
            </w:r>
            <w:proofErr w:type="spellEnd"/>
            <w:r w:rsidRPr="00A30D30">
              <w:rPr>
                <w:rFonts w:ascii="Times New Roman" w:hAnsi="Times New Roman" w:cs="Times New Roman"/>
              </w:rPr>
              <w:t>» исключен из инвестиционной программы АО «</w:t>
            </w:r>
            <w:proofErr w:type="spellStart"/>
            <w:r w:rsidRPr="00A30D30">
              <w:rPr>
                <w:rFonts w:ascii="Times New Roman" w:hAnsi="Times New Roman" w:cs="Times New Roman"/>
              </w:rPr>
              <w:t>Тюменьэнерго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» на период 2019 </w:t>
            </w:r>
            <w:r w:rsidRPr="00A30D30">
              <w:rPr>
                <w:rFonts w:ascii="Times New Roman" w:hAnsi="Times New Roman" w:cs="Times New Roman"/>
              </w:rPr>
              <w:lastRenderedPageBreak/>
              <w:t>– 2023 г</w:t>
            </w:r>
            <w:r>
              <w:rPr>
                <w:rFonts w:ascii="Times New Roman" w:hAnsi="Times New Roman" w:cs="Times New Roman"/>
              </w:rPr>
              <w:t>оды</w:t>
            </w:r>
            <w:r w:rsidRPr="00A30D30">
              <w:rPr>
                <w:rFonts w:ascii="Times New Roman" w:hAnsi="Times New Roman" w:cs="Times New Roman"/>
              </w:rPr>
              <w:t>, в связи с имеющимся резервом мощностей, который позволяет покрыть существующий и перспективный уровень нагрузок города.</w:t>
            </w:r>
          </w:p>
          <w:p w14:paraId="5879DA0A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Сроки строительства</w:t>
            </w:r>
            <w:r w:rsidRPr="00A30D30">
              <w:rPr>
                <w:rFonts w:ascii="Times New Roman" w:hAnsi="Times New Roman" w:cs="Times New Roman"/>
              </w:rPr>
              <w:br/>
              <w:t xml:space="preserve">ПС 110 </w:t>
            </w:r>
            <w:proofErr w:type="spellStart"/>
            <w:r w:rsidRPr="00A30D30">
              <w:rPr>
                <w:rFonts w:ascii="Times New Roman" w:hAnsi="Times New Roman" w:cs="Times New Roman"/>
              </w:rPr>
              <w:t>кВ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Парковая будут определены при проработке Перспективной схемы электроснабжения города Сургута на период</w:t>
            </w:r>
            <w:r w:rsidRPr="00A30D30">
              <w:rPr>
                <w:rFonts w:ascii="Times New Roman" w:hAnsi="Times New Roman" w:cs="Times New Roman"/>
              </w:rPr>
              <w:br/>
              <w:t>до 2035 года с обязательным отражением в Схеме и программе развития электроэнергетики Ханты-Мансийского автономного округа – Югры и повторным включением объекта в инвестиционную программу</w:t>
            </w:r>
          </w:p>
        </w:tc>
      </w:tr>
      <w:tr w:rsidR="00AD4A51" w:rsidRPr="00A30D30" w14:paraId="59D72762" w14:textId="77777777" w:rsidTr="00AD4A51">
        <w:trPr>
          <w:trHeight w:val="1035"/>
        </w:trPr>
        <w:tc>
          <w:tcPr>
            <w:tcW w:w="993" w:type="dxa"/>
          </w:tcPr>
          <w:p w14:paraId="1E6B72E1" w14:textId="7D4823BC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2552" w:type="dxa"/>
          </w:tcPr>
          <w:p w14:paraId="26C174C2" w14:textId="0E4D9310" w:rsidR="00AD4A51" w:rsidRPr="00A30D30" w:rsidRDefault="00AD4A51" w:rsidP="00E76425">
            <w:pPr>
              <w:jc w:val="both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Проект «Строительство ЛЭП 110 </w:t>
            </w:r>
            <w:proofErr w:type="spellStart"/>
            <w:r w:rsidRPr="00A30D30">
              <w:rPr>
                <w:rFonts w:ascii="Times New Roman" w:hAnsi="Times New Roman" w:cs="Times New Roman"/>
              </w:rPr>
              <w:t>кВ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«Победа – Сайма»</w:t>
            </w:r>
          </w:p>
        </w:tc>
        <w:tc>
          <w:tcPr>
            <w:tcW w:w="2409" w:type="dxa"/>
          </w:tcPr>
          <w:p w14:paraId="66A8F09E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</w:tcPr>
          <w:p w14:paraId="7A23DBCD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63" w:type="dxa"/>
          </w:tcPr>
          <w:p w14:paraId="4CB431B8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37E44F90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4CCD1A7C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</w:tcPr>
          <w:p w14:paraId="737DD259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Проект «Строительство ЛЭП 110 </w:t>
            </w:r>
            <w:proofErr w:type="spellStart"/>
            <w:r w:rsidRPr="00A30D30">
              <w:rPr>
                <w:rFonts w:ascii="Times New Roman" w:hAnsi="Times New Roman" w:cs="Times New Roman"/>
              </w:rPr>
              <w:t>кВ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«Победа – Сайма» находится в стадии реализации. </w:t>
            </w:r>
          </w:p>
          <w:p w14:paraId="3CFB8F3A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В настоящее время заключены договоры подряда на выполнение строительно-монтажных работ, получена необходимая разрешительная документация, в полном объеме осуществлена поставка материалов и оборудования, выполняются строительно-монтажные работы. </w:t>
            </w:r>
          </w:p>
          <w:p w14:paraId="19B27751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Реализация данного инвестиционного проекта обеспечит надежное электроснабжение энергосистемы города Сургута, возможность вывода в ремонт оборудования существующих подстанций без ввода ограничений потребления. </w:t>
            </w:r>
          </w:p>
          <w:p w14:paraId="6E9830B2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lastRenderedPageBreak/>
              <w:t>В результате реализации данного проекта прирост мощности составит</w:t>
            </w:r>
          </w:p>
          <w:p w14:paraId="5F91076F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10 км. Ввод объекта в эксплуатацию предусмотрен в 2019 году</w:t>
            </w:r>
          </w:p>
        </w:tc>
      </w:tr>
      <w:tr w:rsidR="00AD4A51" w:rsidRPr="00A30D30" w14:paraId="0321E1B9" w14:textId="77777777" w:rsidTr="00AD4A51">
        <w:tc>
          <w:tcPr>
            <w:tcW w:w="993" w:type="dxa"/>
          </w:tcPr>
          <w:p w14:paraId="23C7803B" w14:textId="510F8AC7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3.7.</w:t>
            </w:r>
          </w:p>
        </w:tc>
        <w:tc>
          <w:tcPr>
            <w:tcW w:w="2552" w:type="dxa"/>
          </w:tcPr>
          <w:p w14:paraId="2E0EB052" w14:textId="5F24A86A" w:rsidR="00AD4A51" w:rsidRPr="00A30D30" w:rsidRDefault="00AD4A51" w:rsidP="00E764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Проект «Создание судостроительного производства»</w:t>
            </w:r>
          </w:p>
        </w:tc>
        <w:tc>
          <w:tcPr>
            <w:tcW w:w="2409" w:type="dxa"/>
          </w:tcPr>
          <w:p w14:paraId="048F0BD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2015-2030</w:t>
            </w:r>
          </w:p>
        </w:tc>
        <w:tc>
          <w:tcPr>
            <w:tcW w:w="1701" w:type="dxa"/>
          </w:tcPr>
          <w:p w14:paraId="7EC5E69B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1463" w:type="dxa"/>
          </w:tcPr>
          <w:p w14:paraId="092CCEA9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1206" w:type="dxa"/>
          </w:tcPr>
          <w:p w14:paraId="1700D0BC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</w:tcPr>
          <w:p w14:paraId="15547DA3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3426" w:type="dxa"/>
          </w:tcPr>
          <w:p w14:paraId="656498AD" w14:textId="77777777" w:rsidR="00AD4A51" w:rsidRPr="00A30D30" w:rsidRDefault="00AD4A51" w:rsidP="00E7642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10.02.2018 состоялся визит Губернатора Югры Натальи Комаровой на АО «</w:t>
            </w:r>
            <w:proofErr w:type="spellStart"/>
            <w:r w:rsidRPr="00A3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Сургутское</w:t>
            </w:r>
            <w:proofErr w:type="spellEnd"/>
            <w:r w:rsidRPr="00A3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судоремонтное предприятие» – одно из старейших в Ханты-Мансийском автономном округе – Югре. </w:t>
            </w:r>
          </w:p>
          <w:p w14:paraId="5F42031B" w14:textId="77777777" w:rsidR="00AD4A51" w:rsidRPr="00A30D30" w:rsidRDefault="00AD4A51" w:rsidP="00E7642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визита были осмотрены производственные возможности базы предприятия и рассмотрены перспективы дальнейшей его работы.</w:t>
            </w:r>
          </w:p>
          <w:p w14:paraId="027E0FFC" w14:textId="77777777" w:rsidR="00AD4A51" w:rsidRPr="00A30D30" w:rsidRDefault="00AD4A51" w:rsidP="00E76425">
            <w:pPr>
              <w:rPr>
                <w:rFonts w:ascii="Times New Roman" w:eastAsia="TimesNewRomanPSMT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Кроме того, был рассмотрен вопрос о реновации речного флота на базе</w:t>
            </w:r>
            <w:r w:rsidRPr="00A30D30">
              <w:rPr>
                <w:rFonts w:ascii="Times New Roman" w:hAnsi="Times New Roman" w:cs="Times New Roman"/>
              </w:rPr>
              <w:br/>
              <w:t xml:space="preserve">АО «Судоремонтное предприятие». Предполагается </w:t>
            </w:r>
            <w:r w:rsidRPr="00A30D30">
              <w:rPr>
                <w:rFonts w:ascii="Times New Roman" w:eastAsia="TimesNewRomanPSMT" w:hAnsi="Times New Roman" w:cs="Times New Roman"/>
              </w:rPr>
              <w:t>переоборудование цехов для строительства пассажирских теплоходов и производства судов на воздушных подушках. После установки дополнительного бокса на предприятии станет возможным производить</w:t>
            </w:r>
            <w:r w:rsidRPr="00A30D30">
              <w:rPr>
                <w:rFonts w:ascii="Times New Roman" w:eastAsia="TimesNewRomanPSMT" w:hAnsi="Times New Roman" w:cs="Times New Roman"/>
              </w:rPr>
              <w:br/>
              <w:t>4 единицы таких судов. Испытание первого судна можно будет провести уже в 2019 году.</w:t>
            </w:r>
          </w:p>
          <w:p w14:paraId="3937DC9C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 xml:space="preserve">В 2018 году предприятием направлено обращение в Департамент промышленности </w:t>
            </w:r>
            <w:r w:rsidRPr="00A30D30">
              <w:rPr>
                <w:rFonts w:ascii="Times New Roman" w:hAnsi="Times New Roman" w:cs="Times New Roman"/>
                <w:color w:val="000000"/>
              </w:rPr>
              <w:lastRenderedPageBreak/>
              <w:t>Ханты-Мансийского автономного округа – Югры о предоставлении компенсации затрат по вопросу подключения к сетям газоснабжения. Проведено рабочее совещание</w:t>
            </w:r>
            <w:r w:rsidRPr="00A30D30">
              <w:rPr>
                <w:rFonts w:ascii="Times New Roman" w:hAnsi="Times New Roman" w:cs="Times New Roman"/>
                <w:color w:val="000000"/>
              </w:rPr>
              <w:br/>
              <w:t>АО «</w:t>
            </w:r>
            <w:proofErr w:type="spellStart"/>
            <w:r w:rsidRPr="00A30D30">
              <w:rPr>
                <w:rFonts w:ascii="Times New Roman" w:hAnsi="Times New Roman" w:cs="Times New Roman"/>
                <w:color w:val="000000"/>
              </w:rPr>
              <w:t>Сургутское</w:t>
            </w:r>
            <w:proofErr w:type="spellEnd"/>
            <w:r w:rsidRPr="00A30D30">
              <w:rPr>
                <w:rFonts w:ascii="Times New Roman" w:hAnsi="Times New Roman" w:cs="Times New Roman"/>
                <w:color w:val="000000"/>
              </w:rPr>
              <w:t xml:space="preserve"> судоремонтное предприятие» совместно с Администрацией города по вопросу подключения объекта к сетям газоснабжения. </w:t>
            </w:r>
          </w:p>
          <w:p w14:paraId="2F173101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 xml:space="preserve">ОАО «Сургутгаз» выполнен расчет о предварительной стоимости подключения. </w:t>
            </w:r>
          </w:p>
          <w:p w14:paraId="27BFC629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По итогам совещания принято решение: рекомендовать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A30D30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A30D30">
              <w:rPr>
                <w:rFonts w:ascii="Times New Roman" w:hAnsi="Times New Roman" w:cs="Times New Roman"/>
                <w:color w:val="000000"/>
              </w:rPr>
              <w:t>Сургутское</w:t>
            </w:r>
            <w:proofErr w:type="spellEnd"/>
            <w:r w:rsidRPr="00A30D30">
              <w:rPr>
                <w:rFonts w:ascii="Times New Roman" w:hAnsi="Times New Roman" w:cs="Times New Roman"/>
                <w:color w:val="000000"/>
              </w:rPr>
              <w:t xml:space="preserve"> судоремонтное предприятие» направить запрос о возможных мерах поддержки промышленности в Фонд развития Югры и Государственный фонд развития промышленности</w:t>
            </w:r>
          </w:p>
        </w:tc>
      </w:tr>
      <w:tr w:rsidR="00AD4A51" w:rsidRPr="00A30D30" w14:paraId="70179E99" w14:textId="77777777" w:rsidTr="00AD4A51">
        <w:tc>
          <w:tcPr>
            <w:tcW w:w="993" w:type="dxa"/>
          </w:tcPr>
          <w:p w14:paraId="079F276E" w14:textId="1C5DC519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3.8.</w:t>
            </w:r>
          </w:p>
        </w:tc>
        <w:tc>
          <w:tcPr>
            <w:tcW w:w="2552" w:type="dxa"/>
          </w:tcPr>
          <w:p w14:paraId="45DD2CFB" w14:textId="5DD8B476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Проект «Модернизация Югорского завода строительных материалов»</w:t>
            </w:r>
          </w:p>
        </w:tc>
        <w:tc>
          <w:tcPr>
            <w:tcW w:w="2409" w:type="dxa"/>
          </w:tcPr>
          <w:p w14:paraId="51136A8F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</w:tcPr>
          <w:p w14:paraId="70EBC47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1FDD053D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7D1EC04F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1FC49E06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</w:tcPr>
          <w:p w14:paraId="54EF0174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В 2018 году мероприятия в рамках проекта не проводились в связи с приостановлением финансирования проекта</w:t>
            </w:r>
          </w:p>
        </w:tc>
      </w:tr>
      <w:tr w:rsidR="00AD4A51" w:rsidRPr="00A30D30" w14:paraId="20702967" w14:textId="77777777" w:rsidTr="00AD4A51">
        <w:trPr>
          <w:trHeight w:val="70"/>
        </w:trPr>
        <w:tc>
          <w:tcPr>
            <w:tcW w:w="993" w:type="dxa"/>
          </w:tcPr>
          <w:p w14:paraId="5E4CEE0A" w14:textId="5D90067B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552" w:type="dxa"/>
          </w:tcPr>
          <w:p w14:paraId="552C3D28" w14:textId="3D25564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Развитие сельскохозяйственного предприятия</w:t>
            </w:r>
          </w:p>
          <w:p w14:paraId="1D32FED3" w14:textId="77777777" w:rsidR="00AD4A51" w:rsidRPr="00A30D30" w:rsidRDefault="00AD4A51" w:rsidP="00E76425">
            <w:pPr>
              <w:jc w:val="both"/>
              <w:rPr>
                <w:rFonts w:ascii="Times New Roman" w:hAnsi="Times New Roman" w:cs="Times New Roman"/>
              </w:rPr>
            </w:pPr>
          </w:p>
          <w:p w14:paraId="4866AF95" w14:textId="77777777" w:rsidR="00AD4A51" w:rsidRPr="00A30D30" w:rsidRDefault="00AD4A51" w:rsidP="00E764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66AB32F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  <w:p w14:paraId="6668D38F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5E890BB6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4A931B22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0884D546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6AF6A3D0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12F7440C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32FA3FFA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75157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  <w:p w14:paraId="37C5402F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253C2FA1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10FC0430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2F3970F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49AF912A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6F60E580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73515941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  <w:p w14:paraId="12DA1943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5407E28D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4D8B1270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6B4F3D02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59E46C43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2B1A2DF8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26623E9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</w:t>
            </w:r>
          </w:p>
          <w:p w14:paraId="2207E2E0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239771CF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03F5E22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0AF19E61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  <w:p w14:paraId="7255A928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</w:p>
          <w:p w14:paraId="5B474D0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5962FC2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</w:tcPr>
          <w:p w14:paraId="4570529D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В 2018 году произведена реорганизация</w:t>
            </w:r>
            <w:r>
              <w:rPr>
                <w:rFonts w:ascii="Times New Roman" w:hAnsi="Times New Roman" w:cs="Times New Roman"/>
              </w:rPr>
              <w:br/>
            </w:r>
            <w:r w:rsidRPr="00A30D30">
              <w:rPr>
                <w:rFonts w:ascii="Times New Roman" w:hAnsi="Times New Roman" w:cs="Times New Roman"/>
              </w:rPr>
              <w:t>ООО «Северное» (г. Сургут) (дочернее общество</w:t>
            </w:r>
            <w:r w:rsidRPr="00A30D30">
              <w:rPr>
                <w:rFonts w:ascii="Times New Roman" w:hAnsi="Times New Roman" w:cs="Times New Roman"/>
              </w:rPr>
              <w:br/>
              <w:t>ПАО «Птицефабрика Челябинская») путем создания двух юридических лиц</w:t>
            </w:r>
            <w:r>
              <w:rPr>
                <w:rFonts w:ascii="Times New Roman" w:hAnsi="Times New Roman" w:cs="Times New Roman"/>
              </w:rPr>
              <w:br/>
            </w:r>
            <w:r w:rsidRPr="00A30D30">
              <w:rPr>
                <w:rFonts w:ascii="Times New Roman" w:hAnsi="Times New Roman" w:cs="Times New Roman"/>
              </w:rPr>
              <w:t>ООО «Северное – 1» и</w:t>
            </w:r>
            <w:r w:rsidRPr="00A30D30">
              <w:rPr>
                <w:rFonts w:ascii="Times New Roman" w:hAnsi="Times New Roman" w:cs="Times New Roman"/>
              </w:rPr>
              <w:br/>
              <w:t xml:space="preserve">ООО «Белоярское». </w:t>
            </w:r>
          </w:p>
          <w:p w14:paraId="011E20D7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Активы вновь созданных юридических лиц в отчетном году реализованы</w:t>
            </w:r>
          </w:p>
          <w:p w14:paraId="7BDE7660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A30D30">
              <w:rPr>
                <w:rFonts w:ascii="Times New Roman" w:hAnsi="Times New Roman" w:cs="Times New Roman"/>
              </w:rPr>
              <w:t>Приобье</w:t>
            </w:r>
            <w:proofErr w:type="spellEnd"/>
            <w:r w:rsidRPr="00A30D30">
              <w:rPr>
                <w:rFonts w:ascii="Times New Roman" w:hAnsi="Times New Roman" w:cs="Times New Roman"/>
              </w:rPr>
              <w:t>» и</w:t>
            </w:r>
            <w:r w:rsidRPr="00A30D30">
              <w:rPr>
                <w:rFonts w:ascii="Times New Roman" w:hAnsi="Times New Roman" w:cs="Times New Roman"/>
              </w:rPr>
              <w:br/>
              <w:t xml:space="preserve">ИП </w:t>
            </w:r>
            <w:proofErr w:type="spellStart"/>
            <w:r w:rsidRPr="00A30D30">
              <w:rPr>
                <w:rFonts w:ascii="Times New Roman" w:hAnsi="Times New Roman" w:cs="Times New Roman"/>
              </w:rPr>
              <w:t>Токмаджану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AD4A51" w:rsidRPr="00A30D30" w14:paraId="6F231B6B" w14:textId="77777777" w:rsidTr="00AD4A51">
        <w:tc>
          <w:tcPr>
            <w:tcW w:w="993" w:type="dxa"/>
          </w:tcPr>
          <w:p w14:paraId="7AE14D05" w14:textId="5C6BBB42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3.10.</w:t>
            </w:r>
          </w:p>
        </w:tc>
        <w:tc>
          <w:tcPr>
            <w:tcW w:w="2552" w:type="dxa"/>
          </w:tcPr>
          <w:p w14:paraId="09F1226C" w14:textId="5D8B1FE3" w:rsidR="00AD4A51" w:rsidRPr="00A30D30" w:rsidRDefault="00AD4A51" w:rsidP="00E76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0D30">
              <w:rPr>
                <w:rFonts w:ascii="Times New Roman" w:hAnsi="Times New Roman" w:cs="Times New Roman"/>
              </w:rPr>
              <w:t>роект «Научно-производственный центр электроники (НПЦЭ)»</w:t>
            </w:r>
          </w:p>
        </w:tc>
        <w:tc>
          <w:tcPr>
            <w:tcW w:w="2409" w:type="dxa"/>
          </w:tcPr>
          <w:p w14:paraId="02C24016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</w:tcPr>
          <w:p w14:paraId="71213DF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>2016-2018</w:t>
            </w:r>
          </w:p>
        </w:tc>
        <w:tc>
          <w:tcPr>
            <w:tcW w:w="1463" w:type="dxa"/>
          </w:tcPr>
          <w:p w14:paraId="235332DB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>н/д</w:t>
            </w:r>
          </w:p>
        </w:tc>
        <w:tc>
          <w:tcPr>
            <w:tcW w:w="1206" w:type="dxa"/>
          </w:tcPr>
          <w:p w14:paraId="49D2CB5B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36D04D0F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  <w:vMerge w:val="restart"/>
          </w:tcPr>
          <w:p w14:paraId="7028FA9C" w14:textId="77777777" w:rsidR="00AD4A51" w:rsidRPr="00A30D30" w:rsidRDefault="00AD4A51" w:rsidP="00E76425">
            <w:pPr>
              <w:rPr>
                <w:rFonts w:ascii="Times New Roman" w:eastAsia="Calibri" w:hAnsi="Times New Roman" w:cs="Times New Roman"/>
              </w:rPr>
            </w:pPr>
            <w:r w:rsidRPr="00A30D30">
              <w:rPr>
                <w:rFonts w:ascii="Times New Roman" w:eastAsia="Calibri" w:hAnsi="Times New Roman" w:cs="Times New Roman"/>
              </w:rPr>
              <w:t>Проекты, инициатором которых являлся Политехнический институт Сургутского государственного университета, в 2018 году не реализовывались</w:t>
            </w:r>
          </w:p>
        </w:tc>
      </w:tr>
      <w:tr w:rsidR="00AD4A51" w:rsidRPr="00A30D30" w14:paraId="1D99E695" w14:textId="77777777" w:rsidTr="00AD4A51">
        <w:tc>
          <w:tcPr>
            <w:tcW w:w="993" w:type="dxa"/>
          </w:tcPr>
          <w:p w14:paraId="3BACD930" w14:textId="3D984C50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2552" w:type="dxa"/>
          </w:tcPr>
          <w:p w14:paraId="30DFD5AD" w14:textId="192D6C04" w:rsidR="00AD4A51" w:rsidRPr="00A30D30" w:rsidRDefault="00AD4A51" w:rsidP="00E76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0D30">
              <w:rPr>
                <w:rFonts w:ascii="Times New Roman" w:hAnsi="Times New Roman" w:cs="Times New Roman"/>
              </w:rPr>
              <w:t>роект «Центр аддитивных технологий (ЦАТ)»</w:t>
            </w:r>
          </w:p>
        </w:tc>
        <w:tc>
          <w:tcPr>
            <w:tcW w:w="2409" w:type="dxa"/>
          </w:tcPr>
          <w:p w14:paraId="161526CA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</w:tcPr>
          <w:p w14:paraId="447DDE29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2BC0AF60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1A14BF9B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29076CF6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  <w:vMerge/>
          </w:tcPr>
          <w:p w14:paraId="1CEBD011" w14:textId="77777777" w:rsidR="00AD4A51" w:rsidRPr="00A30D30" w:rsidRDefault="00AD4A51" w:rsidP="00E7642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D4A51" w:rsidRPr="00A30D30" w14:paraId="2A237FE5" w14:textId="77777777" w:rsidTr="00AD4A51">
        <w:tc>
          <w:tcPr>
            <w:tcW w:w="993" w:type="dxa"/>
          </w:tcPr>
          <w:p w14:paraId="46D90D64" w14:textId="7E959883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2552" w:type="dxa"/>
          </w:tcPr>
          <w:p w14:paraId="342FA3C4" w14:textId="6172965A" w:rsidR="00AD4A51" w:rsidRPr="00A30D30" w:rsidRDefault="00AD4A51" w:rsidP="00E76425">
            <w:pPr>
              <w:jc w:val="both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Проект «Создание завода по производству базальтового волокна и продукции из базальтового волокна»</w:t>
            </w:r>
          </w:p>
        </w:tc>
        <w:tc>
          <w:tcPr>
            <w:tcW w:w="2409" w:type="dxa"/>
          </w:tcPr>
          <w:p w14:paraId="22AA748A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</w:tcPr>
          <w:p w14:paraId="00459FEA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0A1475F4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4DFDCFFB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1D20BD33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</w:tcPr>
          <w:p w14:paraId="0C06FCBC" w14:textId="7E0C9FE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Согласно распоряжению Департамента по управлению государственным имуществом Ханты-Мансийского автономного округа – Югры от 07.02.2018</w:t>
            </w:r>
            <w:r w:rsidR="00F16A6E">
              <w:rPr>
                <w:rFonts w:ascii="Times New Roman" w:hAnsi="Times New Roman" w:cs="Times New Roman"/>
              </w:rPr>
              <w:br/>
            </w:r>
            <w:r w:rsidRPr="00A30D30">
              <w:rPr>
                <w:rFonts w:ascii="Times New Roman" w:hAnsi="Times New Roman" w:cs="Times New Roman"/>
              </w:rPr>
              <w:t>№ 13-Р-162 «О назначении ликвидационной комиссии и установлении порядка сроков ликвидации» в настоящее время осуществляются мероприятия по ликвидации ГП «Исполнительная дирекция Фонда поколений Ханты-Мансийского автономного округа – Югры».</w:t>
            </w:r>
          </w:p>
          <w:p w14:paraId="031A7C69" w14:textId="1448EF5A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В связи с этим проект «Создание завода по производству базальтового волокна и продукции из базальтового волокна»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>в 2018 году не реализовывался</w:t>
            </w:r>
          </w:p>
        </w:tc>
      </w:tr>
      <w:tr w:rsidR="00AD4A51" w:rsidRPr="00A30D30" w14:paraId="338C4616" w14:textId="77777777" w:rsidTr="00AD4A51">
        <w:tc>
          <w:tcPr>
            <w:tcW w:w="993" w:type="dxa"/>
          </w:tcPr>
          <w:p w14:paraId="272EFF59" w14:textId="03FEE0C0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2552" w:type="dxa"/>
          </w:tcPr>
          <w:p w14:paraId="2EEE2D11" w14:textId="11C872CE" w:rsidR="00AD4A51" w:rsidRPr="00A30D30" w:rsidRDefault="00AD4A51" w:rsidP="00E76425">
            <w:pPr>
              <w:jc w:val="both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Создание предприятия деревянного каркасного домостроения по технологии «</w:t>
            </w:r>
            <w:r w:rsidRPr="00A30D30">
              <w:rPr>
                <w:rFonts w:ascii="Times New Roman" w:hAnsi="Times New Roman" w:cs="Times New Roman"/>
                <w:lang w:val="en-US"/>
              </w:rPr>
              <w:t>NASCOR</w:t>
            </w:r>
            <w:r w:rsidRPr="00A30D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0243AA7D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</w:tcPr>
          <w:p w14:paraId="78F0318F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31AA24FA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6759561F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6949D22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</w:tcPr>
          <w:p w14:paraId="50101BC7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В 2018 году мероприятия в рамках проекта не проводились</w:t>
            </w:r>
          </w:p>
          <w:p w14:paraId="15067391" w14:textId="7777777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</w:p>
        </w:tc>
      </w:tr>
      <w:tr w:rsidR="00AD4A51" w:rsidRPr="00A30D30" w14:paraId="16FFC93C" w14:textId="77777777" w:rsidTr="00AD4A51">
        <w:tc>
          <w:tcPr>
            <w:tcW w:w="993" w:type="dxa"/>
          </w:tcPr>
          <w:p w14:paraId="0B0BB140" w14:textId="51E8FE1C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2552" w:type="dxa"/>
          </w:tcPr>
          <w:p w14:paraId="27698D9D" w14:textId="7F60C0CA" w:rsidR="00AD4A51" w:rsidRPr="00A30D30" w:rsidRDefault="00AD4A51" w:rsidP="00E76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30D30">
              <w:rPr>
                <w:rFonts w:ascii="Times New Roman" w:hAnsi="Times New Roman" w:cs="Times New Roman"/>
              </w:rPr>
              <w:t xml:space="preserve">азвитие секторов экономики, не связанных с топливно-энергетическим комплексом (включая </w:t>
            </w:r>
            <w:r w:rsidRPr="00A30D30">
              <w:rPr>
                <w:rFonts w:ascii="Times New Roman" w:hAnsi="Times New Roman" w:cs="Times New Roman"/>
              </w:rPr>
              <w:lastRenderedPageBreak/>
              <w:t>авиа-, приборостроение, пищевую и лёгкую промышленность и прочие)</w:t>
            </w:r>
          </w:p>
        </w:tc>
        <w:tc>
          <w:tcPr>
            <w:tcW w:w="2409" w:type="dxa"/>
          </w:tcPr>
          <w:p w14:paraId="176A8ECA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lastRenderedPageBreak/>
              <w:t>2015-2030</w:t>
            </w:r>
          </w:p>
        </w:tc>
        <w:tc>
          <w:tcPr>
            <w:tcW w:w="1701" w:type="dxa"/>
          </w:tcPr>
          <w:p w14:paraId="6DF48B2F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598C85EE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7EFADF0A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794B6BD4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</w:tcPr>
          <w:p w14:paraId="5D74A51E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>В части авиастроения</w:t>
            </w:r>
            <w:r w:rsidRPr="00A30D30">
              <w:rPr>
                <w:rFonts w:ascii="Times New Roman" w:hAnsi="Times New Roman" w:cs="Times New Roman"/>
                <w:color w:val="000000" w:themeColor="text1"/>
              </w:rPr>
              <w:br/>
              <w:t>в 2018 году мероприятия в рамках проекта не проводились.</w:t>
            </w:r>
          </w:p>
          <w:p w14:paraId="5EEF4889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 xml:space="preserve">В части развития полиграфической деятельности </w:t>
            </w:r>
            <w:r w:rsidRPr="00A30D30">
              <w:rPr>
                <w:rFonts w:ascii="Times New Roman" w:hAnsi="Times New Roman" w:cs="Times New Roman"/>
                <w:color w:val="000000" w:themeColor="text1"/>
              </w:rPr>
              <w:lastRenderedPageBreak/>
              <w:t>01.10.2018 в Сургуте состоялось открытие центра печати «Север». На его базе планируется вывод тиражей единых информационных листов в короткие сроки для физических и юридических лиц. Центр функционирует на площадях компании</w:t>
            </w:r>
            <w:r w:rsidRPr="00A30D30">
              <w:rPr>
                <w:rFonts w:ascii="Times New Roman" w:hAnsi="Times New Roman" w:cs="Times New Roman"/>
                <w:color w:val="000000" w:themeColor="text1"/>
              </w:rPr>
              <w:br/>
              <w:t>ООО «Югорский расчетно-информационный центр», входящей в холдинг «Восток». Установленное печатное оборудование первое и пока единственное в Ханты-Мансийском автономном округе-Югре. Высокоскоростные монохромные принтеры в течение одного дня способны напечатать порядка</w:t>
            </w:r>
          </w:p>
          <w:p w14:paraId="1CBEAB67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>180 тысяч квитанций для клиентов Сургута и других населенных пунктов.</w:t>
            </w:r>
          </w:p>
          <w:p w14:paraId="59C25D04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>В части развития пищевой промышленности в отчетном году СГМУП «Сургутский хлебозавод» проведено переоснащение технологического оборудования современными автоматизированными линиями на основе компьютерных технологий.</w:t>
            </w:r>
          </w:p>
          <w:p w14:paraId="1077510D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>В 2018 году объем инвестиций в основной капитал</w:t>
            </w:r>
            <w:r w:rsidRPr="00A30D30">
              <w:rPr>
                <w:rFonts w:ascii="Times New Roman" w:hAnsi="Times New Roman" w:cs="Times New Roman"/>
                <w:color w:val="000000" w:themeColor="text1"/>
              </w:rPr>
              <w:br/>
              <w:t>ООО «Мясокомбинат «Сургутский» составил</w:t>
            </w:r>
            <w:r w:rsidRPr="00A30D30">
              <w:rPr>
                <w:rFonts w:ascii="Times New Roman" w:hAnsi="Times New Roman" w:cs="Times New Roman"/>
                <w:color w:val="000000" w:themeColor="text1"/>
              </w:rPr>
              <w:br/>
              <w:t>7 050 тыс. рублей, из них:</w:t>
            </w:r>
          </w:p>
          <w:p w14:paraId="4C6D1718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lastRenderedPageBreak/>
              <w:t>- 6 298 тыс. рублей направлено на приобретение оборудования для завода (цех);</w:t>
            </w:r>
          </w:p>
          <w:p w14:paraId="101BD67A" w14:textId="75F88132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>- 752 тыс. рублей направлено на прио</w:t>
            </w:r>
            <w:r w:rsidR="00F16A6E">
              <w:rPr>
                <w:rFonts w:ascii="Times New Roman" w:hAnsi="Times New Roman" w:cs="Times New Roman"/>
                <w:color w:val="000000" w:themeColor="text1"/>
              </w:rPr>
              <w:t>бретение торгового оборудования</w:t>
            </w:r>
          </w:p>
        </w:tc>
      </w:tr>
      <w:tr w:rsidR="00AD4A51" w:rsidRPr="00A30D30" w14:paraId="5F4E8B62" w14:textId="77777777" w:rsidTr="00AD4A51">
        <w:tc>
          <w:tcPr>
            <w:tcW w:w="993" w:type="dxa"/>
          </w:tcPr>
          <w:p w14:paraId="1E6EC85D" w14:textId="3DD0F34E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52" w:type="dxa"/>
          </w:tcPr>
          <w:p w14:paraId="6DD7BE23" w14:textId="06679BD5" w:rsidR="00AD4A51" w:rsidRPr="00A30D30" w:rsidRDefault="00AD4A51" w:rsidP="00E76425">
            <w:pPr>
              <w:jc w:val="both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Создание инвестиционных площадок для промышленного освоения, производственного и коммунально-складского назначения</w:t>
            </w:r>
          </w:p>
        </w:tc>
        <w:tc>
          <w:tcPr>
            <w:tcW w:w="2409" w:type="dxa"/>
          </w:tcPr>
          <w:p w14:paraId="08A63F8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DFC66D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5FCC4020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39C507A2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56C29CEE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14:paraId="030B3074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A51" w:rsidRPr="00A30D30" w14:paraId="3444ACB7" w14:textId="77777777" w:rsidTr="00AD4A51">
        <w:tc>
          <w:tcPr>
            <w:tcW w:w="993" w:type="dxa"/>
          </w:tcPr>
          <w:p w14:paraId="52FFE851" w14:textId="4FD1E7A3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552" w:type="dxa"/>
          </w:tcPr>
          <w:p w14:paraId="6346261D" w14:textId="3A172B63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Инвестиционная площадка № 5 в сфере развития лесопромышленного комплекса</w:t>
            </w:r>
          </w:p>
        </w:tc>
        <w:tc>
          <w:tcPr>
            <w:tcW w:w="2409" w:type="dxa"/>
          </w:tcPr>
          <w:p w14:paraId="15310C84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2018-2030</w:t>
            </w:r>
          </w:p>
        </w:tc>
        <w:tc>
          <w:tcPr>
            <w:tcW w:w="1701" w:type="dxa"/>
          </w:tcPr>
          <w:p w14:paraId="15B9DF99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16C3BA8A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6DD7FE52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124486DA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  <w:vMerge w:val="restart"/>
          </w:tcPr>
          <w:p w14:paraId="69F624CC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>Инвестиционные площадки подлежит исключению из «Дорожной карты» по реализации генерального плана муниципального образования городской округ город Сургут, ввиду их нахождения в границах территории занятой федеральными лесами</w:t>
            </w:r>
          </w:p>
          <w:p w14:paraId="22EE8A84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A51" w:rsidRPr="00A30D30" w14:paraId="38D8A179" w14:textId="77777777" w:rsidTr="00AD4A51">
        <w:tc>
          <w:tcPr>
            <w:tcW w:w="993" w:type="dxa"/>
          </w:tcPr>
          <w:p w14:paraId="593BDB64" w14:textId="25E84FB4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552" w:type="dxa"/>
          </w:tcPr>
          <w:p w14:paraId="49A2BC40" w14:textId="521B5498" w:rsidR="00AD4A51" w:rsidRPr="00A30D30" w:rsidRDefault="00AD4A51" w:rsidP="00E76425">
            <w:pPr>
              <w:jc w:val="both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Создание инвестиционной площадки № 3 в сфере развития агропромышленного комплекса (строительство сельскохозяйственного предприятия (строительство свинофермы))</w:t>
            </w:r>
          </w:p>
        </w:tc>
        <w:tc>
          <w:tcPr>
            <w:tcW w:w="2409" w:type="dxa"/>
          </w:tcPr>
          <w:p w14:paraId="031CBFF1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2018-2030</w:t>
            </w:r>
          </w:p>
        </w:tc>
        <w:tc>
          <w:tcPr>
            <w:tcW w:w="1701" w:type="dxa"/>
          </w:tcPr>
          <w:p w14:paraId="00FC281E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649BB6C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44BFE3C0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10912654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  <w:vMerge/>
          </w:tcPr>
          <w:p w14:paraId="2B78155F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A51" w:rsidRPr="00A30D30" w14:paraId="635DE70F" w14:textId="77777777" w:rsidTr="00AD4A51">
        <w:tc>
          <w:tcPr>
            <w:tcW w:w="993" w:type="dxa"/>
          </w:tcPr>
          <w:p w14:paraId="3F5C495B" w14:textId="7D891C5D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552" w:type="dxa"/>
          </w:tcPr>
          <w:p w14:paraId="69B76F21" w14:textId="03FE972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Инвестиционная площадка № 51 Крестьянское фермерское хозяйство в районе Восточно-Сургутской автодороги</w:t>
            </w:r>
          </w:p>
        </w:tc>
        <w:tc>
          <w:tcPr>
            <w:tcW w:w="2409" w:type="dxa"/>
          </w:tcPr>
          <w:p w14:paraId="3D2F2C7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2018-2030</w:t>
            </w:r>
          </w:p>
        </w:tc>
        <w:tc>
          <w:tcPr>
            <w:tcW w:w="1701" w:type="dxa"/>
          </w:tcPr>
          <w:p w14:paraId="55C9A526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33D18D6E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092B7AA6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640CE2EE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  <w:vMerge/>
          </w:tcPr>
          <w:p w14:paraId="5D6AC03E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A51" w:rsidRPr="00A30D30" w14:paraId="4835CF33" w14:textId="77777777" w:rsidTr="00AD4A51">
        <w:tc>
          <w:tcPr>
            <w:tcW w:w="993" w:type="dxa"/>
          </w:tcPr>
          <w:p w14:paraId="3C6DD0C2" w14:textId="74D2035E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552" w:type="dxa"/>
          </w:tcPr>
          <w:p w14:paraId="247610CE" w14:textId="048A8922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Инвестиционная площадка № 55 </w:t>
            </w:r>
            <w:r w:rsidRPr="00A30D30">
              <w:rPr>
                <w:rFonts w:ascii="Times New Roman" w:hAnsi="Times New Roman" w:cs="Times New Roman"/>
              </w:rPr>
              <w:lastRenderedPageBreak/>
              <w:t>Крестьянское фермерское хозяйство в районе СТ «Виктория», СТ «Подводник»</w:t>
            </w:r>
          </w:p>
        </w:tc>
        <w:tc>
          <w:tcPr>
            <w:tcW w:w="2409" w:type="dxa"/>
          </w:tcPr>
          <w:p w14:paraId="606F66F5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lastRenderedPageBreak/>
              <w:t>2018-2030</w:t>
            </w:r>
          </w:p>
        </w:tc>
        <w:tc>
          <w:tcPr>
            <w:tcW w:w="1701" w:type="dxa"/>
          </w:tcPr>
          <w:p w14:paraId="2CCDA0B8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679B72E8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519413BC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38C5EAE4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  <w:vMerge w:val="restart"/>
          </w:tcPr>
          <w:p w14:paraId="1BD0ED45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 xml:space="preserve">В 2018 году мероприятия в рамках проекта не </w:t>
            </w:r>
            <w:r w:rsidRPr="00A30D30">
              <w:rPr>
                <w:rFonts w:ascii="Times New Roman" w:hAnsi="Times New Roman" w:cs="Times New Roman"/>
                <w:color w:val="000000" w:themeColor="text1"/>
              </w:rPr>
              <w:lastRenderedPageBreak/>
              <w:t>осуществлялись ввиду отсутствия потенциальных инвесторов</w:t>
            </w:r>
          </w:p>
          <w:p w14:paraId="392B2BA3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A51" w:rsidRPr="00A30D30" w14:paraId="6685C4A7" w14:textId="77777777" w:rsidTr="00AD4A51">
        <w:tc>
          <w:tcPr>
            <w:tcW w:w="993" w:type="dxa"/>
          </w:tcPr>
          <w:p w14:paraId="6809F6C0" w14:textId="22AD3254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2552" w:type="dxa"/>
          </w:tcPr>
          <w:p w14:paraId="535AC034" w14:textId="75A8DF0B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Инвестиционная площадка № 2 в сфере развития агропромышленного комплекса</w:t>
            </w:r>
          </w:p>
        </w:tc>
        <w:tc>
          <w:tcPr>
            <w:tcW w:w="2409" w:type="dxa"/>
          </w:tcPr>
          <w:p w14:paraId="5B8C5B36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2018-2030</w:t>
            </w:r>
          </w:p>
        </w:tc>
        <w:tc>
          <w:tcPr>
            <w:tcW w:w="1701" w:type="dxa"/>
          </w:tcPr>
          <w:p w14:paraId="32941C08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77042A95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75E28180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0D8EF095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  <w:vMerge/>
          </w:tcPr>
          <w:p w14:paraId="3FB038F4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A51" w:rsidRPr="00A30D30" w14:paraId="56A2CCCC" w14:textId="77777777" w:rsidTr="00AD4A51">
        <w:tc>
          <w:tcPr>
            <w:tcW w:w="993" w:type="dxa"/>
          </w:tcPr>
          <w:p w14:paraId="3D910167" w14:textId="6A81AFB7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552" w:type="dxa"/>
          </w:tcPr>
          <w:p w14:paraId="34D6169B" w14:textId="4B5378D1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Инвестиционная площадка № 4 в сфере развития агропромышленного комплекса</w:t>
            </w:r>
          </w:p>
        </w:tc>
        <w:tc>
          <w:tcPr>
            <w:tcW w:w="2409" w:type="dxa"/>
          </w:tcPr>
          <w:p w14:paraId="142E0D48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2018-2030</w:t>
            </w:r>
          </w:p>
        </w:tc>
        <w:tc>
          <w:tcPr>
            <w:tcW w:w="1701" w:type="dxa"/>
          </w:tcPr>
          <w:p w14:paraId="45C035E2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79DFF7D0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2032E92A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5C27BACF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  <w:vMerge w:val="restart"/>
          </w:tcPr>
          <w:p w14:paraId="7B368D22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>В 2018 году мероприятия в рамках проекта не осуществлялись ввиду отсутствия потенциальных инвесторов</w:t>
            </w:r>
          </w:p>
          <w:p w14:paraId="76D14DCE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A51" w:rsidRPr="00A30D30" w14:paraId="151E83DB" w14:textId="77777777" w:rsidTr="00AD4A51">
        <w:tc>
          <w:tcPr>
            <w:tcW w:w="993" w:type="dxa"/>
          </w:tcPr>
          <w:p w14:paraId="4C737082" w14:textId="5C4ED17A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552" w:type="dxa"/>
          </w:tcPr>
          <w:p w14:paraId="3E979CC7" w14:textId="3E5CF556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Инвестиционная площадка № 1 в сфере развития агропромышленного комплекса</w:t>
            </w:r>
          </w:p>
        </w:tc>
        <w:tc>
          <w:tcPr>
            <w:tcW w:w="2409" w:type="dxa"/>
          </w:tcPr>
          <w:p w14:paraId="596662FF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2018-2030</w:t>
            </w:r>
          </w:p>
        </w:tc>
        <w:tc>
          <w:tcPr>
            <w:tcW w:w="1701" w:type="dxa"/>
          </w:tcPr>
          <w:p w14:paraId="47F0AF45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7780D3B6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2446F1AB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50B1ED09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  <w:vMerge/>
          </w:tcPr>
          <w:p w14:paraId="54DF49C9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A51" w:rsidRPr="00A30D30" w14:paraId="1D78EF8A" w14:textId="77777777" w:rsidTr="00AD4A51">
        <w:tc>
          <w:tcPr>
            <w:tcW w:w="993" w:type="dxa"/>
          </w:tcPr>
          <w:p w14:paraId="134928A5" w14:textId="0F3CC2A8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2552" w:type="dxa"/>
          </w:tcPr>
          <w:p w14:paraId="4EB5283F" w14:textId="5BD34BBD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Инвестиционная площадка № 52 Агропромышленный комплекс в восточном коммунальном районе</w:t>
            </w:r>
          </w:p>
        </w:tc>
        <w:tc>
          <w:tcPr>
            <w:tcW w:w="2409" w:type="dxa"/>
          </w:tcPr>
          <w:p w14:paraId="16D5E1DD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2018-2030</w:t>
            </w:r>
          </w:p>
        </w:tc>
        <w:tc>
          <w:tcPr>
            <w:tcW w:w="1701" w:type="dxa"/>
          </w:tcPr>
          <w:p w14:paraId="2646A11F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7E9FE0D3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5680F231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2BD81F3D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  <w:vMerge w:val="restart"/>
          </w:tcPr>
          <w:p w14:paraId="1D332E0B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>Инвестиционные площадки подлежит исключению из «Дорожной карты» по реализации генерального плана муниципального образования городской округ город Сургут, ввиду их нахождения в границах территории занятой федеральными лесами</w:t>
            </w:r>
          </w:p>
          <w:p w14:paraId="4F7A2F64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A51" w:rsidRPr="00A30D30" w14:paraId="579CFD48" w14:textId="77777777" w:rsidTr="00AD4A51">
        <w:tc>
          <w:tcPr>
            <w:tcW w:w="993" w:type="dxa"/>
          </w:tcPr>
          <w:p w14:paraId="03E4A6AB" w14:textId="540D71B8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2552" w:type="dxa"/>
          </w:tcPr>
          <w:p w14:paraId="438A3D4D" w14:textId="12E22BBE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Инвестиционная площадка № 53 Агропромышленный комплекс в восточном коммунальном районе</w:t>
            </w:r>
          </w:p>
        </w:tc>
        <w:tc>
          <w:tcPr>
            <w:tcW w:w="2409" w:type="dxa"/>
          </w:tcPr>
          <w:p w14:paraId="295E8758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2018-2030</w:t>
            </w:r>
          </w:p>
        </w:tc>
        <w:tc>
          <w:tcPr>
            <w:tcW w:w="1701" w:type="dxa"/>
          </w:tcPr>
          <w:p w14:paraId="2A7B02AD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4C227A2B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61B59CDC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0F4F8A94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  <w:vMerge/>
          </w:tcPr>
          <w:p w14:paraId="7983FD65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A51" w:rsidRPr="00A30D30" w14:paraId="5F53443C" w14:textId="77777777" w:rsidTr="00AD4A51">
        <w:tc>
          <w:tcPr>
            <w:tcW w:w="993" w:type="dxa"/>
          </w:tcPr>
          <w:p w14:paraId="60C3AD40" w14:textId="09B4D4A5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2552" w:type="dxa"/>
          </w:tcPr>
          <w:p w14:paraId="3CAD9B15" w14:textId="6882CACA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Инвестиционная площадка № 54 Агропромышленный комплекс в восточном коммунальном районе</w:t>
            </w:r>
          </w:p>
        </w:tc>
        <w:tc>
          <w:tcPr>
            <w:tcW w:w="2409" w:type="dxa"/>
          </w:tcPr>
          <w:p w14:paraId="6B234BFE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2018-2030</w:t>
            </w:r>
          </w:p>
        </w:tc>
        <w:tc>
          <w:tcPr>
            <w:tcW w:w="1701" w:type="dxa"/>
          </w:tcPr>
          <w:p w14:paraId="44274789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31F01AC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63400D1F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2B444D62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  <w:vMerge/>
          </w:tcPr>
          <w:p w14:paraId="76596A63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A51" w:rsidRPr="00A30D30" w14:paraId="36C3AE4C" w14:textId="77777777" w:rsidTr="00AD4A51">
        <w:tc>
          <w:tcPr>
            <w:tcW w:w="993" w:type="dxa"/>
          </w:tcPr>
          <w:p w14:paraId="4D6702DA" w14:textId="7CAA9EE4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2552" w:type="dxa"/>
          </w:tcPr>
          <w:p w14:paraId="186D9DC5" w14:textId="616FE2B7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Инвестиционная площадка № 36 Индустриальный </w:t>
            </w:r>
            <w:r w:rsidRPr="00A30D30">
              <w:rPr>
                <w:rFonts w:ascii="Times New Roman" w:hAnsi="Times New Roman" w:cs="Times New Roman"/>
              </w:rPr>
              <w:lastRenderedPageBreak/>
              <w:t>(промышленный) парк в Западном жилом районе</w:t>
            </w:r>
          </w:p>
        </w:tc>
        <w:tc>
          <w:tcPr>
            <w:tcW w:w="2409" w:type="dxa"/>
          </w:tcPr>
          <w:p w14:paraId="404A5E9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lastRenderedPageBreak/>
              <w:t>2018-2030</w:t>
            </w:r>
          </w:p>
        </w:tc>
        <w:tc>
          <w:tcPr>
            <w:tcW w:w="1701" w:type="dxa"/>
          </w:tcPr>
          <w:p w14:paraId="001BA066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63" w:type="dxa"/>
          </w:tcPr>
          <w:p w14:paraId="3EE51EDB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114 546</w:t>
            </w:r>
          </w:p>
        </w:tc>
        <w:tc>
          <w:tcPr>
            <w:tcW w:w="1206" w:type="dxa"/>
          </w:tcPr>
          <w:p w14:paraId="76DD7B11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29C73CA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114 546</w:t>
            </w:r>
          </w:p>
        </w:tc>
        <w:tc>
          <w:tcPr>
            <w:tcW w:w="3426" w:type="dxa"/>
          </w:tcPr>
          <w:p w14:paraId="5B6EA7B6" w14:textId="75ED054E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 xml:space="preserve">В целях реализации инвестиционного проекта «Индустриальный парк – Югра»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Администрацией города Сургута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 </w:t>
            </w:r>
            <w:r w:rsidRPr="00A30D30">
              <w:rPr>
                <w:rFonts w:ascii="Times New Roman" w:hAnsi="Times New Roman" w:cs="Times New Roman"/>
                <w:color w:val="000000" w:themeColor="text1"/>
              </w:rPr>
              <w:t>ООО «Управляющая компания «Индустриальный парк – Югра» заключены договоры аренды земельных участков без проведения торгов, государственная собственность на которые не разграничена, расположенные по адресу: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0D30">
              <w:rPr>
                <w:rFonts w:ascii="Times New Roman" w:hAnsi="Times New Roman" w:cs="Times New Roman"/>
                <w:color w:val="000000" w:themeColor="text1"/>
              </w:rPr>
              <w:t>г. Сургут, восточный промрайон,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30D30">
              <w:rPr>
                <w:rFonts w:ascii="Times New Roman" w:hAnsi="Times New Roman" w:cs="Times New Roman"/>
                <w:color w:val="000000" w:themeColor="text1"/>
              </w:rPr>
              <w:t>ул. Базовая, площадью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30D30">
              <w:rPr>
                <w:rFonts w:ascii="Times New Roman" w:hAnsi="Times New Roman" w:cs="Times New Roman"/>
                <w:color w:val="000000" w:themeColor="text1"/>
              </w:rPr>
              <w:t>10 693 кв. метров (кадастровые номера: 86:10:0101211:261, 86:10:0101211:214).</w:t>
            </w:r>
          </w:p>
          <w:p w14:paraId="3F24D12D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 xml:space="preserve">10.04.2018 в рамках Югорского промышленного форума – 2018 состоялось подписание договора между Фондом развития Югры и обществом с ограниченной ответственностью «Управляющая компания «Индустриальный парк – Югра» о предоставлении целевого льготного займа в размере 102 млн. рублей. </w:t>
            </w:r>
          </w:p>
          <w:p w14:paraId="02797FF2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>В настоящее время выдано</w:t>
            </w:r>
            <w:r w:rsidRPr="00A30D30">
              <w:rPr>
                <w:rFonts w:ascii="Times New Roman" w:hAnsi="Times New Roman" w:cs="Times New Roman"/>
                <w:color w:val="000000" w:themeColor="text1"/>
              </w:rPr>
              <w:br/>
              <w:t>22 млн. рублей, средства предоставлены по ставке 5 % годовых на 10 лет с отсрочкой платежа по уплате основного долга на 2 года. Заем планируется направить на разработку проектной документации и изыскательские работы, демонтаж, закупку оборудования, относящегося к коммунальной инфраструктуре, а также капитальный ремонт и строительство новых производственных, складских и офисных помещений</w:t>
            </w:r>
          </w:p>
          <w:p w14:paraId="0A2E1D2A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«Индустриальный парк – Югра» включен в государственную программу Ханты-Мансийского автономного округа – Югры «Развитие промышленности, инноваций и туризма». </w:t>
            </w:r>
          </w:p>
          <w:p w14:paraId="26219B38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>Создан официальный сайт «Индустриальный парк-Югра», где размещена информация о деятельности компании и вариантах сотрудничества с потенциальными резидентами, партнерами и инвесторами.</w:t>
            </w:r>
          </w:p>
          <w:p w14:paraId="724C7E56" w14:textId="5355CE6A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 xml:space="preserve">В ноябре 2018 года в Министерство промышленности и торговли Российской Федерации были поданы соответствующие документы для прохождения аттестации Индустриального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парка. </w:t>
            </w:r>
            <w:r w:rsidRPr="00A30D30">
              <w:rPr>
                <w:rFonts w:ascii="Times New Roman" w:hAnsi="Times New Roman" w:cs="Times New Roman"/>
                <w:color w:val="000000" w:themeColor="text1"/>
              </w:rPr>
              <w:t>Также, в отчетном году Думой города согласовано решение о предоставлении Индустриальному парку налоговой льготы в виде уме</w:t>
            </w:r>
            <w:r w:rsidR="00F16A6E">
              <w:rPr>
                <w:rFonts w:ascii="Times New Roman" w:hAnsi="Times New Roman" w:cs="Times New Roman"/>
                <w:color w:val="000000" w:themeColor="text1"/>
              </w:rPr>
              <w:t xml:space="preserve">ньшения суммы земельного налога </w:t>
            </w:r>
            <w:r w:rsidRPr="00A30D30">
              <w:rPr>
                <w:rFonts w:ascii="Times New Roman" w:hAnsi="Times New Roman" w:cs="Times New Roman"/>
                <w:color w:val="000000" w:themeColor="text1"/>
              </w:rPr>
              <w:t>на 1,2 млн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30D30">
              <w:rPr>
                <w:rFonts w:ascii="Times New Roman" w:hAnsi="Times New Roman" w:cs="Times New Roman"/>
                <w:color w:val="000000" w:themeColor="text1"/>
              </w:rPr>
              <w:t xml:space="preserve"> рублей за год.</w:t>
            </w:r>
          </w:p>
          <w:p w14:paraId="7B979360" w14:textId="31EFD19E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>За 2018 год объем финансовых вложений составил</w:t>
            </w:r>
            <w:r w:rsidRPr="00A30D30">
              <w:rPr>
                <w:rFonts w:ascii="Times New Roman" w:hAnsi="Times New Roman" w:cs="Times New Roman"/>
                <w:color w:val="000000" w:themeColor="text1"/>
              </w:rPr>
              <w:br/>
              <w:t>114 546 тыс. рублей, создано</w:t>
            </w:r>
            <w:r w:rsidR="00F16A6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30D30">
              <w:rPr>
                <w:rFonts w:ascii="Times New Roman" w:hAnsi="Times New Roman" w:cs="Times New Roman"/>
                <w:color w:val="000000" w:themeColor="text1"/>
              </w:rPr>
              <w:t>11 новых рабочих мест.</w:t>
            </w:r>
          </w:p>
          <w:p w14:paraId="00FDC24A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 xml:space="preserve">24.12.2018 инвестору выдано разрешение на строительство объекта: «Контрольно-пропускной пункт. 1 этап строительства». </w:t>
            </w:r>
          </w:p>
          <w:p w14:paraId="22134077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 xml:space="preserve">В настоящее время на территории Индустриального парка ведутся работы по реконструкции </w:t>
            </w:r>
            <w:r w:rsidRPr="00A30D3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строений и коммунальных внутриплощадочных сетей, привлекаются и заключаются соглашения о сотрудничестве с потенциальными резидентами парка. </w:t>
            </w:r>
          </w:p>
          <w:p w14:paraId="579CD5D2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>Заключены 2 соглашения о сотрудничестве,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0D30">
              <w:rPr>
                <w:rFonts w:ascii="Times New Roman" w:hAnsi="Times New Roman" w:cs="Times New Roman"/>
                <w:color w:val="000000" w:themeColor="text1"/>
              </w:rPr>
              <w:t>7 соглашений с потенциальными резидентами проходят этап согласования условий сотрудничества.</w:t>
            </w:r>
          </w:p>
        </w:tc>
      </w:tr>
      <w:tr w:rsidR="00AD4A51" w:rsidRPr="00A30D30" w14:paraId="4580D206" w14:textId="77777777" w:rsidTr="00AD4A51">
        <w:tc>
          <w:tcPr>
            <w:tcW w:w="993" w:type="dxa"/>
          </w:tcPr>
          <w:p w14:paraId="0B5CDD35" w14:textId="1C596172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4.12.</w:t>
            </w:r>
          </w:p>
        </w:tc>
        <w:tc>
          <w:tcPr>
            <w:tcW w:w="2552" w:type="dxa"/>
          </w:tcPr>
          <w:p w14:paraId="0C02630B" w14:textId="295A8EB9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Инвестиционные площадки № 6, 7, 8, 9, 10, 11, 12 в сфере развития нефтегазоперерабатывающего комплекса</w:t>
            </w:r>
          </w:p>
        </w:tc>
        <w:tc>
          <w:tcPr>
            <w:tcW w:w="2409" w:type="dxa"/>
          </w:tcPr>
          <w:p w14:paraId="529E50C5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2018-2030</w:t>
            </w:r>
          </w:p>
        </w:tc>
        <w:tc>
          <w:tcPr>
            <w:tcW w:w="1701" w:type="dxa"/>
          </w:tcPr>
          <w:p w14:paraId="1E8D831D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35EBB871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2F0F96C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04180DF7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  <w:vMerge w:val="restart"/>
          </w:tcPr>
          <w:p w14:paraId="29DC5CA7" w14:textId="77777777" w:rsidR="00AD4A51" w:rsidRPr="00A30D30" w:rsidRDefault="00AD4A51" w:rsidP="00E76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30">
              <w:rPr>
                <w:rFonts w:ascii="Times New Roman" w:hAnsi="Times New Roman" w:cs="Times New Roman"/>
                <w:color w:val="000000" w:themeColor="text1"/>
              </w:rPr>
              <w:t>Инвестиционные площадки подлежит исключению из «Дорожной карты» по реализации генерального плана муниципального образования городской округ город Сургут, ввиду их нахождения в границах территории занятой федеральными лесами</w:t>
            </w:r>
          </w:p>
          <w:p w14:paraId="05DB34AF" w14:textId="77777777" w:rsidR="00AD4A51" w:rsidRPr="00A30D30" w:rsidRDefault="00AD4A51" w:rsidP="00E764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A51" w:rsidRPr="00A30D30" w14:paraId="627A66C8" w14:textId="77777777" w:rsidTr="00AD4A51">
        <w:tc>
          <w:tcPr>
            <w:tcW w:w="993" w:type="dxa"/>
          </w:tcPr>
          <w:p w14:paraId="5E2486D9" w14:textId="1222192A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2552" w:type="dxa"/>
          </w:tcPr>
          <w:p w14:paraId="7A060FB6" w14:textId="2A72CB6F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30D30">
              <w:rPr>
                <w:rFonts w:ascii="Times New Roman" w:hAnsi="Times New Roman" w:cs="Times New Roman"/>
              </w:rPr>
              <w:t>нвестиционная площадка № 56 Нефтегазохимический комплекс в восточном коммунальном районе</w:t>
            </w:r>
          </w:p>
        </w:tc>
        <w:tc>
          <w:tcPr>
            <w:tcW w:w="2409" w:type="dxa"/>
          </w:tcPr>
          <w:p w14:paraId="5595A9A9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2018-2030</w:t>
            </w:r>
          </w:p>
        </w:tc>
        <w:tc>
          <w:tcPr>
            <w:tcW w:w="1701" w:type="dxa"/>
          </w:tcPr>
          <w:p w14:paraId="699A8BA3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68EBE4D9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3CB7439B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5DA964ED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  <w:vMerge/>
          </w:tcPr>
          <w:p w14:paraId="4691CD36" w14:textId="77777777" w:rsidR="00AD4A51" w:rsidRPr="00A30D30" w:rsidRDefault="00AD4A51" w:rsidP="00E764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A51" w:rsidRPr="00A30D30" w14:paraId="31581452" w14:textId="77777777" w:rsidTr="00AD4A51">
        <w:tc>
          <w:tcPr>
            <w:tcW w:w="993" w:type="dxa"/>
          </w:tcPr>
          <w:p w14:paraId="14DD1561" w14:textId="10F33B9E" w:rsidR="00AD4A51" w:rsidRPr="00A30D30" w:rsidRDefault="00AD4A51" w:rsidP="00AD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4.14.</w:t>
            </w:r>
          </w:p>
        </w:tc>
        <w:tc>
          <w:tcPr>
            <w:tcW w:w="2552" w:type="dxa"/>
          </w:tcPr>
          <w:p w14:paraId="0CC60284" w14:textId="0AF47BBE" w:rsidR="00AD4A51" w:rsidRPr="00A30D30" w:rsidRDefault="00AD4A51" w:rsidP="00E76425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Инвестиционная площадка № 57 Завод по производству жидкого азота и промышленных газов в восточном коммунальном районе</w:t>
            </w:r>
          </w:p>
        </w:tc>
        <w:tc>
          <w:tcPr>
            <w:tcW w:w="2409" w:type="dxa"/>
          </w:tcPr>
          <w:p w14:paraId="235B3F19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2018-2030</w:t>
            </w:r>
          </w:p>
        </w:tc>
        <w:tc>
          <w:tcPr>
            <w:tcW w:w="1701" w:type="dxa"/>
          </w:tcPr>
          <w:p w14:paraId="7E905DF2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63" w:type="dxa"/>
          </w:tcPr>
          <w:p w14:paraId="03711224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06" w:type="dxa"/>
          </w:tcPr>
          <w:p w14:paraId="23D1A10F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3C1C75D8" w14:textId="77777777" w:rsidR="00AD4A51" w:rsidRPr="00A30D30" w:rsidRDefault="00AD4A51" w:rsidP="00E76425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426" w:type="dxa"/>
            <w:vMerge/>
          </w:tcPr>
          <w:p w14:paraId="2AE1BE8E" w14:textId="77777777" w:rsidR="00AD4A51" w:rsidRPr="00A30D30" w:rsidRDefault="00AD4A51" w:rsidP="00E764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6331A7E" w14:textId="77777777" w:rsidR="00D07AC6" w:rsidRDefault="00D07AC6" w:rsidP="00AD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7AC6" w:rsidSect="00F16A6E">
      <w:pgSz w:w="16838" w:h="11906" w:orient="landscape"/>
      <w:pgMar w:top="709" w:right="992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6C5C8" w14:textId="77777777" w:rsidR="00340602" w:rsidRDefault="00340602" w:rsidP="00FE1C88">
      <w:pPr>
        <w:spacing w:after="0" w:line="240" w:lineRule="auto"/>
      </w:pPr>
      <w:r>
        <w:separator/>
      </w:r>
    </w:p>
  </w:endnote>
  <w:endnote w:type="continuationSeparator" w:id="0">
    <w:p w14:paraId="5AC5DF68" w14:textId="77777777" w:rsidR="00340602" w:rsidRDefault="00340602" w:rsidP="00FE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523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EE2997" w14:textId="548721A6" w:rsidR="00F16A6E" w:rsidRPr="00F16A6E" w:rsidRDefault="00F16A6E">
        <w:pPr>
          <w:pStyle w:val="af3"/>
          <w:jc w:val="right"/>
          <w:rPr>
            <w:rFonts w:ascii="Times New Roman" w:hAnsi="Times New Roman" w:cs="Times New Roman"/>
          </w:rPr>
        </w:pPr>
        <w:r w:rsidRPr="00F16A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A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A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D3A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F16A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A0C1464" w14:textId="77777777" w:rsidR="00F16A6E" w:rsidRDefault="00F16A6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5A7DD" w14:textId="77777777" w:rsidR="00340602" w:rsidRDefault="00340602" w:rsidP="00FE1C88">
      <w:pPr>
        <w:spacing w:after="0" w:line="240" w:lineRule="auto"/>
      </w:pPr>
      <w:r>
        <w:separator/>
      </w:r>
    </w:p>
  </w:footnote>
  <w:footnote w:type="continuationSeparator" w:id="0">
    <w:p w14:paraId="0313DDE3" w14:textId="77777777" w:rsidR="00340602" w:rsidRDefault="00340602" w:rsidP="00FE1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495"/>
    <w:multiLevelType w:val="multilevel"/>
    <w:tmpl w:val="B00AFA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4502EF4"/>
    <w:multiLevelType w:val="multilevel"/>
    <w:tmpl w:val="0F60459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i/>
      </w:rPr>
    </w:lvl>
  </w:abstractNum>
  <w:abstractNum w:abstractNumId="2" w15:restartNumberingAfterBreak="0">
    <w:nsid w:val="0EC24DC7"/>
    <w:multiLevelType w:val="multilevel"/>
    <w:tmpl w:val="B00AFA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900BC2"/>
    <w:multiLevelType w:val="hybridMultilevel"/>
    <w:tmpl w:val="8294F99A"/>
    <w:lvl w:ilvl="0" w:tplc="A70262B2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DC7440"/>
    <w:multiLevelType w:val="multilevel"/>
    <w:tmpl w:val="3D82018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812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8352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896" w:hanging="2160"/>
      </w:pPr>
      <w:rPr>
        <w:rFonts w:hint="default"/>
        <w:i/>
      </w:rPr>
    </w:lvl>
  </w:abstractNum>
  <w:abstractNum w:abstractNumId="5" w15:restartNumberingAfterBreak="0">
    <w:nsid w:val="1BF718AE"/>
    <w:multiLevelType w:val="hybridMultilevel"/>
    <w:tmpl w:val="577EE746"/>
    <w:lvl w:ilvl="0" w:tplc="FDF09AE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36527C"/>
    <w:multiLevelType w:val="hybridMultilevel"/>
    <w:tmpl w:val="036EE8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43E4F"/>
    <w:multiLevelType w:val="hybridMultilevel"/>
    <w:tmpl w:val="506EF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11526B"/>
    <w:multiLevelType w:val="hybridMultilevel"/>
    <w:tmpl w:val="ECF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E6ED3"/>
    <w:multiLevelType w:val="hybridMultilevel"/>
    <w:tmpl w:val="C7385786"/>
    <w:lvl w:ilvl="0" w:tplc="E5EC2D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C9F57D7"/>
    <w:multiLevelType w:val="hybridMultilevel"/>
    <w:tmpl w:val="1FEAA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F0D6B"/>
    <w:multiLevelType w:val="multilevel"/>
    <w:tmpl w:val="CC8EFEB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2" w15:restartNumberingAfterBreak="0">
    <w:nsid w:val="51AD1EDA"/>
    <w:multiLevelType w:val="hybridMultilevel"/>
    <w:tmpl w:val="7C7C0636"/>
    <w:lvl w:ilvl="0" w:tplc="BABC412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373962"/>
    <w:multiLevelType w:val="multilevel"/>
    <w:tmpl w:val="287698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76334A22"/>
    <w:multiLevelType w:val="hybridMultilevel"/>
    <w:tmpl w:val="9EBE7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BDD31F0"/>
    <w:multiLevelType w:val="hybridMultilevel"/>
    <w:tmpl w:val="03EE25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3"/>
  </w:num>
  <w:num w:numId="5">
    <w:abstractNumId w:val="14"/>
  </w:num>
  <w:num w:numId="6">
    <w:abstractNumId w:val="15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D0"/>
    <w:rsid w:val="00005A00"/>
    <w:rsid w:val="00007907"/>
    <w:rsid w:val="00012CA5"/>
    <w:rsid w:val="0001322D"/>
    <w:rsid w:val="00013625"/>
    <w:rsid w:val="0002571E"/>
    <w:rsid w:val="000258F6"/>
    <w:rsid w:val="00040DC2"/>
    <w:rsid w:val="00043A55"/>
    <w:rsid w:val="00047000"/>
    <w:rsid w:val="00050C1F"/>
    <w:rsid w:val="00052E75"/>
    <w:rsid w:val="00055719"/>
    <w:rsid w:val="00055CE8"/>
    <w:rsid w:val="00063CE3"/>
    <w:rsid w:val="000675B1"/>
    <w:rsid w:val="00071E02"/>
    <w:rsid w:val="0007260C"/>
    <w:rsid w:val="000737E0"/>
    <w:rsid w:val="00081EEF"/>
    <w:rsid w:val="0008275D"/>
    <w:rsid w:val="00083AEA"/>
    <w:rsid w:val="000964A6"/>
    <w:rsid w:val="00097B84"/>
    <w:rsid w:val="000A73FF"/>
    <w:rsid w:val="000B2D1A"/>
    <w:rsid w:val="000B2D4C"/>
    <w:rsid w:val="000B6B54"/>
    <w:rsid w:val="000B743B"/>
    <w:rsid w:val="000C0B4F"/>
    <w:rsid w:val="000C0D59"/>
    <w:rsid w:val="000C12E8"/>
    <w:rsid w:val="000D286F"/>
    <w:rsid w:val="000D47C5"/>
    <w:rsid w:val="000E2134"/>
    <w:rsid w:val="000E6646"/>
    <w:rsid w:val="000E7E52"/>
    <w:rsid w:val="000F0F53"/>
    <w:rsid w:val="000F1763"/>
    <w:rsid w:val="000F612E"/>
    <w:rsid w:val="0012445C"/>
    <w:rsid w:val="00126109"/>
    <w:rsid w:val="00140947"/>
    <w:rsid w:val="001530E7"/>
    <w:rsid w:val="00155F4E"/>
    <w:rsid w:val="00156AB2"/>
    <w:rsid w:val="0015716C"/>
    <w:rsid w:val="0017061E"/>
    <w:rsid w:val="001837C8"/>
    <w:rsid w:val="00183A4B"/>
    <w:rsid w:val="001848EB"/>
    <w:rsid w:val="00195632"/>
    <w:rsid w:val="001A40A4"/>
    <w:rsid w:val="001B073E"/>
    <w:rsid w:val="001C7A2F"/>
    <w:rsid w:val="001D0029"/>
    <w:rsid w:val="001D593F"/>
    <w:rsid w:val="001D73C0"/>
    <w:rsid w:val="001E01A0"/>
    <w:rsid w:val="001E1AD7"/>
    <w:rsid w:val="00213036"/>
    <w:rsid w:val="0021324A"/>
    <w:rsid w:val="002154DB"/>
    <w:rsid w:val="00215993"/>
    <w:rsid w:val="00216489"/>
    <w:rsid w:val="00217F97"/>
    <w:rsid w:val="002207E8"/>
    <w:rsid w:val="00220E3A"/>
    <w:rsid w:val="00225A22"/>
    <w:rsid w:val="00252366"/>
    <w:rsid w:val="002558A2"/>
    <w:rsid w:val="00266535"/>
    <w:rsid w:val="00271A0E"/>
    <w:rsid w:val="0027240D"/>
    <w:rsid w:val="00275A50"/>
    <w:rsid w:val="00276724"/>
    <w:rsid w:val="0028114B"/>
    <w:rsid w:val="002931B6"/>
    <w:rsid w:val="002C047E"/>
    <w:rsid w:val="002E5F0C"/>
    <w:rsid w:val="002E7025"/>
    <w:rsid w:val="002F220C"/>
    <w:rsid w:val="00302E12"/>
    <w:rsid w:val="00306AB7"/>
    <w:rsid w:val="00306BB3"/>
    <w:rsid w:val="00306CB2"/>
    <w:rsid w:val="00316720"/>
    <w:rsid w:val="00323F1B"/>
    <w:rsid w:val="003261BC"/>
    <w:rsid w:val="00326735"/>
    <w:rsid w:val="00333559"/>
    <w:rsid w:val="0033474A"/>
    <w:rsid w:val="00340602"/>
    <w:rsid w:val="003414D8"/>
    <w:rsid w:val="00342CA2"/>
    <w:rsid w:val="003448CE"/>
    <w:rsid w:val="003475B4"/>
    <w:rsid w:val="0034777C"/>
    <w:rsid w:val="00353377"/>
    <w:rsid w:val="00355A3A"/>
    <w:rsid w:val="0035785E"/>
    <w:rsid w:val="00361112"/>
    <w:rsid w:val="00361244"/>
    <w:rsid w:val="00365D62"/>
    <w:rsid w:val="00381405"/>
    <w:rsid w:val="00390C26"/>
    <w:rsid w:val="00392AA6"/>
    <w:rsid w:val="00393369"/>
    <w:rsid w:val="00395DF1"/>
    <w:rsid w:val="00396593"/>
    <w:rsid w:val="003A35C2"/>
    <w:rsid w:val="003A3B98"/>
    <w:rsid w:val="003A5282"/>
    <w:rsid w:val="003A5B4A"/>
    <w:rsid w:val="003B406C"/>
    <w:rsid w:val="003B44CB"/>
    <w:rsid w:val="003B4CB0"/>
    <w:rsid w:val="003B4E17"/>
    <w:rsid w:val="003B624F"/>
    <w:rsid w:val="003B6917"/>
    <w:rsid w:val="003B74E5"/>
    <w:rsid w:val="003D2458"/>
    <w:rsid w:val="003D55A6"/>
    <w:rsid w:val="003D6A48"/>
    <w:rsid w:val="003E20CC"/>
    <w:rsid w:val="003E453B"/>
    <w:rsid w:val="003E5F1A"/>
    <w:rsid w:val="003E6661"/>
    <w:rsid w:val="003F2E33"/>
    <w:rsid w:val="00401C86"/>
    <w:rsid w:val="0043075E"/>
    <w:rsid w:val="00432703"/>
    <w:rsid w:val="00445DDD"/>
    <w:rsid w:val="004526B0"/>
    <w:rsid w:val="004543CC"/>
    <w:rsid w:val="004652CC"/>
    <w:rsid w:val="0047074A"/>
    <w:rsid w:val="00472341"/>
    <w:rsid w:val="00475CD6"/>
    <w:rsid w:val="0048165F"/>
    <w:rsid w:val="00495AFE"/>
    <w:rsid w:val="00495D22"/>
    <w:rsid w:val="004A0BDC"/>
    <w:rsid w:val="004A386C"/>
    <w:rsid w:val="004A6A3A"/>
    <w:rsid w:val="004C11E0"/>
    <w:rsid w:val="004D39D4"/>
    <w:rsid w:val="004D4314"/>
    <w:rsid w:val="004F602A"/>
    <w:rsid w:val="005039A9"/>
    <w:rsid w:val="005049E1"/>
    <w:rsid w:val="00505FF8"/>
    <w:rsid w:val="00510D2A"/>
    <w:rsid w:val="005114F7"/>
    <w:rsid w:val="00525A0D"/>
    <w:rsid w:val="0052783C"/>
    <w:rsid w:val="005322EA"/>
    <w:rsid w:val="005325B9"/>
    <w:rsid w:val="00535A9E"/>
    <w:rsid w:val="00541245"/>
    <w:rsid w:val="00546A30"/>
    <w:rsid w:val="0055265B"/>
    <w:rsid w:val="00553416"/>
    <w:rsid w:val="00556151"/>
    <w:rsid w:val="00571885"/>
    <w:rsid w:val="00571B6D"/>
    <w:rsid w:val="00576A5E"/>
    <w:rsid w:val="00581B66"/>
    <w:rsid w:val="00581F48"/>
    <w:rsid w:val="00583557"/>
    <w:rsid w:val="0058457B"/>
    <w:rsid w:val="00587602"/>
    <w:rsid w:val="00591F13"/>
    <w:rsid w:val="005952EC"/>
    <w:rsid w:val="00595D40"/>
    <w:rsid w:val="00595E79"/>
    <w:rsid w:val="00596B46"/>
    <w:rsid w:val="0059760A"/>
    <w:rsid w:val="005976E2"/>
    <w:rsid w:val="00597CFD"/>
    <w:rsid w:val="005A1373"/>
    <w:rsid w:val="005A208C"/>
    <w:rsid w:val="005A293C"/>
    <w:rsid w:val="005A52F2"/>
    <w:rsid w:val="005A6A6B"/>
    <w:rsid w:val="005A7B1B"/>
    <w:rsid w:val="005B43C6"/>
    <w:rsid w:val="005B5F03"/>
    <w:rsid w:val="005C3227"/>
    <w:rsid w:val="005C5884"/>
    <w:rsid w:val="005C5BDD"/>
    <w:rsid w:val="005D1801"/>
    <w:rsid w:val="005D2F70"/>
    <w:rsid w:val="005D30E4"/>
    <w:rsid w:val="005D34A1"/>
    <w:rsid w:val="005E1A6E"/>
    <w:rsid w:val="005E31B1"/>
    <w:rsid w:val="005E388C"/>
    <w:rsid w:val="005E4B6D"/>
    <w:rsid w:val="005E4D34"/>
    <w:rsid w:val="005F3A31"/>
    <w:rsid w:val="005F56CB"/>
    <w:rsid w:val="005F7916"/>
    <w:rsid w:val="00605577"/>
    <w:rsid w:val="0060750D"/>
    <w:rsid w:val="006079C1"/>
    <w:rsid w:val="00607A1D"/>
    <w:rsid w:val="006231A5"/>
    <w:rsid w:val="00627DEB"/>
    <w:rsid w:val="006309F0"/>
    <w:rsid w:val="00633A2A"/>
    <w:rsid w:val="0065197F"/>
    <w:rsid w:val="0065356E"/>
    <w:rsid w:val="006536E0"/>
    <w:rsid w:val="00656F13"/>
    <w:rsid w:val="00661612"/>
    <w:rsid w:val="0066279B"/>
    <w:rsid w:val="006665A7"/>
    <w:rsid w:val="00675A2A"/>
    <w:rsid w:val="00677D46"/>
    <w:rsid w:val="00691103"/>
    <w:rsid w:val="006A0377"/>
    <w:rsid w:val="006A4593"/>
    <w:rsid w:val="006A6121"/>
    <w:rsid w:val="006A7DAF"/>
    <w:rsid w:val="006B04E4"/>
    <w:rsid w:val="006B2744"/>
    <w:rsid w:val="006B3572"/>
    <w:rsid w:val="006B41F3"/>
    <w:rsid w:val="006C1CBF"/>
    <w:rsid w:val="006C2B2C"/>
    <w:rsid w:val="006C7DC8"/>
    <w:rsid w:val="006D1E23"/>
    <w:rsid w:val="006D3D07"/>
    <w:rsid w:val="006D4804"/>
    <w:rsid w:val="006D4EC7"/>
    <w:rsid w:val="006D5465"/>
    <w:rsid w:val="006D7B39"/>
    <w:rsid w:val="006D7BB2"/>
    <w:rsid w:val="006E74C5"/>
    <w:rsid w:val="007025AB"/>
    <w:rsid w:val="007058EE"/>
    <w:rsid w:val="00705C3A"/>
    <w:rsid w:val="0070608E"/>
    <w:rsid w:val="00720A65"/>
    <w:rsid w:val="007218FB"/>
    <w:rsid w:val="00721DDA"/>
    <w:rsid w:val="007231F1"/>
    <w:rsid w:val="00723E8F"/>
    <w:rsid w:val="00726FED"/>
    <w:rsid w:val="007372FE"/>
    <w:rsid w:val="00743C7D"/>
    <w:rsid w:val="0074715A"/>
    <w:rsid w:val="0074778A"/>
    <w:rsid w:val="00754AC6"/>
    <w:rsid w:val="00757A34"/>
    <w:rsid w:val="00763628"/>
    <w:rsid w:val="00763AA3"/>
    <w:rsid w:val="00764F5B"/>
    <w:rsid w:val="00771947"/>
    <w:rsid w:val="007731E6"/>
    <w:rsid w:val="0077393E"/>
    <w:rsid w:val="0077509E"/>
    <w:rsid w:val="00775C58"/>
    <w:rsid w:val="00780897"/>
    <w:rsid w:val="007833B5"/>
    <w:rsid w:val="007866D5"/>
    <w:rsid w:val="00787EEB"/>
    <w:rsid w:val="007A7089"/>
    <w:rsid w:val="007B0700"/>
    <w:rsid w:val="007B10F6"/>
    <w:rsid w:val="007B15CE"/>
    <w:rsid w:val="007B62F4"/>
    <w:rsid w:val="007C371A"/>
    <w:rsid w:val="007C5806"/>
    <w:rsid w:val="007C7810"/>
    <w:rsid w:val="007D0738"/>
    <w:rsid w:val="007D5452"/>
    <w:rsid w:val="007E0892"/>
    <w:rsid w:val="007E5445"/>
    <w:rsid w:val="007E7603"/>
    <w:rsid w:val="007F0ED8"/>
    <w:rsid w:val="007F0FFC"/>
    <w:rsid w:val="007F2F95"/>
    <w:rsid w:val="00800313"/>
    <w:rsid w:val="0080177C"/>
    <w:rsid w:val="00801A48"/>
    <w:rsid w:val="00802A43"/>
    <w:rsid w:val="00803B4E"/>
    <w:rsid w:val="008078D5"/>
    <w:rsid w:val="0081207D"/>
    <w:rsid w:val="008127E0"/>
    <w:rsid w:val="00814620"/>
    <w:rsid w:val="008148A4"/>
    <w:rsid w:val="008438FA"/>
    <w:rsid w:val="00844FEB"/>
    <w:rsid w:val="00845CAE"/>
    <w:rsid w:val="00846A9A"/>
    <w:rsid w:val="00846DEA"/>
    <w:rsid w:val="008569DB"/>
    <w:rsid w:val="00861C97"/>
    <w:rsid w:val="008660E4"/>
    <w:rsid w:val="00867DB6"/>
    <w:rsid w:val="008702D1"/>
    <w:rsid w:val="00871C92"/>
    <w:rsid w:val="00880C7F"/>
    <w:rsid w:val="00886758"/>
    <w:rsid w:val="008915C3"/>
    <w:rsid w:val="00893B2E"/>
    <w:rsid w:val="008949D6"/>
    <w:rsid w:val="008A0909"/>
    <w:rsid w:val="008A4843"/>
    <w:rsid w:val="008A4B0A"/>
    <w:rsid w:val="008B2B13"/>
    <w:rsid w:val="008B4CED"/>
    <w:rsid w:val="008B79F7"/>
    <w:rsid w:val="008C0D14"/>
    <w:rsid w:val="008C50D0"/>
    <w:rsid w:val="008E04E9"/>
    <w:rsid w:val="008E12AD"/>
    <w:rsid w:val="008E3FFC"/>
    <w:rsid w:val="008E4EE4"/>
    <w:rsid w:val="008F1129"/>
    <w:rsid w:val="008F1ADC"/>
    <w:rsid w:val="008F2342"/>
    <w:rsid w:val="008F396B"/>
    <w:rsid w:val="008F3D94"/>
    <w:rsid w:val="008F4F93"/>
    <w:rsid w:val="00911E5D"/>
    <w:rsid w:val="0091714C"/>
    <w:rsid w:val="00936698"/>
    <w:rsid w:val="00943710"/>
    <w:rsid w:val="00943848"/>
    <w:rsid w:val="00957DBA"/>
    <w:rsid w:val="00967421"/>
    <w:rsid w:val="00975DC2"/>
    <w:rsid w:val="00976DCA"/>
    <w:rsid w:val="009801A8"/>
    <w:rsid w:val="00980C5F"/>
    <w:rsid w:val="00982538"/>
    <w:rsid w:val="0099613B"/>
    <w:rsid w:val="009A340F"/>
    <w:rsid w:val="009B7F9B"/>
    <w:rsid w:val="009C104D"/>
    <w:rsid w:val="009C11BF"/>
    <w:rsid w:val="009C1BF9"/>
    <w:rsid w:val="009C5010"/>
    <w:rsid w:val="009E20B5"/>
    <w:rsid w:val="009E3DB1"/>
    <w:rsid w:val="009E3FDF"/>
    <w:rsid w:val="009F361E"/>
    <w:rsid w:val="009F4258"/>
    <w:rsid w:val="009F47B3"/>
    <w:rsid w:val="009F7B7A"/>
    <w:rsid w:val="009F7E5A"/>
    <w:rsid w:val="00A01E08"/>
    <w:rsid w:val="00A031BA"/>
    <w:rsid w:val="00A06E19"/>
    <w:rsid w:val="00A11F2E"/>
    <w:rsid w:val="00A1657F"/>
    <w:rsid w:val="00A17422"/>
    <w:rsid w:val="00A20A54"/>
    <w:rsid w:val="00A23E13"/>
    <w:rsid w:val="00A276A5"/>
    <w:rsid w:val="00A333F4"/>
    <w:rsid w:val="00A41D80"/>
    <w:rsid w:val="00A46FC3"/>
    <w:rsid w:val="00A47A95"/>
    <w:rsid w:val="00A508DC"/>
    <w:rsid w:val="00A50A76"/>
    <w:rsid w:val="00A540E5"/>
    <w:rsid w:val="00A56404"/>
    <w:rsid w:val="00A61CB0"/>
    <w:rsid w:val="00A663B6"/>
    <w:rsid w:val="00A70527"/>
    <w:rsid w:val="00A728EF"/>
    <w:rsid w:val="00A748A1"/>
    <w:rsid w:val="00A806F1"/>
    <w:rsid w:val="00A806FB"/>
    <w:rsid w:val="00A8076F"/>
    <w:rsid w:val="00A81605"/>
    <w:rsid w:val="00A82733"/>
    <w:rsid w:val="00A85C4B"/>
    <w:rsid w:val="00AA2932"/>
    <w:rsid w:val="00AA49B2"/>
    <w:rsid w:val="00AA7B93"/>
    <w:rsid w:val="00AB00B8"/>
    <w:rsid w:val="00AB1097"/>
    <w:rsid w:val="00AB2688"/>
    <w:rsid w:val="00AB3410"/>
    <w:rsid w:val="00AC11DD"/>
    <w:rsid w:val="00AC6762"/>
    <w:rsid w:val="00AC6C2D"/>
    <w:rsid w:val="00AD4A51"/>
    <w:rsid w:val="00AE2257"/>
    <w:rsid w:val="00AE2A49"/>
    <w:rsid w:val="00AE3D3A"/>
    <w:rsid w:val="00AE3D44"/>
    <w:rsid w:val="00AF2D8D"/>
    <w:rsid w:val="00B02955"/>
    <w:rsid w:val="00B053DF"/>
    <w:rsid w:val="00B06238"/>
    <w:rsid w:val="00B1202F"/>
    <w:rsid w:val="00B2092E"/>
    <w:rsid w:val="00B2306D"/>
    <w:rsid w:val="00B23A9A"/>
    <w:rsid w:val="00B250C9"/>
    <w:rsid w:val="00B331C3"/>
    <w:rsid w:val="00B3616F"/>
    <w:rsid w:val="00B41D91"/>
    <w:rsid w:val="00B511D8"/>
    <w:rsid w:val="00B52932"/>
    <w:rsid w:val="00B53369"/>
    <w:rsid w:val="00B56166"/>
    <w:rsid w:val="00B567F2"/>
    <w:rsid w:val="00B57515"/>
    <w:rsid w:val="00B620BC"/>
    <w:rsid w:val="00B71BD9"/>
    <w:rsid w:val="00B74F43"/>
    <w:rsid w:val="00B80858"/>
    <w:rsid w:val="00B977C3"/>
    <w:rsid w:val="00BA01A1"/>
    <w:rsid w:val="00BA339A"/>
    <w:rsid w:val="00BA504B"/>
    <w:rsid w:val="00BA5FB7"/>
    <w:rsid w:val="00BB36DC"/>
    <w:rsid w:val="00BB436C"/>
    <w:rsid w:val="00BB4975"/>
    <w:rsid w:val="00BB5584"/>
    <w:rsid w:val="00BC1010"/>
    <w:rsid w:val="00BC394D"/>
    <w:rsid w:val="00BC743E"/>
    <w:rsid w:val="00BD1659"/>
    <w:rsid w:val="00BD414F"/>
    <w:rsid w:val="00BD45B6"/>
    <w:rsid w:val="00BE5A6A"/>
    <w:rsid w:val="00C02CE0"/>
    <w:rsid w:val="00C106D0"/>
    <w:rsid w:val="00C10A17"/>
    <w:rsid w:val="00C21DBC"/>
    <w:rsid w:val="00C22B18"/>
    <w:rsid w:val="00C234E9"/>
    <w:rsid w:val="00C243F5"/>
    <w:rsid w:val="00C256F9"/>
    <w:rsid w:val="00C27A82"/>
    <w:rsid w:val="00C31696"/>
    <w:rsid w:val="00C537D0"/>
    <w:rsid w:val="00C55204"/>
    <w:rsid w:val="00C65BF9"/>
    <w:rsid w:val="00C72BE1"/>
    <w:rsid w:val="00C75DF8"/>
    <w:rsid w:val="00C80CCE"/>
    <w:rsid w:val="00C82397"/>
    <w:rsid w:val="00C94514"/>
    <w:rsid w:val="00C957D0"/>
    <w:rsid w:val="00CC07E0"/>
    <w:rsid w:val="00CC2C2B"/>
    <w:rsid w:val="00CC3CFA"/>
    <w:rsid w:val="00CC5673"/>
    <w:rsid w:val="00CC7342"/>
    <w:rsid w:val="00CF0E3C"/>
    <w:rsid w:val="00CF3809"/>
    <w:rsid w:val="00CF7525"/>
    <w:rsid w:val="00D0319F"/>
    <w:rsid w:val="00D0326D"/>
    <w:rsid w:val="00D039B0"/>
    <w:rsid w:val="00D07AC6"/>
    <w:rsid w:val="00D15F66"/>
    <w:rsid w:val="00D20726"/>
    <w:rsid w:val="00D26B15"/>
    <w:rsid w:val="00D3156E"/>
    <w:rsid w:val="00D3227E"/>
    <w:rsid w:val="00D405DF"/>
    <w:rsid w:val="00D41681"/>
    <w:rsid w:val="00D41FB8"/>
    <w:rsid w:val="00D440B7"/>
    <w:rsid w:val="00D53494"/>
    <w:rsid w:val="00D55D1C"/>
    <w:rsid w:val="00D5638C"/>
    <w:rsid w:val="00D56BE1"/>
    <w:rsid w:val="00D57B23"/>
    <w:rsid w:val="00D600EE"/>
    <w:rsid w:val="00D7327F"/>
    <w:rsid w:val="00D75CF2"/>
    <w:rsid w:val="00D75E9E"/>
    <w:rsid w:val="00D77338"/>
    <w:rsid w:val="00D80317"/>
    <w:rsid w:val="00D82A9A"/>
    <w:rsid w:val="00D855BB"/>
    <w:rsid w:val="00D93077"/>
    <w:rsid w:val="00D96F93"/>
    <w:rsid w:val="00DA1186"/>
    <w:rsid w:val="00DA6151"/>
    <w:rsid w:val="00DB0FB7"/>
    <w:rsid w:val="00DB1E3F"/>
    <w:rsid w:val="00DC1932"/>
    <w:rsid w:val="00DD3342"/>
    <w:rsid w:val="00DE56E4"/>
    <w:rsid w:val="00DE603A"/>
    <w:rsid w:val="00DE6076"/>
    <w:rsid w:val="00E01491"/>
    <w:rsid w:val="00E04ADF"/>
    <w:rsid w:val="00E12FE7"/>
    <w:rsid w:val="00E13BE3"/>
    <w:rsid w:val="00E140B0"/>
    <w:rsid w:val="00E31FB3"/>
    <w:rsid w:val="00E36506"/>
    <w:rsid w:val="00E41986"/>
    <w:rsid w:val="00E421DA"/>
    <w:rsid w:val="00E430CA"/>
    <w:rsid w:val="00E43F56"/>
    <w:rsid w:val="00E62019"/>
    <w:rsid w:val="00E672CE"/>
    <w:rsid w:val="00E73D36"/>
    <w:rsid w:val="00E76425"/>
    <w:rsid w:val="00E860DA"/>
    <w:rsid w:val="00E941D7"/>
    <w:rsid w:val="00EA1A29"/>
    <w:rsid w:val="00EA4DED"/>
    <w:rsid w:val="00EA4E0E"/>
    <w:rsid w:val="00EA6D35"/>
    <w:rsid w:val="00EA72ED"/>
    <w:rsid w:val="00EB78FA"/>
    <w:rsid w:val="00EC1D70"/>
    <w:rsid w:val="00ED031F"/>
    <w:rsid w:val="00ED3AF9"/>
    <w:rsid w:val="00ED6C3D"/>
    <w:rsid w:val="00EE2028"/>
    <w:rsid w:val="00EE3551"/>
    <w:rsid w:val="00EE6AD6"/>
    <w:rsid w:val="00EF0489"/>
    <w:rsid w:val="00F01004"/>
    <w:rsid w:val="00F04182"/>
    <w:rsid w:val="00F05A71"/>
    <w:rsid w:val="00F10B58"/>
    <w:rsid w:val="00F16680"/>
    <w:rsid w:val="00F16A6E"/>
    <w:rsid w:val="00F238E2"/>
    <w:rsid w:val="00F25941"/>
    <w:rsid w:val="00F32CF3"/>
    <w:rsid w:val="00F33D6C"/>
    <w:rsid w:val="00F3529F"/>
    <w:rsid w:val="00F40031"/>
    <w:rsid w:val="00F4119B"/>
    <w:rsid w:val="00F414D2"/>
    <w:rsid w:val="00F41ACC"/>
    <w:rsid w:val="00F43CEE"/>
    <w:rsid w:val="00F62765"/>
    <w:rsid w:val="00F62CC3"/>
    <w:rsid w:val="00F62EB6"/>
    <w:rsid w:val="00F63990"/>
    <w:rsid w:val="00F66EFE"/>
    <w:rsid w:val="00F702ED"/>
    <w:rsid w:val="00F75C58"/>
    <w:rsid w:val="00F82E4A"/>
    <w:rsid w:val="00F8622F"/>
    <w:rsid w:val="00F87965"/>
    <w:rsid w:val="00F91105"/>
    <w:rsid w:val="00F92DE6"/>
    <w:rsid w:val="00FA5832"/>
    <w:rsid w:val="00FA6D74"/>
    <w:rsid w:val="00FA7101"/>
    <w:rsid w:val="00FB7AB1"/>
    <w:rsid w:val="00FB7D0E"/>
    <w:rsid w:val="00FC1BB3"/>
    <w:rsid w:val="00FC625C"/>
    <w:rsid w:val="00FD21E5"/>
    <w:rsid w:val="00FD5B98"/>
    <w:rsid w:val="00FD605C"/>
    <w:rsid w:val="00FE0A15"/>
    <w:rsid w:val="00FE1C88"/>
    <w:rsid w:val="00FE28F9"/>
    <w:rsid w:val="00FE6BA0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F9C5"/>
  <w15:docId w15:val="{541D7B6F-93ED-4033-8451-B1F89BD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7DEB"/>
    <w:pPr>
      <w:keepNext/>
      <w:keepLines/>
      <w:spacing w:before="240" w:after="0" w:line="360" w:lineRule="auto"/>
      <w:ind w:firstLine="709"/>
      <w:jc w:val="both"/>
      <w:outlineLvl w:val="0"/>
    </w:pPr>
    <w:rPr>
      <w:rFonts w:ascii="Calibri Light" w:eastAsia="Calibri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56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88"/>
    <w:pPr>
      <w:ind w:left="720"/>
      <w:contextualSpacing/>
    </w:pPr>
  </w:style>
  <w:style w:type="paragraph" w:styleId="a4">
    <w:name w:val="Normal (Web)"/>
    <w:basedOn w:val="a"/>
    <w:uiPriority w:val="99"/>
    <w:rsid w:val="00FE1C88"/>
    <w:pPr>
      <w:spacing w:after="0" w:line="240" w:lineRule="auto"/>
      <w:ind w:firstLine="539"/>
      <w:jc w:val="both"/>
    </w:pPr>
    <w:rPr>
      <w:rFonts w:ascii="Times New Roman" w:eastAsia="Cambria" w:hAnsi="Times New Roman" w:cs="Times New Roman"/>
      <w:kern w:val="2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E1C88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1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rsid w:val="00FE1C88"/>
  </w:style>
  <w:style w:type="paragraph" w:styleId="a6">
    <w:name w:val="footnote text"/>
    <w:basedOn w:val="a"/>
    <w:link w:val="a7"/>
    <w:uiPriority w:val="99"/>
    <w:semiHidden/>
    <w:unhideWhenUsed/>
    <w:rsid w:val="00FE1C88"/>
    <w:pPr>
      <w:spacing w:after="0" w:line="240" w:lineRule="auto"/>
      <w:ind w:firstLine="539"/>
      <w:jc w:val="both"/>
    </w:pPr>
    <w:rPr>
      <w:rFonts w:ascii="Times New Roman" w:eastAsia="Cambria" w:hAnsi="Times New Roman" w:cs="Times New Roman"/>
      <w:kern w:val="2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E1C88"/>
    <w:rPr>
      <w:rFonts w:ascii="Times New Roman" w:eastAsia="Cambria" w:hAnsi="Times New Roman" w:cs="Times New Roman"/>
      <w:kern w:val="2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E1C8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2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D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7DEB"/>
    <w:rPr>
      <w:rFonts w:ascii="Calibri Light" w:eastAsia="Calibri" w:hAnsi="Calibri Light" w:cs="Times New Roman"/>
      <w:color w:val="2E74B5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627DE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27DE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27DE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7D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27DEB"/>
    <w:rPr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393369"/>
    <w:rPr>
      <w:rFonts w:cs="Times New Roman"/>
      <w:b w:val="0"/>
      <w:color w:val="106BBE"/>
    </w:rPr>
  </w:style>
  <w:style w:type="paragraph" w:styleId="af1">
    <w:name w:val="header"/>
    <w:basedOn w:val="a"/>
    <w:link w:val="af2"/>
    <w:uiPriority w:val="99"/>
    <w:unhideWhenUsed/>
    <w:rsid w:val="00D7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7327F"/>
  </w:style>
  <w:style w:type="paragraph" w:styleId="af3">
    <w:name w:val="footer"/>
    <w:basedOn w:val="a"/>
    <w:link w:val="af4"/>
    <w:uiPriority w:val="99"/>
    <w:unhideWhenUsed/>
    <w:rsid w:val="00D7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7327F"/>
  </w:style>
  <w:style w:type="paragraph" w:styleId="af5">
    <w:name w:val="Plain Text"/>
    <w:basedOn w:val="a"/>
    <w:link w:val="af6"/>
    <w:uiPriority w:val="99"/>
    <w:semiHidden/>
    <w:unhideWhenUsed/>
    <w:rsid w:val="008B79F7"/>
    <w:pPr>
      <w:spacing w:after="0" w:line="240" w:lineRule="auto"/>
    </w:pPr>
    <w:rPr>
      <w:rFonts w:ascii="Calibri" w:hAnsi="Calibri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8B79F7"/>
    <w:rPr>
      <w:rFonts w:ascii="Calibri" w:hAnsi="Calibri"/>
      <w:szCs w:val="21"/>
    </w:rPr>
  </w:style>
  <w:style w:type="table" w:styleId="af7">
    <w:name w:val="Table Grid"/>
    <w:basedOn w:val="a1"/>
    <w:uiPriority w:val="39"/>
    <w:rsid w:val="003D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F56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A9EA-9513-4B1A-B5C4-13CDED8D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Yulai</dc:creator>
  <cp:lastModifiedBy>Мединцева Светлана Геннадьевна</cp:lastModifiedBy>
  <cp:revision>30</cp:revision>
  <cp:lastPrinted>2019-01-21T11:42:00Z</cp:lastPrinted>
  <dcterms:created xsi:type="dcterms:W3CDTF">2019-01-22T08:03:00Z</dcterms:created>
  <dcterms:modified xsi:type="dcterms:W3CDTF">2019-02-04T07:56:00Z</dcterms:modified>
</cp:coreProperties>
</file>