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30" w:rsidRPr="00D96E30" w:rsidRDefault="00D96E30" w:rsidP="00D96E30">
      <w:pPr>
        <w:spacing w:after="375" w:line="240" w:lineRule="auto"/>
        <w:jc w:val="center"/>
        <w:outlineLvl w:val="0"/>
        <w:rPr>
          <w:rFonts w:ascii="Times New Roman" w:eastAsia="Times New Roman" w:hAnsi="Times New Roman" w:cs="Times New Roman"/>
          <w:b/>
          <w:bCs/>
          <w:kern w:val="36"/>
          <w:sz w:val="28"/>
          <w:szCs w:val="28"/>
          <w:lang w:eastAsia="ru-RU"/>
        </w:rPr>
      </w:pPr>
      <w:r w:rsidRPr="00D96E30">
        <w:rPr>
          <w:rFonts w:ascii="Times New Roman" w:eastAsia="Times New Roman" w:hAnsi="Times New Roman" w:cs="Times New Roman"/>
          <w:b/>
          <w:bCs/>
          <w:kern w:val="36"/>
          <w:sz w:val="28"/>
          <w:szCs w:val="28"/>
          <w:lang w:eastAsia="ru-RU"/>
        </w:rPr>
        <w:t xml:space="preserve">Обзор практики </w:t>
      </w:r>
      <w:proofErr w:type="spellStart"/>
      <w:r w:rsidRPr="00D96E30">
        <w:rPr>
          <w:rFonts w:ascii="Times New Roman" w:eastAsia="Times New Roman" w:hAnsi="Times New Roman" w:cs="Times New Roman"/>
          <w:b/>
          <w:bCs/>
          <w:kern w:val="36"/>
          <w:sz w:val="28"/>
          <w:szCs w:val="28"/>
          <w:lang w:eastAsia="ru-RU"/>
        </w:rPr>
        <w:t>правоприменения</w:t>
      </w:r>
      <w:proofErr w:type="spellEnd"/>
      <w:r w:rsidRPr="00D96E30">
        <w:rPr>
          <w:rFonts w:ascii="Times New Roman" w:eastAsia="Times New Roman" w:hAnsi="Times New Roman" w:cs="Times New Roman"/>
          <w:b/>
          <w:bCs/>
          <w:kern w:val="36"/>
          <w:sz w:val="28"/>
          <w:szCs w:val="28"/>
          <w:lang w:eastAsia="ru-RU"/>
        </w:rPr>
        <w:t xml:space="preserve"> в сфере конфликта интересов № 1</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 xml:space="preserve">Обзор практики </w:t>
      </w:r>
      <w:proofErr w:type="spellStart"/>
      <w:r w:rsidRPr="00D96E30">
        <w:rPr>
          <w:rFonts w:ascii="Times New Roman" w:eastAsia="Times New Roman" w:hAnsi="Times New Roman" w:cs="Times New Roman"/>
          <w:b/>
          <w:bCs/>
          <w:sz w:val="28"/>
          <w:szCs w:val="28"/>
          <w:lang w:eastAsia="ru-RU"/>
        </w:rPr>
        <w:t>правоприменения</w:t>
      </w:r>
      <w:proofErr w:type="spellEnd"/>
      <w:r w:rsidRPr="00D96E30">
        <w:rPr>
          <w:rFonts w:ascii="Times New Roman" w:eastAsia="Times New Roman" w:hAnsi="Times New Roman" w:cs="Times New Roman"/>
          <w:b/>
          <w:bCs/>
          <w:sz w:val="28"/>
          <w:szCs w:val="28"/>
          <w:lang w:eastAsia="ru-RU"/>
        </w:rPr>
        <w:t xml:space="preserve"> в сфере конфликта интересов № 1</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D96E30" w:rsidRPr="00D96E30" w:rsidRDefault="00D96E30" w:rsidP="00D96E30">
      <w:pPr>
        <w:spacing w:after="0" w:line="240" w:lineRule="auto"/>
        <w:rPr>
          <w:rFonts w:ascii="Times New Roman" w:eastAsia="Times New Roman" w:hAnsi="Times New Roman" w:cs="Times New Roman"/>
          <w:sz w:val="28"/>
          <w:szCs w:val="28"/>
          <w:lang w:eastAsia="ru-RU"/>
        </w:rPr>
      </w:pPr>
      <w:r w:rsidRPr="00D96E30">
        <w:rPr>
          <w:rFonts w:ascii="Times New Roman" w:eastAsia="Times New Roman" w:hAnsi="Times New Roman" w:cs="Times New Roman"/>
          <w:noProof/>
          <w:sz w:val="28"/>
          <w:szCs w:val="28"/>
          <w:lang w:eastAsia="ru-RU"/>
        </w:rPr>
        <w:lastRenderedPageBreak/>
        <w:drawing>
          <wp:inline distT="0" distB="0" distL="0" distR="0">
            <wp:extent cx="8877300" cy="4343400"/>
            <wp:effectExtent l="0" t="0" r="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0" cy="4343400"/>
                    </a:xfrm>
                    <a:prstGeom prst="rect">
                      <a:avLst/>
                    </a:prstGeom>
                    <a:noFill/>
                    <a:ln>
                      <a:noFill/>
                    </a:ln>
                  </pic:spPr>
                </pic:pic>
              </a:graphicData>
            </a:graphic>
          </wp:inline>
        </w:drawing>
      </w:r>
      <w:r w:rsidRPr="00D96E30">
        <w:rPr>
          <w:rFonts w:ascii="Times New Roman" w:eastAsia="Times New Roman" w:hAnsi="Times New Roman" w:cs="Times New Roman"/>
          <w:sz w:val="28"/>
          <w:szCs w:val="28"/>
          <w:lang w:eastAsia="ru-RU"/>
        </w:rPr>
        <w:br/>
      </w:r>
      <w:r w:rsidRPr="00D96E30">
        <w:rPr>
          <w:rFonts w:ascii="Times New Roman" w:eastAsia="Times New Roman" w:hAnsi="Times New Roman" w:cs="Times New Roman"/>
          <w:sz w:val="28"/>
          <w:szCs w:val="28"/>
          <w:lang w:eastAsia="ru-RU"/>
        </w:rPr>
        <w:br/>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Чаще всего возникновение конфликта интересов связано с: </w:t>
      </w:r>
    </w:p>
    <w:p w:rsidR="00D96E30" w:rsidRPr="00D96E30" w:rsidRDefault="00D96E30" w:rsidP="00D96E3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D96E30" w:rsidRPr="00D96E30" w:rsidRDefault="00D96E30" w:rsidP="00D96E3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D96E30" w:rsidRPr="00D96E30" w:rsidRDefault="00D96E30" w:rsidP="00D96E3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lastRenderedPageBreak/>
        <w:t xml:space="preserve">выполнением контрольных (надзорных) функций; </w:t>
      </w:r>
    </w:p>
    <w:p w:rsidR="00D96E30" w:rsidRPr="00D96E30" w:rsidRDefault="00D96E30" w:rsidP="00D96E3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выполнением иной оплачиваемой работы; </w:t>
      </w:r>
    </w:p>
    <w:p w:rsidR="00D96E30" w:rsidRPr="00D96E30" w:rsidRDefault="00D96E30" w:rsidP="00D96E3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w:t>
      </w:r>
      <w:r>
        <w:rPr>
          <w:rFonts w:ascii="Times New Roman" w:eastAsia="Times New Roman" w:hAnsi="Times New Roman" w:cs="Times New Roman"/>
          <w:sz w:val="28"/>
          <w:szCs w:val="28"/>
          <w:lang w:eastAsia="ru-RU"/>
        </w:rPr>
        <w:t>жностным лицом не представлено.</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D96E30" w:rsidRPr="00D96E30" w:rsidRDefault="00D96E30" w:rsidP="00D96E3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D96E30" w:rsidRPr="00D96E30" w:rsidRDefault="00D96E30" w:rsidP="00D96E3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D96E30" w:rsidRPr="00D96E30" w:rsidRDefault="00D96E30" w:rsidP="00D96E30">
      <w:pPr>
        <w:spacing w:after="150"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Ситуация 1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D96E30" w:rsidRPr="00D96E30" w:rsidRDefault="00D96E30" w:rsidP="00D96E3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D96E30" w:rsidRPr="00D96E30" w:rsidRDefault="00D96E30" w:rsidP="00D96E3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Ситуация 2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lastRenderedPageBreak/>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 мнению </w:t>
      </w:r>
      <w:proofErr w:type="gramStart"/>
      <w:r w:rsidRPr="00D96E30">
        <w:rPr>
          <w:rFonts w:ascii="Times New Roman" w:eastAsia="Times New Roman" w:hAnsi="Times New Roman" w:cs="Times New Roman"/>
          <w:sz w:val="28"/>
          <w:szCs w:val="28"/>
          <w:lang w:eastAsia="ru-RU"/>
        </w:rPr>
        <w:t>служащего конфликта интересов</w:t>
      </w:r>
      <w:proofErr w:type="gramEnd"/>
      <w:r w:rsidRPr="00D96E30">
        <w:rPr>
          <w:rFonts w:ascii="Times New Roman" w:eastAsia="Times New Roman" w:hAnsi="Times New Roman" w:cs="Times New Roman"/>
          <w:sz w:val="28"/>
          <w:szCs w:val="28"/>
          <w:lang w:eastAsia="ru-RU"/>
        </w:rPr>
        <w:t xml:space="preserve">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D96E30" w:rsidRPr="00D96E30" w:rsidRDefault="00D96E30" w:rsidP="00D96E30">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D96E30" w:rsidRPr="00D96E30" w:rsidRDefault="00D96E30" w:rsidP="00D96E3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lastRenderedPageBreak/>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D96E30" w:rsidRPr="00D96E30" w:rsidRDefault="00D96E30" w:rsidP="00D96E3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rsidR="00D96E30" w:rsidRPr="00D96E30" w:rsidRDefault="00D96E30" w:rsidP="00D96E3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D96E30" w:rsidRPr="00D96E30" w:rsidRDefault="00D96E30" w:rsidP="00D96E30">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D96E30" w:rsidRPr="00D96E30" w:rsidRDefault="00D96E30" w:rsidP="00D96E30">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lastRenderedPageBreak/>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Ситуация 1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D96E30" w:rsidRPr="00D96E30" w:rsidRDefault="00D96E30" w:rsidP="00D96E30">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установить, что должностные лица не соблюдали положения </w:t>
      </w:r>
      <w:proofErr w:type="spellStart"/>
      <w:r w:rsidRPr="00D96E30">
        <w:rPr>
          <w:rFonts w:ascii="Times New Roman" w:eastAsia="Times New Roman" w:hAnsi="Times New Roman" w:cs="Times New Roman"/>
          <w:sz w:val="28"/>
          <w:szCs w:val="28"/>
          <w:lang w:eastAsia="ru-RU"/>
        </w:rPr>
        <w:t>антикоорупциооного</w:t>
      </w:r>
      <w:proofErr w:type="spellEnd"/>
      <w:r w:rsidRPr="00D96E30">
        <w:rPr>
          <w:rFonts w:ascii="Times New Roman" w:eastAsia="Times New Roman" w:hAnsi="Times New Roman" w:cs="Times New Roman"/>
          <w:sz w:val="28"/>
          <w:szCs w:val="28"/>
          <w:lang w:eastAsia="ru-RU"/>
        </w:rPr>
        <w:t xml:space="preserve"> законодательства, включая требования о предотвращении или урегулировании конфликта интересов; </w:t>
      </w:r>
    </w:p>
    <w:p w:rsidR="00D96E30" w:rsidRPr="00D96E30" w:rsidRDefault="00D96E30" w:rsidP="00D96E3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Ситуация 2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w:t>
      </w:r>
      <w:r w:rsidRPr="00D96E30">
        <w:rPr>
          <w:rFonts w:ascii="Times New Roman" w:eastAsia="Times New Roman" w:hAnsi="Times New Roman" w:cs="Times New Roman"/>
          <w:sz w:val="28"/>
          <w:szCs w:val="28"/>
          <w:lang w:eastAsia="ru-RU"/>
        </w:rPr>
        <w:lastRenderedPageBreak/>
        <w:t xml:space="preserve">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D96E30" w:rsidRPr="00D96E30" w:rsidRDefault="00D96E30" w:rsidP="00D96E3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lastRenderedPageBreak/>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D96E30" w:rsidRPr="00D96E30" w:rsidRDefault="00D96E30" w:rsidP="00D96E3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D96E30" w:rsidRPr="00D96E30" w:rsidRDefault="00D96E30" w:rsidP="00D96E3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D96E30" w:rsidRPr="00D96E30" w:rsidRDefault="00D96E30" w:rsidP="00D96E3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w:t>
      </w:r>
      <w:proofErr w:type="gramStart"/>
      <w:r w:rsidRPr="00D96E30">
        <w:rPr>
          <w:rFonts w:ascii="Times New Roman" w:eastAsia="Times New Roman" w:hAnsi="Times New Roman" w:cs="Times New Roman"/>
          <w:sz w:val="28"/>
          <w:szCs w:val="28"/>
          <w:lang w:eastAsia="ru-RU"/>
        </w:rPr>
        <w:t>частности,  перевести</w:t>
      </w:r>
      <w:proofErr w:type="gramEnd"/>
      <w:r w:rsidRPr="00D96E30">
        <w:rPr>
          <w:rFonts w:ascii="Times New Roman" w:eastAsia="Times New Roman" w:hAnsi="Times New Roman" w:cs="Times New Roman"/>
          <w:sz w:val="28"/>
          <w:szCs w:val="28"/>
          <w:lang w:eastAsia="ru-RU"/>
        </w:rPr>
        <w:t xml:space="preserve"> племянника должностного лица в отдел, деятельность которого должностным лицом не организуется и не контролируется.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Рекомендация комиссии исполнена.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lastRenderedPageBreak/>
        <w:t xml:space="preserve">Рекомендация комиссии исполнена.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Комиссией приняты следующие решения: </w:t>
      </w:r>
    </w:p>
    <w:p w:rsidR="00D96E30" w:rsidRPr="00D96E30" w:rsidRDefault="00D96E30" w:rsidP="00D96E30">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D96E30" w:rsidRPr="00D96E30" w:rsidRDefault="00D96E30" w:rsidP="00D96E3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Рекомендация комиссии исполнена.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Отказ от выгоды</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w:t>
      </w:r>
      <w:r w:rsidRPr="00D96E30">
        <w:rPr>
          <w:rFonts w:ascii="Times New Roman" w:eastAsia="Times New Roman" w:hAnsi="Times New Roman" w:cs="Times New Roman"/>
          <w:sz w:val="28"/>
          <w:szCs w:val="28"/>
          <w:lang w:eastAsia="ru-RU"/>
        </w:rPr>
        <w:lastRenderedPageBreak/>
        <w:t xml:space="preserve">(социального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Комиссией приняты следующие решения: </w:t>
      </w:r>
    </w:p>
    <w:p w:rsidR="00D96E30" w:rsidRPr="00D96E30" w:rsidRDefault="00D96E30" w:rsidP="00D96E3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D96E30" w:rsidRPr="00D96E30" w:rsidRDefault="00D96E30" w:rsidP="00D96E30">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с организацией 2; </w:t>
      </w:r>
    </w:p>
    <w:p w:rsidR="00D96E30" w:rsidRPr="00D96E30" w:rsidRDefault="00D96E30" w:rsidP="00D96E30">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D96E30" w:rsidRPr="00D96E30" w:rsidRDefault="00D96E30" w:rsidP="00D96E30">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D96E30">
        <w:rPr>
          <w:rFonts w:ascii="Times New Roman" w:eastAsia="Times New Roman" w:hAnsi="Times New Roman" w:cs="Times New Roman"/>
          <w:sz w:val="28"/>
          <w:szCs w:val="28"/>
          <w:lang w:eastAsia="ru-RU"/>
        </w:rPr>
        <w:t xml:space="preserve">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w:t>
      </w:r>
      <w:r w:rsidRPr="00D96E30">
        <w:rPr>
          <w:rFonts w:ascii="Times New Roman" w:eastAsia="Times New Roman" w:hAnsi="Times New Roman" w:cs="Times New Roman"/>
          <w:sz w:val="28"/>
          <w:szCs w:val="28"/>
          <w:lang w:eastAsia="ru-RU"/>
        </w:rPr>
        <w:lastRenderedPageBreak/>
        <w:t xml:space="preserve">действие не связано с выполнением им должностных обязанностей, на объективное и беспристрастное исполнение которых </w:t>
      </w:r>
      <w:bookmarkStart w:id="0" w:name="_GoBack"/>
      <w:bookmarkEnd w:id="0"/>
      <w:r w:rsidRPr="00D96E30">
        <w:rPr>
          <w:rFonts w:ascii="Times New Roman" w:eastAsia="Times New Roman" w:hAnsi="Times New Roman" w:cs="Times New Roman"/>
          <w:sz w:val="28"/>
          <w:szCs w:val="28"/>
          <w:lang w:eastAsia="ru-RU"/>
        </w:rPr>
        <w:t xml:space="preserve">направлены меры по предотвращению и урегулированию конфликта интересов.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D96E30" w:rsidRPr="00D96E30" w:rsidRDefault="00D96E30" w:rsidP="00D96E30">
      <w:pPr>
        <w:spacing w:after="150" w:line="240" w:lineRule="auto"/>
        <w:ind w:firstLine="567"/>
        <w:jc w:val="both"/>
        <w:rPr>
          <w:rFonts w:ascii="Times New Roman" w:eastAsia="Times New Roman" w:hAnsi="Times New Roman" w:cs="Times New Roman"/>
          <w:sz w:val="28"/>
          <w:szCs w:val="28"/>
          <w:lang w:eastAsia="ru-RU"/>
        </w:rPr>
      </w:pPr>
      <w:r w:rsidRPr="00D96E30">
        <w:rPr>
          <w:rFonts w:ascii="Times New Roman" w:eastAsia="Times New Roman" w:hAnsi="Times New Roman" w:cs="Times New Roman"/>
          <w:sz w:val="28"/>
          <w:szCs w:val="28"/>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277D90" w:rsidRPr="00D96E30" w:rsidRDefault="00277D90">
      <w:pPr>
        <w:rPr>
          <w:rFonts w:ascii="Times New Roman" w:hAnsi="Times New Roman" w:cs="Times New Roman"/>
          <w:sz w:val="28"/>
          <w:szCs w:val="28"/>
        </w:rPr>
      </w:pPr>
    </w:p>
    <w:sectPr w:rsidR="00277D90" w:rsidRPr="00D96E30" w:rsidSect="00D96E3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1F0"/>
    <w:multiLevelType w:val="multilevel"/>
    <w:tmpl w:val="1114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69BD"/>
    <w:multiLevelType w:val="multilevel"/>
    <w:tmpl w:val="7C66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94C19"/>
    <w:multiLevelType w:val="multilevel"/>
    <w:tmpl w:val="250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91BB9"/>
    <w:multiLevelType w:val="multilevel"/>
    <w:tmpl w:val="A3C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374F9"/>
    <w:multiLevelType w:val="multilevel"/>
    <w:tmpl w:val="68F2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505A3"/>
    <w:multiLevelType w:val="multilevel"/>
    <w:tmpl w:val="DBD6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F7A94"/>
    <w:multiLevelType w:val="multilevel"/>
    <w:tmpl w:val="B1E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D2E6B"/>
    <w:multiLevelType w:val="multilevel"/>
    <w:tmpl w:val="F268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377DB"/>
    <w:multiLevelType w:val="multilevel"/>
    <w:tmpl w:val="D22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D4302"/>
    <w:multiLevelType w:val="multilevel"/>
    <w:tmpl w:val="DA0E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1B0FC9"/>
    <w:multiLevelType w:val="multilevel"/>
    <w:tmpl w:val="A1C2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27DE4"/>
    <w:multiLevelType w:val="multilevel"/>
    <w:tmpl w:val="E48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B7B71"/>
    <w:multiLevelType w:val="multilevel"/>
    <w:tmpl w:val="D8B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65DFB"/>
    <w:multiLevelType w:val="multilevel"/>
    <w:tmpl w:val="4446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02195"/>
    <w:multiLevelType w:val="multilevel"/>
    <w:tmpl w:val="F160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7663F"/>
    <w:multiLevelType w:val="multilevel"/>
    <w:tmpl w:val="890C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1150F"/>
    <w:multiLevelType w:val="multilevel"/>
    <w:tmpl w:val="1B5A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315CA"/>
    <w:multiLevelType w:val="multilevel"/>
    <w:tmpl w:val="40E4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CF50EE"/>
    <w:multiLevelType w:val="multilevel"/>
    <w:tmpl w:val="20CA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30FB6"/>
    <w:multiLevelType w:val="multilevel"/>
    <w:tmpl w:val="E74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D76DE"/>
    <w:multiLevelType w:val="multilevel"/>
    <w:tmpl w:val="0538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831A19"/>
    <w:multiLevelType w:val="multilevel"/>
    <w:tmpl w:val="AAFA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C80632"/>
    <w:multiLevelType w:val="multilevel"/>
    <w:tmpl w:val="A43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8A794F"/>
    <w:multiLevelType w:val="multilevel"/>
    <w:tmpl w:val="265C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473E1E"/>
    <w:multiLevelType w:val="multilevel"/>
    <w:tmpl w:val="A5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538CB"/>
    <w:multiLevelType w:val="multilevel"/>
    <w:tmpl w:val="0906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B5B6F"/>
    <w:multiLevelType w:val="multilevel"/>
    <w:tmpl w:val="F3D6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15"/>
  </w:num>
  <w:num w:numId="4">
    <w:abstractNumId w:val="22"/>
  </w:num>
  <w:num w:numId="5">
    <w:abstractNumId w:val="4"/>
  </w:num>
  <w:num w:numId="6">
    <w:abstractNumId w:val="11"/>
  </w:num>
  <w:num w:numId="7">
    <w:abstractNumId w:val="6"/>
  </w:num>
  <w:num w:numId="8">
    <w:abstractNumId w:val="8"/>
  </w:num>
  <w:num w:numId="9">
    <w:abstractNumId w:val="1"/>
  </w:num>
  <w:num w:numId="10">
    <w:abstractNumId w:val="19"/>
  </w:num>
  <w:num w:numId="11">
    <w:abstractNumId w:val="24"/>
  </w:num>
  <w:num w:numId="12">
    <w:abstractNumId w:val="13"/>
  </w:num>
  <w:num w:numId="13">
    <w:abstractNumId w:val="10"/>
  </w:num>
  <w:num w:numId="14">
    <w:abstractNumId w:val="0"/>
  </w:num>
  <w:num w:numId="15">
    <w:abstractNumId w:val="9"/>
  </w:num>
  <w:num w:numId="16">
    <w:abstractNumId w:val="7"/>
  </w:num>
  <w:num w:numId="17">
    <w:abstractNumId w:val="14"/>
  </w:num>
  <w:num w:numId="18">
    <w:abstractNumId w:val="5"/>
  </w:num>
  <w:num w:numId="19">
    <w:abstractNumId w:val="12"/>
  </w:num>
  <w:num w:numId="20">
    <w:abstractNumId w:val="3"/>
  </w:num>
  <w:num w:numId="21">
    <w:abstractNumId w:val="21"/>
  </w:num>
  <w:num w:numId="22">
    <w:abstractNumId w:val="20"/>
  </w:num>
  <w:num w:numId="23">
    <w:abstractNumId w:val="26"/>
  </w:num>
  <w:num w:numId="24">
    <w:abstractNumId w:val="23"/>
  </w:num>
  <w:num w:numId="25">
    <w:abstractNumId w:val="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30"/>
    <w:rsid w:val="00277D90"/>
    <w:rsid w:val="00D9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B1951-A06D-4CD2-9E54-81D0463FF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6E30"/>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6E30"/>
    <w:rPr>
      <w:rFonts w:ascii="inherit" w:eastAsia="Times New Roman" w:hAnsi="inherit" w:cs="Times New Roman"/>
      <w:b/>
      <w:bCs/>
      <w:kern w:val="36"/>
      <w:sz w:val="54"/>
      <w:szCs w:val="54"/>
      <w:lang w:eastAsia="ru-RU"/>
    </w:rPr>
  </w:style>
  <w:style w:type="character" w:styleId="a3">
    <w:name w:val="Strong"/>
    <w:basedOn w:val="a0"/>
    <w:uiPriority w:val="22"/>
    <w:qFormat/>
    <w:rsid w:val="00D96E30"/>
    <w:rPr>
      <w:b/>
      <w:bCs/>
    </w:rPr>
  </w:style>
  <w:style w:type="paragraph" w:customStyle="1" w:styleId="text-justify">
    <w:name w:val="text-justify"/>
    <w:basedOn w:val="a"/>
    <w:rsid w:val="00D96E30"/>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D96E30"/>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D9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8400">
      <w:bodyDiv w:val="1"/>
      <w:marLeft w:val="0"/>
      <w:marRight w:val="0"/>
      <w:marTop w:val="0"/>
      <w:marBottom w:val="0"/>
      <w:divBdr>
        <w:top w:val="none" w:sz="0" w:space="0" w:color="auto"/>
        <w:left w:val="none" w:sz="0" w:space="0" w:color="auto"/>
        <w:bottom w:val="none" w:sz="0" w:space="0" w:color="auto"/>
        <w:right w:val="none" w:sz="0" w:space="0" w:color="auto"/>
      </w:divBdr>
      <w:divsChild>
        <w:div w:id="811140707">
          <w:marLeft w:val="0"/>
          <w:marRight w:val="0"/>
          <w:marTop w:val="0"/>
          <w:marBottom w:val="0"/>
          <w:divBdr>
            <w:top w:val="none" w:sz="0" w:space="0" w:color="auto"/>
            <w:left w:val="none" w:sz="0" w:space="0" w:color="auto"/>
            <w:bottom w:val="none" w:sz="0" w:space="0" w:color="auto"/>
            <w:right w:val="none" w:sz="0" w:space="0" w:color="auto"/>
          </w:divBdr>
          <w:divsChild>
            <w:div w:id="1907641100">
              <w:marLeft w:val="0"/>
              <w:marRight w:val="0"/>
              <w:marTop w:val="0"/>
              <w:marBottom w:val="0"/>
              <w:divBdr>
                <w:top w:val="none" w:sz="0" w:space="0" w:color="auto"/>
                <w:left w:val="none" w:sz="0" w:space="0" w:color="auto"/>
                <w:bottom w:val="none" w:sz="0" w:space="0" w:color="auto"/>
                <w:right w:val="none" w:sz="0" w:space="0" w:color="auto"/>
              </w:divBdr>
              <w:divsChild>
                <w:div w:id="887183923">
                  <w:marLeft w:val="0"/>
                  <w:marRight w:val="0"/>
                  <w:marTop w:val="0"/>
                  <w:marBottom w:val="0"/>
                  <w:divBdr>
                    <w:top w:val="none" w:sz="0" w:space="0" w:color="auto"/>
                    <w:left w:val="none" w:sz="0" w:space="0" w:color="auto"/>
                    <w:bottom w:val="none" w:sz="0" w:space="0" w:color="auto"/>
                    <w:right w:val="none" w:sz="0" w:space="0" w:color="auto"/>
                  </w:divBdr>
                  <w:divsChild>
                    <w:div w:id="1977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3016</Words>
  <Characters>17193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Ольга Федоровна</dc:creator>
  <cp:keywords/>
  <dc:description/>
  <cp:lastModifiedBy>Ступина Ольга Федоровна</cp:lastModifiedBy>
  <cp:revision>1</cp:revision>
  <dcterms:created xsi:type="dcterms:W3CDTF">2018-05-24T09:45:00Z</dcterms:created>
  <dcterms:modified xsi:type="dcterms:W3CDTF">2018-05-24T09:51:00Z</dcterms:modified>
</cp:coreProperties>
</file>