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D" w:rsidRDefault="00E6032D" w:rsidP="0087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57CCF" w:rsidRPr="00872F2E" w:rsidRDefault="00857CCF" w:rsidP="0087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872F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ИНФОРМАЦИЯ о РЕЗУЛЬТАТАХ</w:t>
      </w:r>
      <w:r w:rsidRPr="00872F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ПУБЛИЧНЫХ СЛУШАНИЙ</w:t>
      </w:r>
    </w:p>
    <w:bookmarkEnd w:id="0"/>
    <w:p w:rsidR="00210312" w:rsidRPr="00872F2E" w:rsidRDefault="00857CCF" w:rsidP="00872F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</w:t>
      </w:r>
      <w:r w:rsidR="00210312" w:rsidRPr="00872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города «</w:t>
      </w:r>
      <w:r w:rsidR="00210312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64FC4" w:rsidRPr="0066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0312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03.04.2012  № 2199 </w:t>
      </w:r>
      <w:r w:rsidR="00664FC4" w:rsidRPr="0066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10312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     размещения     нестационарных объектов </w:t>
      </w:r>
      <w:r w:rsidR="00664FC4" w:rsidRPr="0066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12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 округ</w:t>
      </w:r>
    </w:p>
    <w:p w:rsidR="00857CCF" w:rsidRPr="00872F2E" w:rsidRDefault="00210312" w:rsidP="00872F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Сургут» </w:t>
      </w:r>
      <w:r w:rsidR="00857CCF"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опубликованному в газете «</w:t>
      </w:r>
      <w:proofErr w:type="spellStart"/>
      <w:r w:rsidR="00857CCF"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Сургутские</w:t>
      </w:r>
      <w:proofErr w:type="spellEnd"/>
      <w:r w:rsidR="00857CCF"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ведомости»</w:t>
      </w:r>
    </w:p>
    <w:p w:rsidR="00857CCF" w:rsidRPr="00872F2E" w:rsidRDefault="00210312" w:rsidP="00872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17.11.2018 № 45 (878</w:t>
      </w:r>
      <w:r w:rsidR="00857CCF" w:rsidRPr="0087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7CCF" w:rsidRPr="00872F2E" w:rsidRDefault="00857CCF" w:rsidP="0087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CF" w:rsidRPr="00872F2E" w:rsidRDefault="002D217D" w:rsidP="00872F2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10.12</w:t>
      </w:r>
      <w:r w:rsidR="00857CCF" w:rsidRPr="00872F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.2018                                                                                                   </w:t>
      </w:r>
      <w:r w:rsidR="00857CC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7CCF" w:rsidRPr="00872F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857CC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857CCF" w:rsidRPr="00872F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</w:t>
      </w:r>
    </w:p>
    <w:p w:rsidR="00857CCF" w:rsidRPr="00872F2E" w:rsidRDefault="00857CCF" w:rsidP="008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CF" w:rsidRPr="00872F2E" w:rsidRDefault="00857CCF" w:rsidP="00872F2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место, время начала проведения публичных слушаний:</w:t>
      </w:r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04.12.2018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</w:t>
      </w:r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ул. Энгельса, 8, кабинет 513, 18-00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местному времени. Предложения (замечания) 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</w:t>
      </w:r>
      <w:r w:rsidR="00664FC4" w:rsidRPr="0066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6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принимались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комитетом по подготовке и проведению публичных слушаний 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</w:t>
      </w:r>
      <w:r w:rsidR="00590C60"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="00664FC4" w:rsidRPr="0066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90C60"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28 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590C60" w:rsidRPr="00872F2E" w:rsidRDefault="00857CCF" w:rsidP="00872F2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публичных слушаний: проект </w:t>
      </w:r>
      <w:r w:rsidR="00590C60" w:rsidRPr="00872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proofErr w:type="gramStart"/>
      <w:r w:rsidR="00590C60" w:rsidRPr="00872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 «</w:t>
      </w:r>
      <w:proofErr w:type="gramEnd"/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03.04.2012  № 2199 «Об утверждении схемы</w:t>
      </w:r>
      <w:r w:rsidR="000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60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   нестационарных объектов на  территории муниципального образования городской округ город Сургут».</w:t>
      </w:r>
    </w:p>
    <w:p w:rsidR="004D6E72" w:rsidRPr="00872F2E" w:rsidRDefault="00857CCF" w:rsidP="00872F2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зарегистрированных у</w:t>
      </w:r>
      <w:r w:rsidR="004D6E72"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публичных слушаний: 53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4D6E72"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CCF" w:rsidRPr="00872F2E" w:rsidRDefault="00857CCF" w:rsidP="00872F2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внесе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39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замечаний: 1</w:t>
      </w:r>
      <w:r w:rsidR="00D16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CF" w:rsidRPr="00872F2E" w:rsidRDefault="00857CCF" w:rsidP="00872F2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Calibri" w:hAnsi="Times New Roman" w:cs="Times New Roman"/>
          <w:sz w:val="28"/>
          <w:szCs w:val="28"/>
        </w:rPr>
        <w:t>Предложения и рекомендации по итогам публичных слушаний                              по проекту</w:t>
      </w:r>
      <w:r w:rsidR="00742DEC" w:rsidRPr="00872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EC" w:rsidRPr="00872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города  «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от 03.04.2012 № 2199 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размещения нестационарных объектов </w:t>
      </w:r>
      <w:r w:rsidR="00872F2E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2DEC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муниципального образования городской округ город Сургут» </w:t>
      </w:r>
      <w:r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приложении к настоящей информации.</w:t>
      </w:r>
    </w:p>
    <w:p w:rsidR="00857CCF" w:rsidRPr="00872F2E" w:rsidRDefault="00857CCF" w:rsidP="00872F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CF" w:rsidRPr="00872F2E" w:rsidRDefault="00857CCF" w:rsidP="00872F2E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CCF" w:rsidRPr="00872F2E" w:rsidRDefault="00857CCF" w:rsidP="00872F2E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CCF" w:rsidRPr="00872F2E" w:rsidRDefault="00857CCF" w:rsidP="0087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5E7" w:rsidRPr="00872F2E" w:rsidRDefault="004F25E7" w:rsidP="00872F2E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4F25E7" w:rsidRPr="00872F2E" w:rsidSect="004E078A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078A" w:rsidRPr="00872F2E" w:rsidRDefault="004E078A" w:rsidP="006E6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F2E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и рекомендации</w:t>
      </w:r>
    </w:p>
    <w:p w:rsidR="00660B4F" w:rsidRDefault="004E078A" w:rsidP="006E6F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2E">
        <w:rPr>
          <w:rFonts w:ascii="Times New Roman" w:eastAsia="Calibri" w:hAnsi="Times New Roman" w:cs="Times New Roman"/>
          <w:sz w:val="28"/>
          <w:szCs w:val="28"/>
        </w:rPr>
        <w:t xml:space="preserve">по итогам публичных слушаний по </w:t>
      </w:r>
      <w:r w:rsidR="00660B4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660B4F" w:rsidRPr="00872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города «</w:t>
      </w:r>
      <w:r w:rsidR="00660B4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E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4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6E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03.04.2012 </w:t>
      </w:r>
      <w:r w:rsidR="00660B4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2199 «Об утверждении схемы</w:t>
      </w:r>
      <w:r w:rsidR="006E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объектов на </w:t>
      </w:r>
      <w:r w:rsidR="00660B4F" w:rsidRPr="0087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городской округ город Сургут»</w:t>
      </w:r>
    </w:p>
    <w:p w:rsidR="00D16880" w:rsidRPr="00872F2E" w:rsidRDefault="00D16880" w:rsidP="006E6F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4"/>
        <w:gridCol w:w="1567"/>
        <w:gridCol w:w="2556"/>
        <w:gridCol w:w="1146"/>
        <w:gridCol w:w="5053"/>
        <w:gridCol w:w="3644"/>
      </w:tblGrid>
      <w:tr w:rsidR="00D16880" w:rsidRPr="009D54BB" w:rsidTr="00D253CA">
        <w:tc>
          <w:tcPr>
            <w:tcW w:w="624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7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2556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146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предло-жения</w:t>
            </w:r>
            <w:proofErr w:type="spellEnd"/>
          </w:p>
        </w:tc>
        <w:tc>
          <w:tcPr>
            <w:tcW w:w="5053" w:type="dxa"/>
          </w:tcPr>
          <w:p w:rsidR="00D16880" w:rsidRPr="009D54BB" w:rsidRDefault="00D16880" w:rsidP="00D253CA">
            <w:pPr>
              <w:ind w:firstLine="4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D16880" w:rsidRPr="009D54BB" w:rsidRDefault="00D16880" w:rsidP="00D253CA">
            <w:pPr>
              <w:ind w:firstLine="4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(замечания)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Рекомендации, выводы</w:t>
            </w:r>
          </w:p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D16880" w:rsidRPr="009D54BB" w:rsidTr="00D253CA">
        <w:tc>
          <w:tcPr>
            <w:tcW w:w="624" w:type="dxa"/>
            <w:vMerge w:val="restart"/>
          </w:tcPr>
          <w:p w:rsidR="00D16880" w:rsidRPr="009D54BB" w:rsidRDefault="00D16880" w:rsidP="00D253C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D54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7" w:type="dxa"/>
            <w:vMerge w:val="restart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28.11.2018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Синельникова Елена Васильевна, член согласительной комиссии собственников нестационарных торговых объектов</w:t>
            </w:r>
          </w:p>
        </w:tc>
        <w:tc>
          <w:tcPr>
            <w:tcW w:w="1146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проект списка собственников нестационарных торговых объектов, исключенных                    из схемы размещения нестационарных торговых объектов по состоянию                      на 2016 год, с указанием причин отсутствия в проекте схемы размещения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нестационарных торговых объектов.  </w:t>
            </w:r>
          </w:p>
        </w:tc>
        <w:tc>
          <w:tcPr>
            <w:tcW w:w="3644" w:type="dxa"/>
          </w:tcPr>
          <w:p w:rsidR="00D16880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B6A">
              <w:rPr>
                <w:rFonts w:ascii="Times New Roman" w:eastAsia="Calibri" w:hAnsi="Times New Roman" w:cs="Times New Roman"/>
                <w:sz w:val="28"/>
                <w:szCs w:val="28"/>
              </w:rPr>
              <w:t>Вопрос не содержит предложени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9A5B6A">
              <w:rPr>
                <w:rFonts w:ascii="Times New Roman" w:eastAsia="Calibri" w:hAnsi="Times New Roman" w:cs="Times New Roman"/>
                <w:sz w:val="28"/>
                <w:szCs w:val="28"/>
              </w:rPr>
              <w:t>по рассматриваемому проекту.</w:t>
            </w:r>
          </w:p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Письмом от 30.11.2018 № 56-02-426/18 реестр объектов, подлежащих исключению, направлен в адрес заявителя.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464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торговый павильон ООО «Фирма Материнской», на основании принятого решения Арбитражного суда ХМАО-Югры от 27.11.2018, удовлетворенного в полном объеме и принятого к немедленному исполнению. 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Принять.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д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ополнить проект схемы размещения нестационарных торговых объектов, </w:t>
            </w:r>
            <w:proofErr w:type="gram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включив  наименование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озяйствующего субъекта ООО «Фирма Материнской». 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павильон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Чеботаренок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основании вынесения определения об обеспечении иска и рассмотрения Арбитражным судом ХМАО-Югры. 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Отклонить.</w:t>
            </w:r>
          </w:p>
          <w:p w:rsidR="00D16880" w:rsidRPr="009D54BB" w:rsidRDefault="00D16880" w:rsidP="00D253CA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Нестационарный объект        со специализацией «Ветеринарная клиника»,   не соответствует </w:t>
            </w:r>
            <w:hyperlink r:id="rId10" w:history="1">
              <w:r w:rsidRPr="009D54BB">
                <w:rPr>
                  <w:rFonts w:ascii="Times New Roman" w:hAnsi="Times New Roman" w:cs="Times New Roman"/>
                  <w:sz w:val="28"/>
                  <w:szCs w:val="28"/>
                </w:rPr>
                <w:t>Федеральному закону</w:t>
              </w:r>
            </w:hyperlink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№ 381-ФЗ «Об основах государственного регулирования торговой деятельности в Российской Федерации», Положению       о размещении нестационарных торговых объектов, утвержденному постановлением Администрации города                  от 09.11.2017 № 9589                     «О размещении нестационарных торговых объектов на территории города Сургута».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объектов, хозяйствующий субъекта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Гахраманова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основании принятого решения Постановлением Восьмого Арбитражного суда ХМАО-Югры от 03.10.2018, удовлетворенного в полном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объеме и принятого к немедленному  исполнению.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Принять.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д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ополнить проект схемы размещения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естационарных торговых объектов,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включив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озяйствующего субъекта             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Гахраманов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Э.А.о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Включить в проект схемы размещения нестационарных торговых объектов торговый павильон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Наджафова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так как в Арбитражном суде ХМАО-Югры находится иск об оспаривании отказа в заключении договора на размещение остановочного комплекса. </w:t>
            </w:r>
          </w:p>
          <w:p w:rsidR="00D16880" w:rsidRPr="009D54BB" w:rsidRDefault="00D16880" w:rsidP="00D253CA">
            <w:pPr>
              <w:ind w:firstLine="3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D16880" w:rsidRPr="00D30596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                    от 09.11.2017 № 9589                       «О размещении нестационарных торговых объектов на территории города Сургута»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основания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для заключения договора на размещение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нестационарного торгового объекта с ИП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Наджафовым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16880" w:rsidRPr="009D54BB" w:rsidTr="00D253CA">
        <w:tc>
          <w:tcPr>
            <w:tcW w:w="624" w:type="dxa"/>
            <w:vMerge w:val="restart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7" w:type="dxa"/>
            <w:vMerge w:val="restart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  <w:vMerge w:val="restart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Синельникова Елена Васильевна, член согласительной комиссии собственников нестационарных торговых объектов</w:t>
            </w: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Заключить договор  на размещение нестационарного торгового объекта с ИП 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Ясенко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Отклонить.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соответствует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размещении нестационарных торговых объектов, утвержденному постановлением Администрации города                     от 09.11.2017 № 9589                    </w:t>
            </w:r>
            <w:proofErr w:type="gramStart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О размещении нестационарных торговых объектов на территории города Сургута».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Согласно сведениям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по земельным отношениям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земельного участка  расторгнут                              в одностороннем порядке                 в 2016 году (копия уведомления от 29.04.2016 № 01-11-3352/16-0-0                         об одностороннем отказе                от исполнения договора аренды земельного участка от 18.10.2012 № 741                              с уведомлением о вручении).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Оставить нестационарные торговые объекты в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схеме размещения нестационарных торговых объектов, расположенные в охранной зоне              по ул. Профсоюзов, с № 91 по № 101.  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соответствуют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размещении нестационарных торговых объектов, утвержденному постановлением Администрации города                  от 09.11.2017 № 9589                </w:t>
            </w:r>
            <w:proofErr w:type="gramStart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О размещении нестационарных торговых 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 территории города Сургута»,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постановлению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Правительства Российской Федерации от 24.02.2019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Представлением  Прокуратуры города Сургута рекомендовано  устранить нарушения Федерального законодательства, в части  внесения изменений                              в постановление Администрации города                   от 03.04.2012 № 2199                     «Об утверждении схемы размещения нестационарных объектов на территории муниципального образования городской округ город Сургут» путем исключения из его положений, НТО,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деятельность в охранной зоне по ул. Профсоюзов,                   с № 91 по № 101. 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23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соответствии с Федеральным законом от 28.12.2009 № 381-ФЗ «Об основах государственного регулирования торговой деятельности в Российской Федерации» схема размещения нестационарных торговых объектов предусматривает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      </w:r>
          </w:p>
          <w:p w:rsidR="00D16880" w:rsidRPr="009D54BB" w:rsidRDefault="00D16880" w:rsidP="00D253CA">
            <w:pPr>
              <w:autoSpaceDE w:val="0"/>
              <w:autoSpaceDN w:val="0"/>
              <w:adjustRightInd w:val="0"/>
              <w:ind w:firstLine="23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Соблюдена ли данная норма, учитывая, что исключено из схемы размещения нестационарных торговых объектов почти 50 процентов.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D16880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Вопрос не содержит предложени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по рассматриваемому проекту.</w:t>
            </w:r>
          </w:p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880" w:rsidRPr="009D54BB" w:rsidTr="00D253CA">
        <w:tc>
          <w:tcPr>
            <w:tcW w:w="624" w:type="dxa"/>
            <w:vMerge w:val="restart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D16880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26.11.2018</w:t>
            </w: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ИП Епифанов</w:t>
            </w: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Глеб Владимирович</w:t>
            </w: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новые места в схему размещения нестационарных торговых объектов: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ул. Югорский тракт (четная сторона</w:t>
            </w:r>
            <w:proofErr w:type="gram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  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остановка «По требованию», (у ЖК «Новин»);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4" w:type="dxa"/>
          </w:tcPr>
          <w:p w:rsidR="00D16880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Принять частично.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включать в проект схемы место по адресу: г. Сургут, ул. Югорский тракт (четная сторона), остановка «По требованию», (у ЖК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«Новин») в связи с несоответствием геометрических параметров площадки для установки остановочного комплекса с торговой площадью и установлением в 2018 году муниципального авто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павильона без торговой площадки.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D16880" w:rsidRPr="007266A6" w:rsidRDefault="00D16880" w:rsidP="00D253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ул. Югорский  тракт (нечетная сторона), остановка «По требованию» (у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Киа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Центра);</w:t>
            </w:r>
          </w:p>
        </w:tc>
        <w:tc>
          <w:tcPr>
            <w:tcW w:w="3644" w:type="dxa"/>
            <w:vMerge w:val="restart"/>
          </w:tcPr>
          <w:p w:rsidR="00D16880" w:rsidRPr="00D30596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Рекомендовать  в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места в проект схемы:</w:t>
            </w:r>
          </w:p>
          <w:p w:rsidR="00D16880" w:rsidRPr="00D30596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-ул. Югорский тракт (нечетная сторона), остановка «По </w:t>
            </w:r>
            <w:proofErr w:type="gram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требованию»   </w:t>
            </w:r>
            <w:proofErr w:type="gram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(у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Киа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Центра);</w:t>
            </w:r>
          </w:p>
          <w:p w:rsidR="00D16880" w:rsidRPr="00D30596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-пр-т Пролетарский (нечетная сторона), остановка «24 </w:t>
            </w:r>
            <w:proofErr w:type="gram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микрорайон»   </w:t>
            </w:r>
            <w:proofErr w:type="gram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(со стороны Перинатального центра);</w:t>
            </w:r>
          </w:p>
          <w:p w:rsidR="00D16880" w:rsidRPr="00D30596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-ул. Семена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Билецкого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остановка «42 микрорайон» (в районе д. 1);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-объездная автомобильная дорога 1 «З» (5 </w:t>
            </w:r>
            <w:proofErr w:type="spellStart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п.к</w:t>
            </w:r>
            <w:proofErr w:type="spellEnd"/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.), съезд на ул. Энгельса (1 этап </w:t>
            </w:r>
            <w:r w:rsidRPr="00D3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строительства), остановка «Ледовый дворец».</w:t>
            </w: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D16880" w:rsidRPr="007266A6" w:rsidRDefault="00D16880" w:rsidP="00D253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проспект Пролетарский, в районе Перинатального центра, остановка «24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3644" w:type="dxa"/>
            <w:vMerge/>
          </w:tcPr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D16880" w:rsidRPr="007266A6" w:rsidRDefault="00D16880" w:rsidP="00D253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ул. Семена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Билецкого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районе д. 1, ООТ «42 </w:t>
            </w:r>
            <w:proofErr w:type="spellStart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3644" w:type="dxa"/>
            <w:vMerge/>
          </w:tcPr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880" w:rsidRPr="009D54BB" w:rsidTr="00D253CA">
        <w:tc>
          <w:tcPr>
            <w:tcW w:w="624" w:type="dxa"/>
            <w:vMerge/>
          </w:tcPr>
          <w:p w:rsidR="00D16880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D16880" w:rsidRPr="007266A6" w:rsidRDefault="00D16880" w:rsidP="00D253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ул. Югорский тракт (четная сторона), в районе д.38, ООТ «Ледовый дворец».</w:t>
            </w:r>
          </w:p>
        </w:tc>
        <w:tc>
          <w:tcPr>
            <w:tcW w:w="3644" w:type="dxa"/>
            <w:vMerge/>
          </w:tcPr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880" w:rsidRPr="009D54BB" w:rsidTr="00D253CA">
        <w:tc>
          <w:tcPr>
            <w:tcW w:w="624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7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ИП Епифанов</w:t>
            </w: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Глеб Владимирович</w:t>
            </w: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ind w:hanging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новое место в схему размещения нестационарных торговых объектов: ул. Пушкина (</w:t>
            </w:r>
            <w:proofErr w:type="spell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15А, со стороны школы).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widowControl w:val="0"/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Отклонить.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решением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рабочей группы по решению вопросов установки, незаконного расположения, возможной организации и проведению мероприятий по ликвидации торговых киосков и павильонов на территории города протокол от 26.10.2018 № 8, место в схеме № 260 подлежит исключению.</w:t>
            </w:r>
          </w:p>
        </w:tc>
      </w:tr>
      <w:tr w:rsidR="00D16880" w:rsidRPr="009D54BB" w:rsidTr="00D253CA">
        <w:tc>
          <w:tcPr>
            <w:tcW w:w="624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7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 Евгеньевич</w:t>
            </w: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Ассоциации частных предпринимателей</w:t>
            </w:r>
          </w:p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16880" w:rsidRPr="009D54BB" w:rsidRDefault="00D16880" w:rsidP="00D25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Оставить нестационарные торговые объекты </w:t>
            </w:r>
            <w:proofErr w:type="gram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схеме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размещения нестационарных торговых объектов, расположенные в охранной зоне по ул. Профсоюзов, с № 91 по № 101.  </w:t>
            </w:r>
          </w:p>
          <w:p w:rsidR="00D16880" w:rsidRPr="009D54BB" w:rsidRDefault="00D16880" w:rsidP="00D253CA">
            <w:pPr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Отклонить.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соответствуют положению о размещении нестационарных торговых объектов, утвержденному постановлением Администрации города                  от 09.11.2017 № 9589                </w:t>
            </w:r>
            <w:proofErr w:type="gramStart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размещении нестационарных торговых объектов на территории города Сургута».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соответствуют постановлению Правительства Российской Федерации от 24.02.2019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D16880" w:rsidRPr="009D54BB" w:rsidRDefault="00D16880" w:rsidP="00D253CA">
            <w:pPr>
              <w:autoSpaceDE w:val="0"/>
              <w:autoSpaceDN w:val="0"/>
              <w:ind w:firstLine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Представлением  Прокуратуры города Сургута рекомендовано  устранить нарушения Федерального законодательства, в части  внесения изменений                              в постановление Администрации города                   от 03.04.2012 № 2199                     «Об утверждении схемы размещения нестационарных объектов на территории муниципального образования городской округ город Сургут» путем </w:t>
            </w: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исключения из его положений, НТО, осуществляющие деятельность в охранной зоне по ул. Профсоюзов,                   с № 91 по № 101.</w:t>
            </w:r>
          </w:p>
        </w:tc>
      </w:tr>
      <w:tr w:rsidR="00D16880" w:rsidRPr="009D54BB" w:rsidTr="00D253CA">
        <w:tc>
          <w:tcPr>
            <w:tcW w:w="624" w:type="dxa"/>
          </w:tcPr>
          <w:p w:rsidR="00D16880" w:rsidRPr="009D54BB" w:rsidRDefault="00D16880" w:rsidP="00D25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7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556" w:type="dxa"/>
          </w:tcPr>
          <w:p w:rsidR="00D16880" w:rsidRPr="009D54BB" w:rsidRDefault="00D16880" w:rsidP="00D25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Гамзаев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Меджид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Мирзали</w:t>
            </w:r>
            <w:proofErr w:type="spellEnd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146" w:type="dxa"/>
          </w:tcPr>
          <w:p w:rsidR="00D16880" w:rsidRPr="009D54BB" w:rsidRDefault="00D16880" w:rsidP="00D253C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D16880" w:rsidRPr="009D54BB" w:rsidRDefault="00D16880" w:rsidP="00D253CA">
            <w:pPr>
              <w:autoSpaceDE w:val="0"/>
              <w:autoSpaceDN w:val="0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Включить  место в схему размещения нестационарных торговых объектов: ул. Пушкина, 4.</w:t>
            </w:r>
          </w:p>
        </w:tc>
        <w:tc>
          <w:tcPr>
            <w:tcW w:w="3644" w:type="dxa"/>
          </w:tcPr>
          <w:p w:rsidR="00D16880" w:rsidRPr="009D54BB" w:rsidRDefault="00D16880" w:rsidP="00D253CA">
            <w:pPr>
              <w:ind w:firstLine="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eastAsia="Calibri" w:hAnsi="Times New Roman" w:cs="Times New Roman"/>
                <w:sz w:val="28"/>
                <w:szCs w:val="28"/>
              </w:rPr>
              <w:t>Отклонить.</w:t>
            </w:r>
          </w:p>
          <w:p w:rsidR="00D16880" w:rsidRPr="009D54BB" w:rsidRDefault="00D16880" w:rsidP="00D253CA">
            <w:pPr>
              <w:ind w:firstLine="28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соответствует   </w:t>
            </w:r>
            <w:r w:rsidRPr="009D54BB">
              <w:rPr>
                <w:rFonts w:ascii="Times New Roman" w:hAnsi="Times New Roman" w:cs="Times New Roman"/>
                <w:sz w:val="28"/>
                <w:szCs w:val="28"/>
              </w:rPr>
              <w:t>положению о размещении нестационарных торговых объектов, утвержденному постановлением Администрации города                     от 09.11.2017 № 9589                         «О размещении нестационарных торговых объектов на территории города Сургута».</w:t>
            </w:r>
          </w:p>
        </w:tc>
      </w:tr>
    </w:tbl>
    <w:p w:rsidR="00D16880" w:rsidRPr="009D54BB" w:rsidRDefault="00D16880" w:rsidP="00D16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880" w:rsidRDefault="00D16880" w:rsidP="00D16880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4F" w:rsidRPr="00872F2E" w:rsidRDefault="00660B4F" w:rsidP="00872F2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B4F" w:rsidRPr="00872F2E" w:rsidSect="00E6032D">
      <w:pgSz w:w="16838" w:h="11906" w:orient="landscape"/>
      <w:pgMar w:top="1418" w:right="82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9B" w:rsidRDefault="005F569B" w:rsidP="00D3625F">
      <w:pPr>
        <w:spacing w:after="0" w:line="240" w:lineRule="auto"/>
      </w:pPr>
      <w:r>
        <w:separator/>
      </w:r>
    </w:p>
  </w:endnote>
  <w:endnote w:type="continuationSeparator" w:id="0">
    <w:p w:rsidR="005F569B" w:rsidRDefault="005F569B" w:rsidP="00D3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53125"/>
      <w:docPartObj>
        <w:docPartGallery w:val="Page Numbers (Bottom of Page)"/>
        <w:docPartUnique/>
      </w:docPartObj>
    </w:sdtPr>
    <w:sdtEndPr/>
    <w:sdtContent>
      <w:p w:rsidR="00B40072" w:rsidRDefault="00B40072">
        <w:pPr>
          <w:pStyle w:val="ac"/>
          <w:jc w:val="right"/>
        </w:pPr>
        <w:r w:rsidRPr="00B80AFF">
          <w:rPr>
            <w:rFonts w:ascii="Times New Roman" w:hAnsi="Times New Roman"/>
            <w:sz w:val="16"/>
          </w:rPr>
          <w:fldChar w:fldCharType="begin"/>
        </w:r>
        <w:r w:rsidRPr="00B80AFF">
          <w:rPr>
            <w:rFonts w:ascii="Times New Roman" w:hAnsi="Times New Roman"/>
            <w:sz w:val="16"/>
          </w:rPr>
          <w:instrText>PAGE   \* MERGEFORMAT</w:instrText>
        </w:r>
        <w:r w:rsidRPr="00B80AFF">
          <w:rPr>
            <w:rFonts w:ascii="Times New Roman" w:hAnsi="Times New Roman"/>
            <w:sz w:val="16"/>
          </w:rPr>
          <w:fldChar w:fldCharType="separate"/>
        </w:r>
        <w:r w:rsidR="000D291A">
          <w:rPr>
            <w:rFonts w:ascii="Times New Roman" w:hAnsi="Times New Roman"/>
            <w:noProof/>
            <w:sz w:val="16"/>
          </w:rPr>
          <w:t>1</w:t>
        </w:r>
        <w:r w:rsidRPr="00B80AFF">
          <w:rPr>
            <w:rFonts w:ascii="Times New Roman" w:hAnsi="Times New Roman"/>
            <w:sz w:val="16"/>
          </w:rPr>
          <w:fldChar w:fldCharType="end"/>
        </w:r>
      </w:p>
    </w:sdtContent>
  </w:sdt>
  <w:p w:rsidR="00B40072" w:rsidRDefault="00B400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863614"/>
      <w:docPartObj>
        <w:docPartGallery w:val="Page Numbers (Bottom of Page)"/>
        <w:docPartUnique/>
      </w:docPartObj>
    </w:sdtPr>
    <w:sdtEndPr/>
    <w:sdtContent>
      <w:p w:rsidR="00B40072" w:rsidRDefault="00B400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1A">
          <w:rPr>
            <w:noProof/>
          </w:rPr>
          <w:t>2</w:t>
        </w:r>
        <w:r>
          <w:fldChar w:fldCharType="end"/>
        </w:r>
      </w:p>
    </w:sdtContent>
  </w:sdt>
  <w:p w:rsidR="00B40072" w:rsidRDefault="00B400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9B" w:rsidRDefault="005F569B" w:rsidP="00D3625F">
      <w:pPr>
        <w:spacing w:after="0" w:line="240" w:lineRule="auto"/>
      </w:pPr>
      <w:r>
        <w:separator/>
      </w:r>
    </w:p>
  </w:footnote>
  <w:footnote w:type="continuationSeparator" w:id="0">
    <w:p w:rsidR="005F569B" w:rsidRDefault="005F569B" w:rsidP="00D3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FFC"/>
    <w:multiLevelType w:val="hybridMultilevel"/>
    <w:tmpl w:val="8284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D1F"/>
    <w:multiLevelType w:val="multilevel"/>
    <w:tmpl w:val="34B69B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6639FC"/>
    <w:multiLevelType w:val="hybridMultilevel"/>
    <w:tmpl w:val="7E6C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3C52"/>
    <w:multiLevelType w:val="multilevel"/>
    <w:tmpl w:val="9E64E0CE"/>
    <w:lvl w:ilvl="0">
      <w:start w:val="1"/>
      <w:numFmt w:val="decimal"/>
      <w:lvlText w:val="%1)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07280"/>
    <w:multiLevelType w:val="hybridMultilevel"/>
    <w:tmpl w:val="F1284A2E"/>
    <w:lvl w:ilvl="0" w:tplc="2D242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696F83"/>
    <w:multiLevelType w:val="hybridMultilevel"/>
    <w:tmpl w:val="BBE01A32"/>
    <w:lvl w:ilvl="0" w:tplc="45CE8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10F8"/>
    <w:multiLevelType w:val="hybridMultilevel"/>
    <w:tmpl w:val="0C624B3E"/>
    <w:lvl w:ilvl="0" w:tplc="FA84542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8C"/>
    <w:rsid w:val="000049D6"/>
    <w:rsid w:val="00017CB3"/>
    <w:rsid w:val="00046067"/>
    <w:rsid w:val="00066B81"/>
    <w:rsid w:val="00083571"/>
    <w:rsid w:val="000D291A"/>
    <w:rsid w:val="000D585E"/>
    <w:rsid w:val="000F16E2"/>
    <w:rsid w:val="000F37FD"/>
    <w:rsid w:val="000F7637"/>
    <w:rsid w:val="00102045"/>
    <w:rsid w:val="00102756"/>
    <w:rsid w:val="00103C0A"/>
    <w:rsid w:val="00103F1A"/>
    <w:rsid w:val="00135FD7"/>
    <w:rsid w:val="00156AE2"/>
    <w:rsid w:val="00167D23"/>
    <w:rsid w:val="001722FE"/>
    <w:rsid w:val="0018718C"/>
    <w:rsid w:val="00190978"/>
    <w:rsid w:val="001945AE"/>
    <w:rsid w:val="001E7A8F"/>
    <w:rsid w:val="001F2865"/>
    <w:rsid w:val="00206562"/>
    <w:rsid w:val="00210312"/>
    <w:rsid w:val="00220FD1"/>
    <w:rsid w:val="00234509"/>
    <w:rsid w:val="002372EA"/>
    <w:rsid w:val="00246136"/>
    <w:rsid w:val="00261B49"/>
    <w:rsid w:val="00262F9D"/>
    <w:rsid w:val="00265D90"/>
    <w:rsid w:val="002734E4"/>
    <w:rsid w:val="00285E4B"/>
    <w:rsid w:val="002D217D"/>
    <w:rsid w:val="002D5FE8"/>
    <w:rsid w:val="002D7E0D"/>
    <w:rsid w:val="002E75E6"/>
    <w:rsid w:val="002E7DE0"/>
    <w:rsid w:val="003039B9"/>
    <w:rsid w:val="003221AB"/>
    <w:rsid w:val="00323015"/>
    <w:rsid w:val="00333F7F"/>
    <w:rsid w:val="00337203"/>
    <w:rsid w:val="00337674"/>
    <w:rsid w:val="00346907"/>
    <w:rsid w:val="003571A1"/>
    <w:rsid w:val="003612D7"/>
    <w:rsid w:val="003842B3"/>
    <w:rsid w:val="00392A47"/>
    <w:rsid w:val="003946BE"/>
    <w:rsid w:val="00396963"/>
    <w:rsid w:val="003A285F"/>
    <w:rsid w:val="003D16D5"/>
    <w:rsid w:val="003D2FFC"/>
    <w:rsid w:val="003E3E0A"/>
    <w:rsid w:val="0040133B"/>
    <w:rsid w:val="00405CF6"/>
    <w:rsid w:val="0041194C"/>
    <w:rsid w:val="00420D56"/>
    <w:rsid w:val="004437BC"/>
    <w:rsid w:val="0044584C"/>
    <w:rsid w:val="00470580"/>
    <w:rsid w:val="004713BB"/>
    <w:rsid w:val="00473900"/>
    <w:rsid w:val="004750BD"/>
    <w:rsid w:val="00477EA3"/>
    <w:rsid w:val="004A02F8"/>
    <w:rsid w:val="004A7738"/>
    <w:rsid w:val="004A7F75"/>
    <w:rsid w:val="004B664F"/>
    <w:rsid w:val="004D6E72"/>
    <w:rsid w:val="004E078A"/>
    <w:rsid w:val="004E1746"/>
    <w:rsid w:val="004F25E7"/>
    <w:rsid w:val="004F5007"/>
    <w:rsid w:val="004F7CD0"/>
    <w:rsid w:val="005238E3"/>
    <w:rsid w:val="00525C2E"/>
    <w:rsid w:val="005418F9"/>
    <w:rsid w:val="005439A3"/>
    <w:rsid w:val="00546475"/>
    <w:rsid w:val="005629C6"/>
    <w:rsid w:val="00573BAA"/>
    <w:rsid w:val="00590C60"/>
    <w:rsid w:val="005B3CDC"/>
    <w:rsid w:val="005B52F0"/>
    <w:rsid w:val="005C2B02"/>
    <w:rsid w:val="005E04DF"/>
    <w:rsid w:val="005F569B"/>
    <w:rsid w:val="006027B2"/>
    <w:rsid w:val="00612BDF"/>
    <w:rsid w:val="00616E71"/>
    <w:rsid w:val="00657641"/>
    <w:rsid w:val="00660B4F"/>
    <w:rsid w:val="00662F1A"/>
    <w:rsid w:val="00664FC4"/>
    <w:rsid w:val="0067002A"/>
    <w:rsid w:val="00684A7C"/>
    <w:rsid w:val="006962D4"/>
    <w:rsid w:val="00696F2D"/>
    <w:rsid w:val="006D0006"/>
    <w:rsid w:val="006D6F6F"/>
    <w:rsid w:val="006E6F0B"/>
    <w:rsid w:val="006F1128"/>
    <w:rsid w:val="00711C3B"/>
    <w:rsid w:val="0071512D"/>
    <w:rsid w:val="007158B4"/>
    <w:rsid w:val="00717FB3"/>
    <w:rsid w:val="00730C20"/>
    <w:rsid w:val="00735A69"/>
    <w:rsid w:val="007414FE"/>
    <w:rsid w:val="00742DEC"/>
    <w:rsid w:val="00763C57"/>
    <w:rsid w:val="00767FF0"/>
    <w:rsid w:val="00773DFF"/>
    <w:rsid w:val="007841A7"/>
    <w:rsid w:val="007B486C"/>
    <w:rsid w:val="007B71E3"/>
    <w:rsid w:val="007C1BE6"/>
    <w:rsid w:val="007C259F"/>
    <w:rsid w:val="007C5428"/>
    <w:rsid w:val="007D32B4"/>
    <w:rsid w:val="007F36BD"/>
    <w:rsid w:val="00806651"/>
    <w:rsid w:val="00825F78"/>
    <w:rsid w:val="00856231"/>
    <w:rsid w:val="00857CCF"/>
    <w:rsid w:val="00872F2E"/>
    <w:rsid w:val="00875987"/>
    <w:rsid w:val="008A73B3"/>
    <w:rsid w:val="008B6228"/>
    <w:rsid w:val="008F349E"/>
    <w:rsid w:val="008F52CB"/>
    <w:rsid w:val="00912E84"/>
    <w:rsid w:val="0091467E"/>
    <w:rsid w:val="009170B1"/>
    <w:rsid w:val="00944B6A"/>
    <w:rsid w:val="00944FE4"/>
    <w:rsid w:val="009505AB"/>
    <w:rsid w:val="00951E23"/>
    <w:rsid w:val="009554F4"/>
    <w:rsid w:val="00955F83"/>
    <w:rsid w:val="00960E47"/>
    <w:rsid w:val="009709A9"/>
    <w:rsid w:val="009829A6"/>
    <w:rsid w:val="00983E04"/>
    <w:rsid w:val="009916AE"/>
    <w:rsid w:val="009B5EB5"/>
    <w:rsid w:val="009D3017"/>
    <w:rsid w:val="009D3DC5"/>
    <w:rsid w:val="009E69DB"/>
    <w:rsid w:val="00A275EC"/>
    <w:rsid w:val="00A32035"/>
    <w:rsid w:val="00A449D8"/>
    <w:rsid w:val="00A4715B"/>
    <w:rsid w:val="00A57761"/>
    <w:rsid w:val="00A65A67"/>
    <w:rsid w:val="00A97A4D"/>
    <w:rsid w:val="00AA596E"/>
    <w:rsid w:val="00AB0C35"/>
    <w:rsid w:val="00AB1B58"/>
    <w:rsid w:val="00B20114"/>
    <w:rsid w:val="00B20A71"/>
    <w:rsid w:val="00B30CF3"/>
    <w:rsid w:val="00B40072"/>
    <w:rsid w:val="00B6128E"/>
    <w:rsid w:val="00B74DEC"/>
    <w:rsid w:val="00B80AFF"/>
    <w:rsid w:val="00B80D4D"/>
    <w:rsid w:val="00B81A67"/>
    <w:rsid w:val="00B87898"/>
    <w:rsid w:val="00BA3262"/>
    <w:rsid w:val="00BB1C72"/>
    <w:rsid w:val="00BB28BE"/>
    <w:rsid w:val="00BC71F6"/>
    <w:rsid w:val="00BD3B97"/>
    <w:rsid w:val="00BE18DB"/>
    <w:rsid w:val="00C03FED"/>
    <w:rsid w:val="00C32BB1"/>
    <w:rsid w:val="00C3569E"/>
    <w:rsid w:val="00C46E2E"/>
    <w:rsid w:val="00C470CB"/>
    <w:rsid w:val="00C51B57"/>
    <w:rsid w:val="00C54D21"/>
    <w:rsid w:val="00C65AF1"/>
    <w:rsid w:val="00C700F0"/>
    <w:rsid w:val="00C7388D"/>
    <w:rsid w:val="00C82A88"/>
    <w:rsid w:val="00CB230E"/>
    <w:rsid w:val="00CC15FC"/>
    <w:rsid w:val="00CD0955"/>
    <w:rsid w:val="00CD345B"/>
    <w:rsid w:val="00CE0BE3"/>
    <w:rsid w:val="00CE60FC"/>
    <w:rsid w:val="00CF4E0D"/>
    <w:rsid w:val="00D15790"/>
    <w:rsid w:val="00D16880"/>
    <w:rsid w:val="00D36077"/>
    <w:rsid w:val="00D3625F"/>
    <w:rsid w:val="00D41766"/>
    <w:rsid w:val="00D72B82"/>
    <w:rsid w:val="00D74C5D"/>
    <w:rsid w:val="00DD6953"/>
    <w:rsid w:val="00DE55BE"/>
    <w:rsid w:val="00DF09C4"/>
    <w:rsid w:val="00DF1AC8"/>
    <w:rsid w:val="00E06608"/>
    <w:rsid w:val="00E130CC"/>
    <w:rsid w:val="00E216C8"/>
    <w:rsid w:val="00E24BA2"/>
    <w:rsid w:val="00E445E9"/>
    <w:rsid w:val="00E52AA8"/>
    <w:rsid w:val="00E56304"/>
    <w:rsid w:val="00E6032D"/>
    <w:rsid w:val="00E613C1"/>
    <w:rsid w:val="00E63A90"/>
    <w:rsid w:val="00EC6AF7"/>
    <w:rsid w:val="00ED75C9"/>
    <w:rsid w:val="00EE3ED1"/>
    <w:rsid w:val="00EF2898"/>
    <w:rsid w:val="00F0195F"/>
    <w:rsid w:val="00F12CAE"/>
    <w:rsid w:val="00F147BD"/>
    <w:rsid w:val="00F21E1D"/>
    <w:rsid w:val="00F27131"/>
    <w:rsid w:val="00F3219F"/>
    <w:rsid w:val="00F37212"/>
    <w:rsid w:val="00F4533F"/>
    <w:rsid w:val="00F55C0C"/>
    <w:rsid w:val="00F6739F"/>
    <w:rsid w:val="00F91A26"/>
    <w:rsid w:val="00FB62A6"/>
    <w:rsid w:val="00FB739F"/>
    <w:rsid w:val="00FC2B6A"/>
    <w:rsid w:val="00FD5A43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0BC1"/>
  <w15:docId w15:val="{345D9B8A-E205-4771-9F80-C1512D2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45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65A67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65A67"/>
  </w:style>
  <w:style w:type="paragraph" w:styleId="a6">
    <w:name w:val="footnote text"/>
    <w:basedOn w:val="a"/>
    <w:link w:val="a7"/>
    <w:uiPriority w:val="99"/>
    <w:semiHidden/>
    <w:unhideWhenUsed/>
    <w:rsid w:val="00D3625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2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625F"/>
    <w:rPr>
      <w:vertAlign w:val="superscript"/>
    </w:rPr>
  </w:style>
  <w:style w:type="paragraph" w:styleId="a9">
    <w:name w:val="No Spacing"/>
    <w:uiPriority w:val="1"/>
    <w:qFormat/>
    <w:rsid w:val="0080665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8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AFF"/>
  </w:style>
  <w:style w:type="paragraph" w:styleId="ac">
    <w:name w:val="footer"/>
    <w:basedOn w:val="a"/>
    <w:link w:val="ad"/>
    <w:uiPriority w:val="99"/>
    <w:unhideWhenUsed/>
    <w:rsid w:val="00B8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AFF"/>
  </w:style>
  <w:style w:type="paragraph" w:styleId="ae">
    <w:name w:val="Normal (Web)"/>
    <w:basedOn w:val="a"/>
    <w:uiPriority w:val="99"/>
    <w:unhideWhenUsed/>
    <w:rsid w:val="00B30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62F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45E9"/>
    <w:rPr>
      <w:rFonts w:ascii="Arial" w:hAnsi="Arial" w:cs="Arial"/>
      <w:b/>
      <w:bCs/>
      <w:color w:val="26282F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D1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8C07-B798-4233-9EBE-EDAA0DB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Лукманова Лилия Ансаровна</cp:lastModifiedBy>
  <cp:revision>39</cp:revision>
  <cp:lastPrinted>2018-12-10T09:49:00Z</cp:lastPrinted>
  <dcterms:created xsi:type="dcterms:W3CDTF">2018-11-30T11:31:00Z</dcterms:created>
  <dcterms:modified xsi:type="dcterms:W3CDTF">2018-12-13T13:16:00Z</dcterms:modified>
</cp:coreProperties>
</file>