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71" w:rsidRPr="00972671" w:rsidRDefault="00972671" w:rsidP="00972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97267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ЗАКЛЮЧЕНИЕ </w:t>
      </w:r>
    </w:p>
    <w:p w:rsidR="008A1C3C" w:rsidRPr="008A1C3C" w:rsidRDefault="00972671" w:rsidP="008A1C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6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 результатах публичных слушаний </w:t>
      </w:r>
      <w:r w:rsidRPr="00972671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proofErr w:type="gramStart"/>
      <w:r w:rsidR="008A1C3C" w:rsidRPr="008A1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проекту </w:t>
      </w:r>
      <w:r w:rsidR="008A1C3C" w:rsidRPr="008A1C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постановления</w:t>
      </w:r>
      <w:proofErr w:type="gramEnd"/>
      <w:r w:rsidR="008A1C3C" w:rsidRPr="008A1C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Администрации города «</w:t>
      </w:r>
      <w:r w:rsidR="008A1C3C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C3C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</w:t>
      </w:r>
      <w:r w:rsid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8A1C3C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03.04.2012  № 2199 </w:t>
      </w:r>
      <w:r w:rsid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1C3C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схемы      размещения     нестационарных объектов </w:t>
      </w:r>
      <w:r w:rsid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1C3C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городской округ</w:t>
      </w:r>
    </w:p>
    <w:p w:rsidR="00972671" w:rsidRPr="00972671" w:rsidRDefault="008A1C3C" w:rsidP="008A1C3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Сургут» </w:t>
      </w:r>
    </w:p>
    <w:p w:rsidR="00972671" w:rsidRPr="00972671" w:rsidRDefault="00972671" w:rsidP="009726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:rsidR="00972671" w:rsidRPr="00972671" w:rsidRDefault="000C135E" w:rsidP="009726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10.12.</w:t>
      </w:r>
      <w:r w:rsidR="00972671" w:rsidRPr="00972671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2018</w:t>
      </w:r>
    </w:p>
    <w:p w:rsidR="00972671" w:rsidRPr="00972671" w:rsidRDefault="00972671" w:rsidP="009726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972671" w:rsidRPr="00972671" w:rsidRDefault="00972671" w:rsidP="009D54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Заключение подготовлено организационным комитетом                            по подготовке и проведению публичных слушаний </w:t>
      </w:r>
      <w:r w:rsidRPr="00972671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>9 Порядка организации и проведения публичных слушаний в городе Сургуте, утвержденного решением Думы города Сургута от 24.03.2017 № 77-</w:t>
      </w:r>
      <w:r w:rsidRPr="00972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</w:t>
      </w:r>
      <w:r w:rsidRPr="009726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72671" w:rsidRPr="00972671" w:rsidRDefault="00972671" w:rsidP="009D54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поступивших в период с </w:t>
      </w:r>
      <w:r w:rsidR="00283340" w:rsidRP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по 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>28.11.</w:t>
      </w: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                          в письменной форме или в форме электронного документа, а также принятых 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>04.12.2018</w:t>
      </w: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участников публичных слушаний предложений и замечаний                                        по проекту - 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26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972671" w:rsidRPr="00972671" w:rsidRDefault="00972671" w:rsidP="009D54B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проекту, рекомендуемые </w:t>
      </w:r>
      <w:r w:rsidRPr="00972671">
        <w:rPr>
          <w:rFonts w:ascii="Times New Roman" w:eastAsia="Calibri" w:hAnsi="Times New Roman" w:cs="Times New Roman"/>
          <w:sz w:val="26"/>
          <w:szCs w:val="26"/>
        </w:rPr>
        <w:t>организационным комитетом по подготовке и проведению публичных слушаний</w:t>
      </w:r>
      <w:r w:rsidR="009D54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3340">
        <w:rPr>
          <w:rFonts w:ascii="Times New Roman" w:eastAsia="Calibri" w:hAnsi="Times New Roman" w:cs="Times New Roman"/>
          <w:sz w:val="26"/>
          <w:szCs w:val="26"/>
        </w:rPr>
        <w:t>к отклонению</w:t>
      </w:r>
      <w:r w:rsidR="009D54BB">
        <w:rPr>
          <w:rFonts w:ascii="Times New Roman" w:eastAsia="Calibri" w:hAnsi="Times New Roman" w:cs="Times New Roman"/>
          <w:sz w:val="26"/>
          <w:szCs w:val="26"/>
        </w:rPr>
        <w:t>,</w:t>
      </w:r>
      <w:r w:rsidR="00283340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C9140B">
        <w:rPr>
          <w:rFonts w:ascii="Times New Roman" w:eastAsia="Calibri" w:hAnsi="Times New Roman" w:cs="Times New Roman"/>
          <w:sz w:val="26"/>
          <w:szCs w:val="26"/>
        </w:rPr>
        <w:t>10</w:t>
      </w:r>
      <w:r w:rsidRPr="0097267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72671" w:rsidRPr="00972671" w:rsidRDefault="00972671" w:rsidP="009D54B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26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проекту, рекомендуемые </w:t>
      </w:r>
      <w:r w:rsidRPr="00972671">
        <w:rPr>
          <w:rFonts w:ascii="Times New Roman" w:eastAsia="Calibri" w:hAnsi="Times New Roman" w:cs="Times New Roman"/>
          <w:sz w:val="26"/>
          <w:szCs w:val="26"/>
        </w:rPr>
        <w:t>организационным комитетом по подготовке и проведению публич</w:t>
      </w:r>
      <w:r w:rsidR="009D54BB">
        <w:rPr>
          <w:rFonts w:ascii="Times New Roman" w:eastAsia="Calibri" w:hAnsi="Times New Roman" w:cs="Times New Roman"/>
          <w:sz w:val="26"/>
          <w:szCs w:val="26"/>
        </w:rPr>
        <w:t xml:space="preserve">ных слушаний </w:t>
      </w:r>
      <w:r w:rsidR="00283340">
        <w:rPr>
          <w:rFonts w:ascii="Times New Roman" w:eastAsia="Calibri" w:hAnsi="Times New Roman" w:cs="Times New Roman"/>
          <w:sz w:val="26"/>
          <w:szCs w:val="26"/>
        </w:rPr>
        <w:t xml:space="preserve">к принятию, - </w:t>
      </w:r>
      <w:r w:rsidR="00C9140B">
        <w:rPr>
          <w:rFonts w:ascii="Times New Roman" w:eastAsia="Calibri" w:hAnsi="Times New Roman" w:cs="Times New Roman"/>
          <w:sz w:val="26"/>
          <w:szCs w:val="26"/>
        </w:rPr>
        <w:t>6</w:t>
      </w:r>
      <w:r w:rsidRPr="009726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72671" w:rsidRPr="00972671" w:rsidRDefault="00972671" w:rsidP="0097267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72671" w:rsidRPr="00972671" w:rsidRDefault="00972671" w:rsidP="00972671">
      <w:pPr>
        <w:shd w:val="clear" w:color="auto" w:fill="FFFFFF"/>
        <w:autoSpaceDE w:val="0"/>
        <w:autoSpaceDN w:val="0"/>
        <w:adjustRightInd w:val="0"/>
        <w:spacing w:after="0" w:line="240" w:lineRule="auto"/>
        <w:ind w:left="1560" w:hanging="156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72671">
        <w:rPr>
          <w:rFonts w:ascii="Times New Roman" w:eastAsia="Calibri" w:hAnsi="Times New Roman" w:cs="Times New Roman"/>
          <w:sz w:val="26"/>
          <w:szCs w:val="26"/>
        </w:rPr>
        <w:t xml:space="preserve">Приложение: 1. Предложения и рекомендации по итогам публичных слушаний                              по проекту </w:t>
      </w:r>
      <w:r w:rsidR="00283340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="00283340" w:rsidRPr="002833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3340" w:rsidRPr="008A1C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города «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03.04.2012  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>№ 2199 «Об утверждении схемы</w:t>
      </w:r>
      <w:r w:rsidR="009A5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</w:t>
      </w:r>
      <w:r w:rsidR="009A5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нестационарных   объектов 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городской округ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Сургут».</w:t>
      </w:r>
    </w:p>
    <w:p w:rsidR="00972671" w:rsidRPr="00972671" w:rsidRDefault="00972671" w:rsidP="00972671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72671">
        <w:rPr>
          <w:rFonts w:ascii="Times New Roman" w:eastAsia="Calibri" w:hAnsi="Times New Roman" w:cs="Times New Roman"/>
          <w:sz w:val="26"/>
          <w:szCs w:val="26"/>
        </w:rPr>
        <w:t xml:space="preserve">2. Протокол публичных слушаний по проекту </w:t>
      </w:r>
      <w:r w:rsidR="00283340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="00283340" w:rsidRPr="002833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3340" w:rsidRPr="008A1C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города «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города</w:t>
      </w:r>
      <w:r w:rsidR="009A5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03.04.2012</w:t>
      </w:r>
      <w:r w:rsidR="009A5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>№ 2199</w:t>
      </w:r>
      <w:r w:rsidR="009A5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схемы   размещения     нестационарных   объектов 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83340" w:rsidRPr="008A1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городской округ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Сургут». </w:t>
      </w:r>
    </w:p>
    <w:p w:rsidR="00972671" w:rsidRDefault="00972671" w:rsidP="00972671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4BB" w:rsidRPr="00972671" w:rsidRDefault="009D54BB" w:rsidP="00972671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671" w:rsidRPr="00972671" w:rsidRDefault="00972671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2671">
        <w:rPr>
          <w:rFonts w:ascii="Times New Roman" w:eastAsia="Calibri" w:hAnsi="Times New Roman" w:cs="Times New Roman"/>
          <w:sz w:val="26"/>
          <w:szCs w:val="26"/>
        </w:rPr>
        <w:t>Заместитель Главы города,</w:t>
      </w:r>
    </w:p>
    <w:p w:rsidR="00972671" w:rsidRPr="00972671" w:rsidRDefault="00972671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2671">
        <w:rPr>
          <w:rFonts w:ascii="Times New Roman" w:eastAsia="Calibri" w:hAnsi="Times New Roman" w:cs="Times New Roman"/>
          <w:sz w:val="26"/>
          <w:szCs w:val="26"/>
        </w:rPr>
        <w:t xml:space="preserve">председатель организационного комитета                 </w:t>
      </w:r>
      <w:r w:rsidR="0028334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7C26B3">
        <w:rPr>
          <w:rFonts w:ascii="Times New Roman" w:eastAsia="Calibri" w:hAnsi="Times New Roman" w:cs="Times New Roman"/>
          <w:sz w:val="26"/>
          <w:szCs w:val="26"/>
        </w:rPr>
        <w:t>подпись</w:t>
      </w:r>
      <w:r w:rsidR="0028334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507D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26B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972671">
        <w:rPr>
          <w:rFonts w:ascii="Times New Roman" w:eastAsia="Calibri" w:hAnsi="Times New Roman" w:cs="Times New Roman"/>
          <w:sz w:val="26"/>
          <w:szCs w:val="26"/>
        </w:rPr>
        <w:t>А.Ю. Шерстнева</w:t>
      </w:r>
    </w:p>
    <w:p w:rsidR="00972671" w:rsidRPr="00972671" w:rsidRDefault="00972671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2671" w:rsidRPr="003751E0" w:rsidRDefault="00972671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51E0">
        <w:rPr>
          <w:rFonts w:ascii="Times New Roman" w:eastAsia="Calibri" w:hAnsi="Times New Roman" w:cs="Times New Roman"/>
          <w:sz w:val="26"/>
          <w:szCs w:val="26"/>
        </w:rPr>
        <w:t>Специалист-эксперт отдела</w:t>
      </w:r>
    </w:p>
    <w:p w:rsidR="0056251E" w:rsidRPr="003751E0" w:rsidRDefault="0056251E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51E0">
        <w:rPr>
          <w:rFonts w:ascii="Times New Roman" w:eastAsia="Calibri" w:hAnsi="Times New Roman" w:cs="Times New Roman"/>
          <w:sz w:val="26"/>
          <w:szCs w:val="26"/>
        </w:rPr>
        <w:t xml:space="preserve">потребительского рынка и защиты прав </w:t>
      </w:r>
    </w:p>
    <w:p w:rsidR="0056251E" w:rsidRPr="003751E0" w:rsidRDefault="0056251E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51E0">
        <w:rPr>
          <w:rFonts w:ascii="Times New Roman" w:eastAsia="Calibri" w:hAnsi="Times New Roman" w:cs="Times New Roman"/>
          <w:sz w:val="26"/>
          <w:szCs w:val="26"/>
        </w:rPr>
        <w:t xml:space="preserve">потребителей, </w:t>
      </w:r>
      <w:r w:rsidR="00972671" w:rsidRPr="003751E0">
        <w:rPr>
          <w:rFonts w:ascii="Times New Roman" w:eastAsia="Calibri" w:hAnsi="Times New Roman" w:cs="Times New Roman"/>
          <w:sz w:val="26"/>
          <w:szCs w:val="26"/>
        </w:rPr>
        <w:t xml:space="preserve">секретарь организационного </w:t>
      </w:r>
    </w:p>
    <w:p w:rsidR="00972671" w:rsidRPr="003751E0" w:rsidRDefault="00972671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51E0">
        <w:rPr>
          <w:rFonts w:ascii="Times New Roman" w:eastAsia="Calibri" w:hAnsi="Times New Roman" w:cs="Times New Roman"/>
          <w:sz w:val="26"/>
          <w:szCs w:val="26"/>
        </w:rPr>
        <w:t xml:space="preserve">комитета                       </w:t>
      </w:r>
      <w:r w:rsidR="0056251E" w:rsidRPr="003751E0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7C26B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подпись</w:t>
      </w:r>
      <w:r w:rsidR="0056251E" w:rsidRPr="003751E0">
        <w:rPr>
          <w:rFonts w:ascii="Times New Roman" w:eastAsia="Calibri" w:hAnsi="Times New Roman" w:cs="Times New Roman"/>
          <w:sz w:val="26"/>
          <w:szCs w:val="26"/>
        </w:rPr>
        <w:t xml:space="preserve">          Л.А. Лукманова</w:t>
      </w:r>
    </w:p>
    <w:p w:rsidR="00972671" w:rsidRDefault="00972671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54BB" w:rsidRPr="003751E0" w:rsidRDefault="009D54BB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2671" w:rsidRPr="003751E0" w:rsidRDefault="00972671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51E0">
        <w:rPr>
          <w:rFonts w:ascii="Times New Roman" w:eastAsia="Calibri" w:hAnsi="Times New Roman" w:cs="Times New Roman"/>
          <w:sz w:val="26"/>
          <w:szCs w:val="26"/>
        </w:rPr>
        <w:t>Члены организационного комитета:</w:t>
      </w:r>
    </w:p>
    <w:p w:rsidR="00972671" w:rsidRPr="003751E0" w:rsidRDefault="00972671" w:rsidP="009726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3209"/>
      </w:tblGrid>
      <w:tr w:rsidR="003751E0" w:rsidRPr="003751E0" w:rsidTr="00321B1E">
        <w:trPr>
          <w:trHeight w:val="582"/>
        </w:trPr>
        <w:tc>
          <w:tcPr>
            <w:tcW w:w="5947" w:type="dxa"/>
          </w:tcPr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>начальник дорожно-транспортного управления департамента городского хозяйства</w:t>
            </w:r>
          </w:p>
        </w:tc>
        <w:tc>
          <w:tcPr>
            <w:tcW w:w="3209" w:type="dxa"/>
          </w:tcPr>
          <w:p w:rsidR="003751E0" w:rsidRPr="003751E0" w:rsidRDefault="007C26B3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 w:rsidR="003751E0">
              <w:rPr>
                <w:rFonts w:ascii="Times New Roman" w:hAnsi="Times New Roman" w:cs="Times New Roman"/>
                <w:sz w:val="26"/>
                <w:szCs w:val="26"/>
              </w:rPr>
              <w:t xml:space="preserve">          И.Г. </w:t>
            </w:r>
            <w:r w:rsidR="003751E0" w:rsidRPr="003751E0">
              <w:rPr>
                <w:rFonts w:ascii="Times New Roman" w:hAnsi="Times New Roman" w:cs="Times New Roman"/>
                <w:sz w:val="26"/>
                <w:szCs w:val="26"/>
              </w:rPr>
              <w:t>Газизов</w:t>
            </w: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3751E0" w:rsidRPr="003751E0" w:rsidTr="00321B1E">
        <w:tc>
          <w:tcPr>
            <w:tcW w:w="5947" w:type="dxa"/>
          </w:tcPr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1E0" w:rsidRPr="003751E0" w:rsidTr="00321B1E">
        <w:tc>
          <w:tcPr>
            <w:tcW w:w="5947" w:type="dxa"/>
          </w:tcPr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потребительского рынка и защиты прав потребителей  </w:t>
            </w:r>
          </w:p>
        </w:tc>
        <w:tc>
          <w:tcPr>
            <w:tcW w:w="3209" w:type="dxa"/>
          </w:tcPr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26B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Д.А. </w:t>
            </w: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 xml:space="preserve">Гаврикова </w:t>
            </w: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751E0" w:rsidRPr="003751E0" w:rsidTr="00321B1E">
        <w:tc>
          <w:tcPr>
            <w:tcW w:w="5947" w:type="dxa"/>
          </w:tcPr>
          <w:p w:rsid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 xml:space="preserve"> отдела правового обеспечения сферы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хозяйства</w:t>
            </w: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управления </w:t>
            </w: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26B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Е.В. Селютина</w:t>
            </w: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1E0" w:rsidRPr="003751E0" w:rsidTr="00321B1E">
        <w:tc>
          <w:tcPr>
            <w:tcW w:w="5947" w:type="dxa"/>
          </w:tcPr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потребительского рынка и защиты прав потребителей</w:t>
            </w:r>
          </w:p>
        </w:tc>
        <w:tc>
          <w:tcPr>
            <w:tcW w:w="3209" w:type="dxa"/>
          </w:tcPr>
          <w:p w:rsidR="003751E0" w:rsidRPr="003751E0" w:rsidRDefault="007C26B3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подпись </w:t>
            </w:r>
            <w:r w:rsidR="003751E0">
              <w:rPr>
                <w:rFonts w:ascii="Times New Roman" w:hAnsi="Times New Roman" w:cs="Times New Roman"/>
                <w:sz w:val="26"/>
                <w:szCs w:val="26"/>
              </w:rPr>
              <w:t xml:space="preserve">    О.Н. </w:t>
            </w:r>
            <w:r w:rsidR="003751E0" w:rsidRPr="003751E0">
              <w:rPr>
                <w:rFonts w:ascii="Times New Roman" w:hAnsi="Times New Roman" w:cs="Times New Roman"/>
                <w:sz w:val="26"/>
                <w:szCs w:val="26"/>
              </w:rPr>
              <w:t xml:space="preserve">Анапова </w:t>
            </w: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1E0" w:rsidRPr="003751E0" w:rsidTr="00321B1E">
        <w:tc>
          <w:tcPr>
            <w:tcW w:w="5947" w:type="dxa"/>
          </w:tcPr>
          <w:p w:rsid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потребительского рынка и защиты прав потребителей</w:t>
            </w:r>
          </w:p>
        </w:tc>
        <w:tc>
          <w:tcPr>
            <w:tcW w:w="3209" w:type="dxa"/>
          </w:tcPr>
          <w:p w:rsid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26B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26B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С.И. </w:t>
            </w: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</w:t>
            </w: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1E0" w:rsidRPr="003751E0" w:rsidTr="00321B1E">
        <w:tc>
          <w:tcPr>
            <w:tcW w:w="5947" w:type="dxa"/>
          </w:tcPr>
          <w:p w:rsid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1E0" w:rsidRP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Pr="003751E0">
              <w:rPr>
                <w:rFonts w:ascii="Times New Roman" w:hAnsi="Times New Roman" w:cs="Times New Roman"/>
                <w:sz w:val="26"/>
                <w:szCs w:val="26"/>
              </w:rPr>
              <w:t>специалист МКУ «Дирекция дорожно- транспортного и жилищно-коммунального комплекса»</w:t>
            </w:r>
          </w:p>
        </w:tc>
        <w:tc>
          <w:tcPr>
            <w:tcW w:w="3209" w:type="dxa"/>
          </w:tcPr>
          <w:p w:rsidR="003751E0" w:rsidRDefault="003751E0" w:rsidP="00375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1E0" w:rsidRPr="003751E0" w:rsidRDefault="007C26B3" w:rsidP="007C2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подпись</w:t>
            </w:r>
            <w:r w:rsidR="003751E0">
              <w:rPr>
                <w:rFonts w:ascii="Times New Roman" w:hAnsi="Times New Roman" w:cs="Times New Roman"/>
                <w:sz w:val="26"/>
                <w:szCs w:val="26"/>
              </w:rPr>
              <w:t xml:space="preserve">     Я.Ю. </w:t>
            </w:r>
            <w:proofErr w:type="spellStart"/>
            <w:r w:rsidR="003751E0" w:rsidRPr="003751E0">
              <w:rPr>
                <w:rFonts w:ascii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="003751E0" w:rsidRPr="003751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</w:tr>
    </w:tbl>
    <w:p w:rsidR="00972671" w:rsidRPr="003751E0" w:rsidRDefault="00972671" w:rsidP="004E078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972671" w:rsidRPr="003751E0" w:rsidSect="009726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9D54BB" w:rsidRPr="009D54BB" w:rsidRDefault="00972671" w:rsidP="00972671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9D54B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D54BB" w:rsidRPr="009D54BB" w:rsidRDefault="00972671" w:rsidP="009726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4BB">
        <w:rPr>
          <w:rFonts w:ascii="Times New Roman" w:eastAsia="Calibri" w:hAnsi="Times New Roman" w:cs="Times New Roman"/>
          <w:sz w:val="28"/>
          <w:szCs w:val="28"/>
        </w:rPr>
        <w:t>к заключению о результатах публичных слушаний по проекту</w:t>
      </w:r>
      <w:r w:rsidR="000C7238" w:rsidRPr="009D54BB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="000C7238" w:rsidRPr="009D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города «</w:t>
      </w:r>
      <w:r w:rsidR="000C7238"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Pr="009D5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238"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</w:p>
    <w:p w:rsidR="00972671" w:rsidRPr="009D54BB" w:rsidRDefault="000C7238" w:rsidP="00972671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</w:t>
      </w:r>
      <w:r w:rsidR="009D54BB"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города от 03.04.2012 </w:t>
      </w:r>
      <w:r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2199 «Об утверждении схемы размещения</w:t>
      </w:r>
      <w:r w:rsidR="009D54BB"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на территории муниципального образовани</w:t>
      </w:r>
      <w:r w:rsidR="009D54BB"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городской округ город Сургут»</w:t>
      </w:r>
    </w:p>
    <w:p w:rsidR="00972671" w:rsidRPr="009D54BB" w:rsidRDefault="00972671" w:rsidP="004E0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78A" w:rsidRPr="009D54BB" w:rsidRDefault="004E078A" w:rsidP="009D54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4BB">
        <w:rPr>
          <w:rFonts w:ascii="Times New Roman" w:eastAsia="Calibri" w:hAnsi="Times New Roman" w:cs="Times New Roman"/>
          <w:sz w:val="28"/>
          <w:szCs w:val="28"/>
        </w:rPr>
        <w:t>Предложения и рекомендации</w:t>
      </w:r>
    </w:p>
    <w:p w:rsidR="009D54BB" w:rsidRPr="009D54BB" w:rsidRDefault="004E078A" w:rsidP="009D54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4BB">
        <w:rPr>
          <w:rFonts w:ascii="Times New Roman" w:eastAsia="Calibri" w:hAnsi="Times New Roman" w:cs="Times New Roman"/>
          <w:sz w:val="28"/>
          <w:szCs w:val="28"/>
        </w:rPr>
        <w:t xml:space="preserve">по итогам публичных слушаний по проекту </w:t>
      </w:r>
      <w:r w:rsidR="000C7238" w:rsidRPr="009D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города «</w:t>
      </w:r>
      <w:r w:rsidR="000C7238"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3612D7" w:rsidRPr="009D54BB" w:rsidRDefault="000C7238" w:rsidP="009D54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от 03.04.2012 № 2199 «Об утверждении схемы размещения нестационарных объектов на территории муниципального образования городской округ</w:t>
      </w:r>
      <w:r w:rsidR="009D54BB"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Сургут»</w:t>
      </w:r>
    </w:p>
    <w:p w:rsidR="009D54BB" w:rsidRPr="009D54BB" w:rsidRDefault="009D54BB" w:rsidP="009D54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4"/>
        <w:gridCol w:w="1567"/>
        <w:gridCol w:w="2556"/>
        <w:gridCol w:w="1146"/>
        <w:gridCol w:w="5053"/>
        <w:gridCol w:w="3644"/>
      </w:tblGrid>
      <w:tr w:rsidR="009D54BB" w:rsidRPr="009D54BB" w:rsidTr="009E3CCD">
        <w:tc>
          <w:tcPr>
            <w:tcW w:w="624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7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 внесения</w:t>
            </w:r>
          </w:p>
        </w:tc>
        <w:tc>
          <w:tcPr>
            <w:tcW w:w="2556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1146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предло-жения</w:t>
            </w:r>
            <w:proofErr w:type="spellEnd"/>
          </w:p>
        </w:tc>
        <w:tc>
          <w:tcPr>
            <w:tcW w:w="5053" w:type="dxa"/>
          </w:tcPr>
          <w:p w:rsidR="009D54BB" w:rsidRPr="009D54BB" w:rsidRDefault="009D54BB" w:rsidP="009D54BB">
            <w:pPr>
              <w:ind w:firstLine="46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9D54BB" w:rsidRPr="009D54BB" w:rsidRDefault="009D54BB" w:rsidP="009D54BB">
            <w:pPr>
              <w:ind w:firstLine="46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(замечания)</w:t>
            </w:r>
          </w:p>
        </w:tc>
        <w:tc>
          <w:tcPr>
            <w:tcW w:w="3644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Рекомендации, выводы</w:t>
            </w:r>
          </w:p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</w:tr>
      <w:tr w:rsidR="009D54BB" w:rsidRPr="009D54BB" w:rsidTr="009E3CCD">
        <w:tc>
          <w:tcPr>
            <w:tcW w:w="624" w:type="dxa"/>
            <w:vMerge w:val="restart"/>
          </w:tcPr>
          <w:p w:rsidR="009D54BB" w:rsidRPr="009D54BB" w:rsidRDefault="009D54BB" w:rsidP="009D54B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D54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7" w:type="dxa"/>
            <w:vMerge w:val="restart"/>
          </w:tcPr>
          <w:p w:rsidR="009D54BB" w:rsidRPr="009D54BB" w:rsidRDefault="009D54BB" w:rsidP="009D54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28.11.2018</w:t>
            </w:r>
          </w:p>
          <w:p w:rsidR="009D54BB" w:rsidRPr="009D54BB" w:rsidRDefault="009D54BB" w:rsidP="009D54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Синельникова Елена Васильевна, член согласительной комиссии собственников нестационарных торговых объектов</w:t>
            </w:r>
          </w:p>
        </w:tc>
        <w:tc>
          <w:tcPr>
            <w:tcW w:w="1146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проект списка собственников нестационарных торговых объектов, исключенных                    из схемы размещения нестационарных торговых объектов по состоянию                      на 2016 год, с указанием причин отсутствия в проекте схемы размещения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нестационарных торговых объектов.  </w:t>
            </w:r>
          </w:p>
        </w:tc>
        <w:tc>
          <w:tcPr>
            <w:tcW w:w="3644" w:type="dxa"/>
          </w:tcPr>
          <w:p w:rsidR="009D54BB" w:rsidRDefault="009A5B6A" w:rsidP="009D54BB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</w:t>
            </w:r>
            <w:r w:rsidR="009D54BB"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A5B6A" w:rsidRPr="009D54BB" w:rsidRDefault="009A5B6A" w:rsidP="009D54BB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B6A">
              <w:rPr>
                <w:rFonts w:ascii="Times New Roman" w:eastAsia="Calibri" w:hAnsi="Times New Roman" w:cs="Times New Roman"/>
                <w:sz w:val="28"/>
                <w:szCs w:val="28"/>
              </w:rPr>
              <w:t>Вопрос не содержит предложени</w:t>
            </w:r>
            <w:r w:rsidR="00D343C7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5B6A">
              <w:rPr>
                <w:rFonts w:ascii="Times New Roman" w:eastAsia="Calibri" w:hAnsi="Times New Roman" w:cs="Times New Roman"/>
                <w:sz w:val="28"/>
                <w:szCs w:val="28"/>
              </w:rPr>
              <w:t>по рассматриваемому проекту.</w:t>
            </w:r>
          </w:p>
          <w:p w:rsidR="009D54BB" w:rsidRPr="009D54BB" w:rsidRDefault="009D54BB" w:rsidP="009A5B6A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Письмом от 30.11.2018 № 56-02-426/18 реестр объектов, подлежащих исключению, направлен в адрес заявителя.</w:t>
            </w:r>
          </w:p>
        </w:tc>
      </w:tr>
      <w:tr w:rsidR="009D54BB" w:rsidRPr="009D54BB" w:rsidTr="009E3CCD">
        <w:tc>
          <w:tcPr>
            <w:tcW w:w="624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9D54BB" w:rsidRPr="009D54BB" w:rsidRDefault="009D54BB" w:rsidP="009D54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9D54BB" w:rsidRPr="009D54BB" w:rsidRDefault="009D54BB" w:rsidP="009D54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9D54BB" w:rsidRPr="009D54BB" w:rsidRDefault="009D54BB" w:rsidP="009D54BB">
            <w:pPr>
              <w:autoSpaceDE w:val="0"/>
              <w:autoSpaceDN w:val="0"/>
              <w:adjustRightInd w:val="0"/>
              <w:ind w:firstLine="464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Включить в проект схемы размещения нестационарных торговых объектов торговый павильон ООО «Фирма Материнской», на основании принятого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решения Арбитражного суда ХМАО-Югры от 27.11.2018, удовлетворенного в полном объеме и принятого к немедленному исполнению. </w:t>
            </w:r>
          </w:p>
        </w:tc>
        <w:tc>
          <w:tcPr>
            <w:tcW w:w="3644" w:type="dxa"/>
          </w:tcPr>
          <w:p w:rsidR="009D54BB" w:rsidRPr="009D54BB" w:rsidRDefault="009D54BB" w:rsidP="009D54BB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Принять.</w:t>
            </w:r>
          </w:p>
          <w:p w:rsidR="00C9140B" w:rsidRPr="009D54BB" w:rsidRDefault="009A5B6A" w:rsidP="009A5B6A">
            <w:pPr>
              <w:autoSpaceDE w:val="0"/>
              <w:autoSpaceDN w:val="0"/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Рекомендовать д</w:t>
            </w:r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ополнить проект схемы размещения нестационарных торговых </w:t>
            </w:r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объектов, </w:t>
            </w:r>
            <w:proofErr w:type="gramStart"/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включив  наименование</w:t>
            </w:r>
            <w:proofErr w:type="gramEnd"/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озяйствующего субъекта ООО «Фирма Материнской». </w:t>
            </w:r>
          </w:p>
        </w:tc>
      </w:tr>
      <w:tr w:rsidR="009D54BB" w:rsidRPr="009D54BB" w:rsidTr="009E3CCD">
        <w:tc>
          <w:tcPr>
            <w:tcW w:w="624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9D54BB" w:rsidRPr="009D54BB" w:rsidRDefault="009D54BB" w:rsidP="009D54BB">
            <w:pPr>
              <w:autoSpaceDE w:val="0"/>
              <w:autoSpaceDN w:val="0"/>
              <w:adjustRightInd w:val="0"/>
              <w:ind w:hanging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Включить в проект схемы размещения нестационарных торговых объектов павильон ИП 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Чеботаренок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 основании вынесения определения об обеспечении иска и рассмотрения Арбитражным судом ХМАО-Югры. </w:t>
            </w:r>
          </w:p>
          <w:p w:rsidR="009D54BB" w:rsidRPr="009D54BB" w:rsidRDefault="009D54BB" w:rsidP="009D54B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9D54BB" w:rsidRPr="009D54BB" w:rsidRDefault="009D54BB" w:rsidP="009D54BB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Отклонить.</w:t>
            </w:r>
          </w:p>
          <w:p w:rsidR="009D54BB" w:rsidRPr="009D54BB" w:rsidRDefault="009D54BB" w:rsidP="009D54BB">
            <w:pPr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Нестационарный объект        со специализацией «Ветеринарная клиника»,   не соответствует </w:t>
            </w:r>
            <w:hyperlink r:id="rId14" w:history="1">
              <w:r w:rsidRPr="009D54BB">
                <w:rPr>
                  <w:rFonts w:ascii="Times New Roman" w:hAnsi="Times New Roman" w:cs="Times New Roman"/>
                  <w:sz w:val="28"/>
                  <w:szCs w:val="28"/>
                </w:rPr>
                <w:t>Федеральному закону</w:t>
              </w:r>
            </w:hyperlink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 № 381-ФЗ «Об основах государственного регулирования торговой деятельности в Российской Федерации», Положению       о размещении нестационарных торговых объектов, утвержденному постановлением Администрации города                  от 09.11.2017 № 9589                     «О размещении нестационарных торговых объектов на территории города Сургута».</w:t>
            </w:r>
          </w:p>
        </w:tc>
      </w:tr>
      <w:tr w:rsidR="009D54BB" w:rsidRPr="009D54BB" w:rsidTr="009E3CCD">
        <w:tc>
          <w:tcPr>
            <w:tcW w:w="624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Включить в проект схемы размещения нестационарных торговых объектов, хозяйствующий субъекта ИП 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Гахраманова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основании принятого решения Постановлением Восьмого Арбитражного суда ХМАО-Югры от 03.10.2018, удовлетворенного в полном объеме и принятого к немедленному  исполнению.</w:t>
            </w:r>
          </w:p>
        </w:tc>
        <w:tc>
          <w:tcPr>
            <w:tcW w:w="3644" w:type="dxa"/>
          </w:tcPr>
          <w:p w:rsidR="009D54BB" w:rsidRPr="009D54BB" w:rsidRDefault="009D54BB" w:rsidP="009D54BB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Принять.</w:t>
            </w:r>
          </w:p>
          <w:p w:rsidR="009D54BB" w:rsidRPr="009D54BB" w:rsidRDefault="009A5B6A" w:rsidP="009A5B6A">
            <w:pPr>
              <w:autoSpaceDE w:val="0"/>
              <w:autoSpaceDN w:val="0"/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Рекомендовать д</w:t>
            </w:r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ополнить проект схемы размещения </w:t>
            </w:r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естационарных торговых объектов, </w:t>
            </w:r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включив 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озяйствующего субъекта              ИП </w:t>
            </w:r>
            <w:proofErr w:type="spellStart"/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Гахраманов</w:t>
            </w:r>
            <w:proofErr w:type="spellEnd"/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Э.А.о</w:t>
            </w:r>
            <w:proofErr w:type="spellEnd"/>
            <w:r w:rsidR="009D54BB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9D54BB" w:rsidRPr="009D54BB" w:rsidTr="009E3CCD">
        <w:tc>
          <w:tcPr>
            <w:tcW w:w="624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Включить в проект схемы размещения нестационарных торговых объектов торговый павильон ИП 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Наджафова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так как в Арбитражном суде ХМАО-Югры находится иск об оспаривании отказа в заключении договора на размещение остановочного комплекса. </w:t>
            </w:r>
          </w:p>
          <w:p w:rsidR="009D54BB" w:rsidRPr="009D54BB" w:rsidRDefault="009D54BB" w:rsidP="009D54BB">
            <w:pPr>
              <w:ind w:firstLine="3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9D54BB" w:rsidRPr="009D54BB" w:rsidRDefault="009D54BB" w:rsidP="009D54BB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Отклонить.</w:t>
            </w:r>
          </w:p>
          <w:p w:rsidR="009D54BB" w:rsidRPr="00D30596" w:rsidRDefault="00D30596" w:rsidP="00D30596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                     от 09.11.2017 № 9589                       «О размещении нестационарных торговых объектов на территории города Сургута»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основания </w:t>
            </w:r>
            <w:r w:rsidR="009D54BB"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для заключения договора на размещение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54BB"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нестационарного торгового объекта с ИП </w:t>
            </w:r>
            <w:proofErr w:type="spellStart"/>
            <w:r w:rsidR="009D54BB"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Наджафовым</w:t>
            </w:r>
            <w:proofErr w:type="spellEnd"/>
            <w:r w:rsidR="009D54BB"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54BB" w:rsidRPr="009D54BB" w:rsidTr="009E3CCD">
        <w:tc>
          <w:tcPr>
            <w:tcW w:w="624" w:type="dxa"/>
            <w:vMerge w:val="restart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7" w:type="dxa"/>
            <w:vMerge w:val="restart"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556" w:type="dxa"/>
            <w:vMerge w:val="restart"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Синельникова Елена Васильевна, член согласительной комиссии собственников нестационарных торговых объектов</w:t>
            </w:r>
          </w:p>
        </w:tc>
        <w:tc>
          <w:tcPr>
            <w:tcW w:w="1146" w:type="dxa"/>
          </w:tcPr>
          <w:p w:rsidR="009D54BB" w:rsidRPr="009D54BB" w:rsidRDefault="009D54BB" w:rsidP="009D54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Заключить договор  на размещение нестационарного торгового объекта с ИП 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Ясенко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D54BB" w:rsidRPr="009D54BB" w:rsidRDefault="009D54BB" w:rsidP="009D54BB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Отклонить.</w:t>
            </w:r>
          </w:p>
          <w:p w:rsidR="009D54BB" w:rsidRPr="009D54BB" w:rsidRDefault="009D54BB" w:rsidP="009D54BB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соответствует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размещении нестационарных торговых объектов, утвержденному постановлением Администрации города                     от 09.11.2017 № 9589                    </w:t>
            </w:r>
            <w:proofErr w:type="gramStart"/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нестационарных торговых объектов на территории города Сургута».</w:t>
            </w:r>
          </w:p>
          <w:p w:rsidR="009D54BB" w:rsidRPr="009D54BB" w:rsidRDefault="009D54BB" w:rsidP="00D30596">
            <w:pPr>
              <w:autoSpaceDE w:val="0"/>
              <w:autoSpaceDN w:val="0"/>
              <w:ind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сведениям </w:t>
            </w:r>
            <w:r w:rsid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комитета по земельным отношениям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аренды земельного участка  расторгнут                              в одностороннем порядке                 в 2016 году (копия уведомления от 29.04.2016 № 01-11-3352/16-0-0                         об одностороннем отказе                от исполнения договора аренды земельного участка от 18.10.2012 № 741                              с уведомлением о вручении).</w:t>
            </w:r>
          </w:p>
        </w:tc>
      </w:tr>
      <w:tr w:rsidR="009D54BB" w:rsidRPr="009D54BB" w:rsidTr="009E3CCD">
        <w:tc>
          <w:tcPr>
            <w:tcW w:w="624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9D54BB" w:rsidRPr="009D54BB" w:rsidRDefault="009D54BB" w:rsidP="009D54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Оставить нестационарные торговые объекты в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схеме размещения нестационарных торговых объектов, расположенные в охранной зоне              по ул. Профсоюзов, с № 91 по № 101.  </w:t>
            </w:r>
          </w:p>
          <w:p w:rsidR="009D54BB" w:rsidRPr="009D54BB" w:rsidRDefault="009D54BB" w:rsidP="009D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9D54BB" w:rsidRPr="009D54BB" w:rsidRDefault="009D54BB" w:rsidP="009D54BB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Отклонить.</w:t>
            </w:r>
          </w:p>
          <w:p w:rsidR="009D54BB" w:rsidRPr="009D54BB" w:rsidRDefault="009D54BB" w:rsidP="009D54BB">
            <w:pPr>
              <w:ind w:firstLine="28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соответствуют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размещении нестационарных торговых объектов, утвержденному постановлением Администрации города                  от 09.11.2017 № 9589                </w:t>
            </w:r>
            <w:proofErr w:type="gramStart"/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9D54BB">
              <w:rPr>
                <w:rFonts w:ascii="Times New Roman" w:hAnsi="Times New Roman" w:cs="Times New Roman"/>
                <w:sz w:val="28"/>
                <w:szCs w:val="28"/>
              </w:rPr>
              <w:t>О размещении нестационарных торговых объекто</w:t>
            </w:r>
            <w:r w:rsidR="00D30596">
              <w:rPr>
                <w:rFonts w:ascii="Times New Roman" w:hAnsi="Times New Roman" w:cs="Times New Roman"/>
                <w:sz w:val="28"/>
                <w:szCs w:val="28"/>
              </w:rPr>
              <w:t xml:space="preserve">в на территории </w:t>
            </w:r>
            <w:r w:rsidR="00D30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Сургута», </w:t>
            </w: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постановлению Правительства Российской Федерации от 24.02.2019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9D54BB" w:rsidRPr="009D54BB" w:rsidRDefault="009D54BB" w:rsidP="009D54BB">
            <w:pPr>
              <w:autoSpaceDE w:val="0"/>
              <w:autoSpaceDN w:val="0"/>
              <w:adjustRightInd w:val="0"/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Представлением  Прокуратуры города Сургута рекомендовано  устранить нарушения Федерального законодательства, в части  внесения изменений                              в постановление Администрации города                   от 03.04.2012 № 2199                     «Об утверждении схемы размещения нестационарных объектов на территории муниципального образования городской округ город Сургут» путем исключения из его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положений, НТО, осуществляющие деятельность в охранной зоне по ул. Профсоюзов,                   с № 91 по № 101. </w:t>
            </w:r>
          </w:p>
        </w:tc>
      </w:tr>
      <w:tr w:rsidR="009D54BB" w:rsidRPr="009D54BB" w:rsidTr="009E3CCD">
        <w:tc>
          <w:tcPr>
            <w:tcW w:w="624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9D54BB" w:rsidRPr="009D54BB" w:rsidRDefault="009D54BB" w:rsidP="009D54BB">
            <w:pPr>
              <w:autoSpaceDE w:val="0"/>
              <w:autoSpaceDN w:val="0"/>
              <w:adjustRightInd w:val="0"/>
              <w:ind w:hanging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adjustRightInd w:val="0"/>
              <w:ind w:firstLine="23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 соответствии с Федеральным законом от 28.12.2009 № 381-ФЗ «Об основах государственного регулирования торговой деятельности в Российской Федерации» схема размещения нестационарных торговых объектов предусматривает размещение не менее чем шестьдесят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      </w:r>
          </w:p>
          <w:p w:rsidR="009D54BB" w:rsidRPr="009D54BB" w:rsidRDefault="009D54BB" w:rsidP="009D54BB">
            <w:pPr>
              <w:autoSpaceDE w:val="0"/>
              <w:autoSpaceDN w:val="0"/>
              <w:adjustRightInd w:val="0"/>
              <w:ind w:firstLine="23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Соблюдена ли данная норма, учитывая, что исключено из схемы размещения нестационарных торговых объектов почти 50 процентов.</w:t>
            </w:r>
          </w:p>
        </w:tc>
        <w:tc>
          <w:tcPr>
            <w:tcW w:w="3644" w:type="dxa"/>
          </w:tcPr>
          <w:p w:rsidR="009D54BB" w:rsidRPr="009D54BB" w:rsidRDefault="009D54BB" w:rsidP="009D54BB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Отклонить.</w:t>
            </w:r>
          </w:p>
          <w:p w:rsidR="009D54BB" w:rsidRDefault="009D54BB" w:rsidP="009D54BB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Вопрос не содержит предложени</w:t>
            </w:r>
            <w:r w:rsidR="00D30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по рассматриваемому проекту.</w:t>
            </w:r>
          </w:p>
          <w:p w:rsidR="00CB4C85" w:rsidRPr="009D54BB" w:rsidRDefault="00CB4C85" w:rsidP="009D54BB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D54BB" w:rsidRPr="009D54BB" w:rsidRDefault="009D54BB" w:rsidP="009D54BB">
            <w:pPr>
              <w:ind w:firstLine="28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0596" w:rsidRPr="009D54BB" w:rsidTr="009E3CCD">
        <w:tc>
          <w:tcPr>
            <w:tcW w:w="624" w:type="dxa"/>
            <w:vMerge w:val="restart"/>
          </w:tcPr>
          <w:p w:rsidR="00D30596" w:rsidRPr="009D54BB" w:rsidRDefault="00D30596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D30596" w:rsidRDefault="00D30596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0596" w:rsidRPr="009D54BB" w:rsidRDefault="00D30596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</w:tcPr>
          <w:p w:rsidR="00D30596" w:rsidRPr="009D54BB" w:rsidRDefault="00D30596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26.11.2018</w:t>
            </w:r>
          </w:p>
          <w:p w:rsidR="00D30596" w:rsidRPr="009D54BB" w:rsidRDefault="00D30596" w:rsidP="009D54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</w:tcPr>
          <w:p w:rsidR="00D30596" w:rsidRPr="009D54BB" w:rsidRDefault="00D30596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ИП Епифанов</w:t>
            </w:r>
          </w:p>
          <w:p w:rsidR="00D30596" w:rsidRPr="009D54BB" w:rsidRDefault="00D30596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Глеб Владимирович</w:t>
            </w:r>
          </w:p>
        </w:tc>
        <w:tc>
          <w:tcPr>
            <w:tcW w:w="1146" w:type="dxa"/>
          </w:tcPr>
          <w:p w:rsidR="00D30596" w:rsidRPr="009D54BB" w:rsidRDefault="00D30596" w:rsidP="009D54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</w:tcPr>
          <w:p w:rsidR="00D30596" w:rsidRPr="009D54BB" w:rsidRDefault="00D30596" w:rsidP="009D54BB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Включить новые места в схему размещения нестационарных торговых объектов:</w:t>
            </w:r>
          </w:p>
          <w:p w:rsidR="00D30596" w:rsidRPr="009D54BB" w:rsidRDefault="00D30596" w:rsidP="009D54BB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ул. Югорский тракт (четная сторона</w:t>
            </w:r>
            <w:proofErr w:type="gram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  </w:t>
            </w:r>
            <w:proofErr w:type="gram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остановка «По требованию», (у ЖК «Новин»);</w:t>
            </w:r>
          </w:p>
          <w:p w:rsidR="00D30596" w:rsidRPr="009D54BB" w:rsidRDefault="00D30596" w:rsidP="00C9140B">
            <w:pPr>
              <w:autoSpaceDE w:val="0"/>
              <w:autoSpaceDN w:val="0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4" w:type="dxa"/>
          </w:tcPr>
          <w:p w:rsidR="00D30596" w:rsidRDefault="00D30596" w:rsidP="009D54BB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Принять частично.</w:t>
            </w:r>
          </w:p>
          <w:p w:rsidR="00D30596" w:rsidRPr="009D54BB" w:rsidRDefault="00D343C7" w:rsidP="00D30596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D30596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включать в проект схемы место по адресу: г. Сургут, ул. Югорский тракт (четная сторона), остановка «По требованию», (у ЖК </w:t>
            </w:r>
            <w:r w:rsidR="00D30596"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«Новин») в связи с несоответствием геометрических параметров площадки для установки остановочного комплекса с торговой площадью и установлением в 2018 году муниципального авто</w:t>
            </w:r>
            <w:r w:rsid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павильона без торговой площадки.</w:t>
            </w:r>
          </w:p>
        </w:tc>
      </w:tr>
      <w:tr w:rsidR="00D30596" w:rsidRPr="009D54BB" w:rsidTr="009E3CCD">
        <w:tc>
          <w:tcPr>
            <w:tcW w:w="624" w:type="dxa"/>
            <w:vMerge/>
          </w:tcPr>
          <w:p w:rsidR="00D30596" w:rsidRPr="009D54BB" w:rsidRDefault="00D30596" w:rsidP="00C914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30596" w:rsidRPr="009D54BB" w:rsidRDefault="00D30596" w:rsidP="00C91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30596" w:rsidRPr="009D54BB" w:rsidRDefault="00D30596" w:rsidP="00C91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30596" w:rsidRPr="009D54BB" w:rsidRDefault="00D30596" w:rsidP="00C91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3" w:type="dxa"/>
          </w:tcPr>
          <w:p w:rsidR="00D30596" w:rsidRPr="007266A6" w:rsidRDefault="00D30596" w:rsidP="00C9140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ул. Югорский  тракт (нечетная сторона), остановка «По требованию» (у </w:t>
            </w:r>
            <w:proofErr w:type="spellStart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Киа</w:t>
            </w:r>
            <w:proofErr w:type="spellEnd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Центра);</w:t>
            </w:r>
          </w:p>
        </w:tc>
        <w:tc>
          <w:tcPr>
            <w:tcW w:w="3644" w:type="dxa"/>
            <w:vMerge w:val="restart"/>
          </w:tcPr>
          <w:p w:rsidR="00D30596" w:rsidRPr="00D30596" w:rsidRDefault="00D30596" w:rsidP="00D30596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Рекомендовать  в</w:t>
            </w: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новые места в проект схемы:</w:t>
            </w:r>
          </w:p>
          <w:p w:rsidR="00D30596" w:rsidRPr="00D30596" w:rsidRDefault="00D30596" w:rsidP="00D30596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-ул. Югорский тракт (нечетная сторона), остановка «По </w:t>
            </w:r>
            <w:proofErr w:type="gramStart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требованию»   </w:t>
            </w:r>
            <w:proofErr w:type="gramEnd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(у </w:t>
            </w:r>
            <w:proofErr w:type="spellStart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Киа</w:t>
            </w:r>
            <w:proofErr w:type="spellEnd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Центра);</w:t>
            </w:r>
          </w:p>
          <w:p w:rsidR="00D30596" w:rsidRPr="00D30596" w:rsidRDefault="00D30596" w:rsidP="00D30596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-пр-т Пролетарский (нечетная сторона), остановка «24 </w:t>
            </w:r>
            <w:proofErr w:type="gramStart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микрорайон»   </w:t>
            </w:r>
            <w:proofErr w:type="gramEnd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(со стороны Перинатального центра);</w:t>
            </w:r>
          </w:p>
          <w:p w:rsidR="00D30596" w:rsidRPr="00D30596" w:rsidRDefault="00D30596" w:rsidP="00D30596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-ул. Семена </w:t>
            </w:r>
            <w:proofErr w:type="spellStart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Билецкого</w:t>
            </w:r>
            <w:proofErr w:type="spellEnd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остановка «42 микрорайон» (в районе д. 1);</w:t>
            </w:r>
          </w:p>
          <w:p w:rsidR="00D30596" w:rsidRPr="009D54BB" w:rsidRDefault="00D30596" w:rsidP="00D30596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-объездная автомобильная дорога 1 «З» (5 </w:t>
            </w:r>
            <w:proofErr w:type="spellStart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п.к</w:t>
            </w:r>
            <w:proofErr w:type="spellEnd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.), съезд на ул. Энгельса (1 этап </w:t>
            </w: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строительства), остановка «Ледовый дворец».</w:t>
            </w:r>
          </w:p>
        </w:tc>
      </w:tr>
      <w:tr w:rsidR="00D30596" w:rsidRPr="009D54BB" w:rsidTr="009E3CCD">
        <w:tc>
          <w:tcPr>
            <w:tcW w:w="624" w:type="dxa"/>
            <w:vMerge/>
          </w:tcPr>
          <w:p w:rsidR="00D30596" w:rsidRDefault="00D30596" w:rsidP="00C914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30596" w:rsidRPr="009D54BB" w:rsidRDefault="00D30596" w:rsidP="00C91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30596" w:rsidRPr="009D54BB" w:rsidRDefault="00D30596" w:rsidP="00C91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30596" w:rsidRPr="009D54BB" w:rsidRDefault="00D30596" w:rsidP="00C91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3" w:type="dxa"/>
          </w:tcPr>
          <w:p w:rsidR="00D30596" w:rsidRPr="007266A6" w:rsidRDefault="00D30596" w:rsidP="00C9140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проспект Пролетарский, в районе Перинатального центра, остановка «24 </w:t>
            </w:r>
            <w:proofErr w:type="spellStart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  <w:tc>
          <w:tcPr>
            <w:tcW w:w="3644" w:type="dxa"/>
            <w:vMerge/>
          </w:tcPr>
          <w:p w:rsidR="00D30596" w:rsidRPr="009D54BB" w:rsidRDefault="00D30596" w:rsidP="00C9140B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0596" w:rsidRPr="009D54BB" w:rsidTr="009E3CCD">
        <w:tc>
          <w:tcPr>
            <w:tcW w:w="624" w:type="dxa"/>
            <w:vMerge/>
          </w:tcPr>
          <w:p w:rsidR="00D30596" w:rsidRDefault="00D30596" w:rsidP="00C914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30596" w:rsidRPr="009D54BB" w:rsidRDefault="00D30596" w:rsidP="00C91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30596" w:rsidRPr="009D54BB" w:rsidRDefault="00D30596" w:rsidP="00C91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30596" w:rsidRPr="009D54BB" w:rsidRDefault="00D30596" w:rsidP="00C91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3" w:type="dxa"/>
          </w:tcPr>
          <w:p w:rsidR="00D30596" w:rsidRPr="007266A6" w:rsidRDefault="00D30596" w:rsidP="00C9140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ул. Семена </w:t>
            </w:r>
            <w:proofErr w:type="spellStart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Билецкого</w:t>
            </w:r>
            <w:proofErr w:type="spellEnd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районе д. 1, ООТ «42 </w:t>
            </w:r>
            <w:proofErr w:type="spellStart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  <w:tc>
          <w:tcPr>
            <w:tcW w:w="3644" w:type="dxa"/>
            <w:vMerge/>
          </w:tcPr>
          <w:p w:rsidR="00D30596" w:rsidRPr="009D54BB" w:rsidRDefault="00D30596" w:rsidP="00C9140B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0596" w:rsidRPr="009D54BB" w:rsidTr="009E3CCD">
        <w:tc>
          <w:tcPr>
            <w:tcW w:w="624" w:type="dxa"/>
            <w:vMerge/>
          </w:tcPr>
          <w:p w:rsidR="00D30596" w:rsidRDefault="00D30596" w:rsidP="00C914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30596" w:rsidRPr="009D54BB" w:rsidRDefault="00D30596" w:rsidP="00C91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30596" w:rsidRPr="009D54BB" w:rsidRDefault="00D30596" w:rsidP="00C91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30596" w:rsidRPr="009D54BB" w:rsidRDefault="00D30596" w:rsidP="00C91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3" w:type="dxa"/>
          </w:tcPr>
          <w:p w:rsidR="00D30596" w:rsidRPr="007266A6" w:rsidRDefault="00D30596" w:rsidP="00C9140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ул. Югорский тракт (четная сторона), в районе д.38, ООТ «Ледовый дворец».</w:t>
            </w:r>
          </w:p>
        </w:tc>
        <w:tc>
          <w:tcPr>
            <w:tcW w:w="3644" w:type="dxa"/>
            <w:vMerge/>
          </w:tcPr>
          <w:p w:rsidR="00D30596" w:rsidRPr="009D54BB" w:rsidRDefault="00D30596" w:rsidP="00C9140B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54BB" w:rsidRPr="009D54BB" w:rsidTr="009E3CCD">
        <w:tc>
          <w:tcPr>
            <w:tcW w:w="624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7" w:type="dxa"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556" w:type="dxa"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ИП Епифанов</w:t>
            </w:r>
          </w:p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Глеб Владимирович</w:t>
            </w:r>
          </w:p>
        </w:tc>
        <w:tc>
          <w:tcPr>
            <w:tcW w:w="1146" w:type="dxa"/>
          </w:tcPr>
          <w:p w:rsidR="009D54BB" w:rsidRPr="009D54BB" w:rsidRDefault="009D54BB" w:rsidP="00C9140B">
            <w:pPr>
              <w:autoSpaceDE w:val="0"/>
              <w:autoSpaceDN w:val="0"/>
              <w:adjustRightInd w:val="0"/>
              <w:ind w:hanging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14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Включить новое место в схему размещения нестационарных торговых объектов: ул. Пушкина (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15А, со стороны школы).</w:t>
            </w:r>
          </w:p>
        </w:tc>
        <w:tc>
          <w:tcPr>
            <w:tcW w:w="3644" w:type="dxa"/>
          </w:tcPr>
          <w:p w:rsidR="009D54BB" w:rsidRPr="009D54BB" w:rsidRDefault="009D54BB" w:rsidP="009D54BB">
            <w:pPr>
              <w:widowControl w:val="0"/>
              <w:autoSpaceDE w:val="0"/>
              <w:autoSpaceDN w:val="0"/>
              <w:ind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D54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Отклонить.</w:t>
            </w:r>
          </w:p>
          <w:p w:rsidR="009D54BB" w:rsidRPr="009D54BB" w:rsidRDefault="009D54BB" w:rsidP="009D54BB">
            <w:pPr>
              <w:autoSpaceDE w:val="0"/>
              <w:autoSpaceDN w:val="0"/>
              <w:ind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решением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>рабочей группы по решению вопросов установки, незаконного расположения, возможной организации и проведению мероприятий по ликвидации торговых киосков и павильонов на территории города протокол от 26.10.2018 № 8, место в схеме № 260 подлежит исключению.</w:t>
            </w:r>
          </w:p>
        </w:tc>
      </w:tr>
      <w:tr w:rsidR="009D54BB" w:rsidRPr="009D54BB" w:rsidTr="009E3CCD">
        <w:tc>
          <w:tcPr>
            <w:tcW w:w="624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7" w:type="dxa"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556" w:type="dxa"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Тарабанов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Леонид Евгеньевич</w:t>
            </w:r>
          </w:p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Ассоциации частных предпринимателей</w:t>
            </w:r>
          </w:p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9D54BB" w:rsidRPr="009D54BB" w:rsidRDefault="009D54BB" w:rsidP="00C91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14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Оставить нестационарные торговые объекты </w:t>
            </w:r>
            <w:proofErr w:type="gram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схеме</w:t>
            </w:r>
            <w:proofErr w:type="gram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размещения нестационарных торговых объектов, расположенные в охранной зоне по ул. Профсоюзов, с № 91 по № 101.  </w:t>
            </w:r>
          </w:p>
          <w:p w:rsidR="009D54BB" w:rsidRPr="009D54BB" w:rsidRDefault="009D54BB" w:rsidP="009D54BB">
            <w:pPr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9D54BB" w:rsidRPr="009D54BB" w:rsidRDefault="009D54BB" w:rsidP="009D54BB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Отклонить.</w:t>
            </w:r>
          </w:p>
          <w:p w:rsidR="009D54BB" w:rsidRPr="009D54BB" w:rsidRDefault="009D54BB" w:rsidP="009D54BB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соответствуют положению о размещении нестационарных торговых объектов, утвержденному постановлением Администрации города                  от 09.11.2017 № 9589                </w:t>
            </w:r>
            <w:proofErr w:type="gram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</w:t>
            </w:r>
            <w:proofErr w:type="gram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размещении нестационарных торговых объектов на территории города Сургута».</w:t>
            </w:r>
          </w:p>
          <w:p w:rsidR="009D54BB" w:rsidRPr="009D54BB" w:rsidRDefault="009D54BB" w:rsidP="009D54BB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соответствуют постановлению Правительства Российской Федерации от 24.02.2019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9D54BB" w:rsidRPr="009D54BB" w:rsidRDefault="009D54BB" w:rsidP="009D54BB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Представлением  Прокуратуры города Сургута рекомендовано  устранить нарушения Федерального законодательства, в части  внесения изменений                              в постановление Администрации города                   от 03.04.2012 № 2199                     «Об утверждении схемы размещения нестационарных объектов на территории муниципального образования городской округ город Сургут» путем исключения из его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положений, НТО, осуществляющие деятельность в охранной зоне по ул. Профсоюзов,                   с № 91 по № 101.</w:t>
            </w:r>
          </w:p>
        </w:tc>
      </w:tr>
      <w:tr w:rsidR="009D54BB" w:rsidRPr="009D54BB" w:rsidTr="009E3CCD">
        <w:tc>
          <w:tcPr>
            <w:tcW w:w="624" w:type="dxa"/>
          </w:tcPr>
          <w:p w:rsidR="009D54BB" w:rsidRPr="009D54BB" w:rsidRDefault="009D54BB" w:rsidP="009D5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67" w:type="dxa"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556" w:type="dxa"/>
          </w:tcPr>
          <w:p w:rsidR="009D54BB" w:rsidRPr="009D54BB" w:rsidRDefault="009D54BB" w:rsidP="009D5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Гамзаев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Меджид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Мирзали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146" w:type="dxa"/>
          </w:tcPr>
          <w:p w:rsidR="009D54BB" w:rsidRPr="009D54BB" w:rsidRDefault="009D54BB" w:rsidP="00C9140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14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9D54BB" w:rsidRPr="009D54BB" w:rsidRDefault="009D54BB" w:rsidP="009D54BB">
            <w:pPr>
              <w:autoSpaceDE w:val="0"/>
              <w:autoSpaceDN w:val="0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Включить  место в схему размещения нестационарных торговых объектов: ул. Пушкина, 4.</w:t>
            </w:r>
          </w:p>
        </w:tc>
        <w:tc>
          <w:tcPr>
            <w:tcW w:w="3644" w:type="dxa"/>
          </w:tcPr>
          <w:p w:rsidR="009D54BB" w:rsidRPr="009D54BB" w:rsidRDefault="009D54BB" w:rsidP="009D54BB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Отклонить.</w:t>
            </w:r>
          </w:p>
          <w:p w:rsidR="009D54BB" w:rsidRPr="009D54BB" w:rsidRDefault="009D54BB" w:rsidP="009D54BB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соответствует  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>положению о размещении нестационарных торговых объектов, утвержденному постановлением Администрации города                     от 09.11.2017 № 9589                         «О размещении нестационарных торговых объектов на территории города Сургута».</w:t>
            </w:r>
          </w:p>
        </w:tc>
      </w:tr>
    </w:tbl>
    <w:p w:rsidR="009D54BB" w:rsidRPr="009D54BB" w:rsidRDefault="009D54BB" w:rsidP="009D5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238" w:rsidRDefault="000C7238" w:rsidP="004F25E7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18" w:rsidRDefault="006E6E18">
      <w:pPr>
        <w:sectPr w:rsidR="006E6E18" w:rsidSect="009D54BB">
          <w:pgSz w:w="16838" w:h="11906" w:orient="landscape"/>
          <w:pgMar w:top="1276" w:right="820" w:bottom="709" w:left="1418" w:header="709" w:footer="709" w:gutter="0"/>
          <w:cols w:space="708"/>
          <w:titlePg/>
          <w:docGrid w:linePitch="360"/>
        </w:sectPr>
      </w:pPr>
    </w:p>
    <w:p w:rsidR="00EF54FC" w:rsidRPr="00D938EF" w:rsidRDefault="00EF54FC" w:rsidP="009207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EF54FC" w:rsidRPr="00D938EF" w:rsidSect="006E6E18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9B" w:rsidRDefault="00BA769B" w:rsidP="00D3625F">
      <w:pPr>
        <w:spacing w:after="0" w:line="240" w:lineRule="auto"/>
      </w:pPr>
      <w:r>
        <w:separator/>
      </w:r>
    </w:p>
  </w:endnote>
  <w:endnote w:type="continuationSeparator" w:id="0">
    <w:p w:rsidR="00BA769B" w:rsidRDefault="00BA769B" w:rsidP="00D3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BB" w:rsidRDefault="009D54B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453125"/>
      <w:docPartObj>
        <w:docPartGallery w:val="Page Numbers (Bottom of Page)"/>
        <w:docPartUnique/>
      </w:docPartObj>
    </w:sdtPr>
    <w:sdtEndPr/>
    <w:sdtContent>
      <w:p w:rsidR="008A1C3C" w:rsidRDefault="008A1C3C">
        <w:pPr>
          <w:pStyle w:val="ac"/>
          <w:jc w:val="right"/>
        </w:pPr>
        <w:r w:rsidRPr="00B80AFF">
          <w:rPr>
            <w:rFonts w:ascii="Times New Roman" w:hAnsi="Times New Roman"/>
            <w:sz w:val="16"/>
          </w:rPr>
          <w:fldChar w:fldCharType="begin"/>
        </w:r>
        <w:r w:rsidRPr="00B80AFF">
          <w:rPr>
            <w:rFonts w:ascii="Times New Roman" w:hAnsi="Times New Roman"/>
            <w:sz w:val="16"/>
          </w:rPr>
          <w:instrText>PAGE   \* MERGEFORMAT</w:instrText>
        </w:r>
        <w:r w:rsidRPr="00B80AFF">
          <w:rPr>
            <w:rFonts w:ascii="Times New Roman" w:hAnsi="Times New Roman"/>
            <w:sz w:val="16"/>
          </w:rPr>
          <w:fldChar w:fldCharType="separate"/>
        </w:r>
        <w:r w:rsidR="00AC7E2E">
          <w:rPr>
            <w:rFonts w:ascii="Times New Roman" w:hAnsi="Times New Roman"/>
            <w:noProof/>
            <w:sz w:val="16"/>
          </w:rPr>
          <w:t>12</w:t>
        </w:r>
        <w:r w:rsidRPr="00B80AFF">
          <w:rPr>
            <w:rFonts w:ascii="Times New Roman" w:hAnsi="Times New Roman"/>
            <w:sz w:val="16"/>
          </w:rPr>
          <w:fldChar w:fldCharType="end"/>
        </w:r>
      </w:p>
    </w:sdtContent>
  </w:sdt>
  <w:p w:rsidR="008A1C3C" w:rsidRDefault="008A1C3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863614"/>
      <w:docPartObj>
        <w:docPartGallery w:val="Page Numbers (Bottom of Page)"/>
        <w:docPartUnique/>
      </w:docPartObj>
    </w:sdtPr>
    <w:sdtEndPr/>
    <w:sdtContent>
      <w:p w:rsidR="008A1C3C" w:rsidRDefault="008A1C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E2E">
          <w:rPr>
            <w:noProof/>
          </w:rPr>
          <w:t>13</w:t>
        </w:r>
        <w:r>
          <w:fldChar w:fldCharType="end"/>
        </w:r>
      </w:p>
    </w:sdtContent>
  </w:sdt>
  <w:p w:rsidR="008A1C3C" w:rsidRDefault="008A1C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9B" w:rsidRDefault="00BA769B" w:rsidP="00D3625F">
      <w:pPr>
        <w:spacing w:after="0" w:line="240" w:lineRule="auto"/>
      </w:pPr>
      <w:r>
        <w:separator/>
      </w:r>
    </w:p>
  </w:footnote>
  <w:footnote w:type="continuationSeparator" w:id="0">
    <w:p w:rsidR="00BA769B" w:rsidRDefault="00BA769B" w:rsidP="00D3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BB" w:rsidRDefault="009D54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BB" w:rsidRDefault="009D54B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BB" w:rsidRDefault="009D54BB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646766"/>
      <w:docPartObj>
        <w:docPartGallery w:val="Page Numbers (Top of Page)"/>
        <w:docPartUnique/>
      </w:docPartObj>
    </w:sdtPr>
    <w:sdtEndPr/>
    <w:sdtContent>
      <w:p w:rsidR="008A1C3C" w:rsidRDefault="008A1C3C">
        <w:pPr>
          <w:pStyle w:val="aa"/>
          <w:jc w:val="center"/>
        </w:pPr>
        <w:r w:rsidRPr="008D29A8">
          <w:rPr>
            <w:sz w:val="20"/>
            <w:szCs w:val="20"/>
          </w:rPr>
          <w:fldChar w:fldCharType="begin"/>
        </w:r>
        <w:r w:rsidRPr="008D29A8">
          <w:rPr>
            <w:sz w:val="20"/>
            <w:szCs w:val="20"/>
          </w:rPr>
          <w:instrText>PAGE   \* MERGEFORMAT</w:instrText>
        </w:r>
        <w:r w:rsidRPr="008D29A8">
          <w:rPr>
            <w:sz w:val="20"/>
            <w:szCs w:val="20"/>
          </w:rPr>
          <w:fldChar w:fldCharType="separate"/>
        </w:r>
        <w:r w:rsidR="0092075A">
          <w:rPr>
            <w:noProof/>
            <w:sz w:val="20"/>
            <w:szCs w:val="20"/>
          </w:rPr>
          <w:t>13</w:t>
        </w:r>
        <w:r w:rsidRPr="008D29A8">
          <w:rPr>
            <w:sz w:val="20"/>
            <w:szCs w:val="20"/>
          </w:rPr>
          <w:fldChar w:fldCharType="end"/>
        </w:r>
      </w:p>
    </w:sdtContent>
  </w:sdt>
  <w:p w:rsidR="008A1C3C" w:rsidRDefault="008A1C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4DB"/>
    <w:multiLevelType w:val="hybridMultilevel"/>
    <w:tmpl w:val="50682B6E"/>
    <w:lvl w:ilvl="0" w:tplc="93AE1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61473"/>
    <w:multiLevelType w:val="hybridMultilevel"/>
    <w:tmpl w:val="7454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4FFC"/>
    <w:multiLevelType w:val="hybridMultilevel"/>
    <w:tmpl w:val="8284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3D1F"/>
    <w:multiLevelType w:val="multilevel"/>
    <w:tmpl w:val="34B69B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8F5B72"/>
    <w:multiLevelType w:val="hybridMultilevel"/>
    <w:tmpl w:val="B8BA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E38E0"/>
    <w:multiLevelType w:val="hybridMultilevel"/>
    <w:tmpl w:val="C0F038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EB3C52"/>
    <w:multiLevelType w:val="multilevel"/>
    <w:tmpl w:val="9E64E0CE"/>
    <w:lvl w:ilvl="0">
      <w:start w:val="1"/>
      <w:numFmt w:val="decimal"/>
      <w:lvlText w:val="%1)"/>
      <w:lvlJc w:val="left"/>
      <w:pPr>
        <w:ind w:left="2119" w:hanging="14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696F83"/>
    <w:multiLevelType w:val="hybridMultilevel"/>
    <w:tmpl w:val="BBE01A32"/>
    <w:lvl w:ilvl="0" w:tplc="45CE8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510F8"/>
    <w:multiLevelType w:val="hybridMultilevel"/>
    <w:tmpl w:val="0C624B3E"/>
    <w:lvl w:ilvl="0" w:tplc="FA84542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8C"/>
    <w:rsid w:val="000049D6"/>
    <w:rsid w:val="00027528"/>
    <w:rsid w:val="00046067"/>
    <w:rsid w:val="00066B81"/>
    <w:rsid w:val="00073FD7"/>
    <w:rsid w:val="000C0C13"/>
    <w:rsid w:val="000C135E"/>
    <w:rsid w:val="000C7238"/>
    <w:rsid w:val="000F7637"/>
    <w:rsid w:val="00102045"/>
    <w:rsid w:val="00102756"/>
    <w:rsid w:val="00103C0A"/>
    <w:rsid w:val="00135FD7"/>
    <w:rsid w:val="00156AE2"/>
    <w:rsid w:val="00167D23"/>
    <w:rsid w:val="001722FE"/>
    <w:rsid w:val="0018718C"/>
    <w:rsid w:val="00190978"/>
    <w:rsid w:val="001945AE"/>
    <w:rsid w:val="001E7A8F"/>
    <w:rsid w:val="001F2865"/>
    <w:rsid w:val="00206562"/>
    <w:rsid w:val="00234509"/>
    <w:rsid w:val="00246136"/>
    <w:rsid w:val="00261B49"/>
    <w:rsid w:val="00262F9D"/>
    <w:rsid w:val="00263B39"/>
    <w:rsid w:val="002734E4"/>
    <w:rsid w:val="00281E20"/>
    <w:rsid w:val="00283340"/>
    <w:rsid w:val="002A63F1"/>
    <w:rsid w:val="002E193D"/>
    <w:rsid w:val="002E293F"/>
    <w:rsid w:val="002E75E6"/>
    <w:rsid w:val="002E7DE0"/>
    <w:rsid w:val="003039B9"/>
    <w:rsid w:val="003221AB"/>
    <w:rsid w:val="00323015"/>
    <w:rsid w:val="00333F7F"/>
    <w:rsid w:val="0033564E"/>
    <w:rsid w:val="00337203"/>
    <w:rsid w:val="00337674"/>
    <w:rsid w:val="00346907"/>
    <w:rsid w:val="003571A1"/>
    <w:rsid w:val="003612D7"/>
    <w:rsid w:val="003751E0"/>
    <w:rsid w:val="003842B3"/>
    <w:rsid w:val="003849EC"/>
    <w:rsid w:val="003946BE"/>
    <w:rsid w:val="003A285F"/>
    <w:rsid w:val="003B0B7A"/>
    <w:rsid w:val="003B4505"/>
    <w:rsid w:val="003D16D5"/>
    <w:rsid w:val="0041194C"/>
    <w:rsid w:val="00420D56"/>
    <w:rsid w:val="0044584C"/>
    <w:rsid w:val="00470580"/>
    <w:rsid w:val="00473900"/>
    <w:rsid w:val="004750BD"/>
    <w:rsid w:val="00477EA3"/>
    <w:rsid w:val="004A02F8"/>
    <w:rsid w:val="004A7738"/>
    <w:rsid w:val="004A7F75"/>
    <w:rsid w:val="004E078A"/>
    <w:rsid w:val="004E1746"/>
    <w:rsid w:val="004F25E7"/>
    <w:rsid w:val="004F5007"/>
    <w:rsid w:val="004F7CD0"/>
    <w:rsid w:val="00507D07"/>
    <w:rsid w:val="005238E3"/>
    <w:rsid w:val="00525C2E"/>
    <w:rsid w:val="00560408"/>
    <w:rsid w:val="0056251E"/>
    <w:rsid w:val="005629C6"/>
    <w:rsid w:val="0057394A"/>
    <w:rsid w:val="00573BAA"/>
    <w:rsid w:val="00587E1C"/>
    <w:rsid w:val="005B0CA1"/>
    <w:rsid w:val="005B3CDC"/>
    <w:rsid w:val="005B52F0"/>
    <w:rsid w:val="005C2B02"/>
    <w:rsid w:val="006027B2"/>
    <w:rsid w:val="00612BDF"/>
    <w:rsid w:val="00612F24"/>
    <w:rsid w:val="00616E71"/>
    <w:rsid w:val="00662F1A"/>
    <w:rsid w:val="00672178"/>
    <w:rsid w:val="00684A7C"/>
    <w:rsid w:val="006962D4"/>
    <w:rsid w:val="006D0006"/>
    <w:rsid w:val="006D6F6F"/>
    <w:rsid w:val="006E6E18"/>
    <w:rsid w:val="00711C3B"/>
    <w:rsid w:val="007158B4"/>
    <w:rsid w:val="00717FB3"/>
    <w:rsid w:val="00722C12"/>
    <w:rsid w:val="00730C20"/>
    <w:rsid w:val="00735A69"/>
    <w:rsid w:val="007414FE"/>
    <w:rsid w:val="00767FF0"/>
    <w:rsid w:val="007841A7"/>
    <w:rsid w:val="007B486C"/>
    <w:rsid w:val="007B71E3"/>
    <w:rsid w:val="007C1BE6"/>
    <w:rsid w:val="007C259F"/>
    <w:rsid w:val="007C26B3"/>
    <w:rsid w:val="007C5428"/>
    <w:rsid w:val="007D32B4"/>
    <w:rsid w:val="00806651"/>
    <w:rsid w:val="00825F78"/>
    <w:rsid w:val="008A1C3C"/>
    <w:rsid w:val="008A73B3"/>
    <w:rsid w:val="008F349E"/>
    <w:rsid w:val="008F52CB"/>
    <w:rsid w:val="008F76A4"/>
    <w:rsid w:val="00912E84"/>
    <w:rsid w:val="009171FF"/>
    <w:rsid w:val="0092075A"/>
    <w:rsid w:val="00944B6A"/>
    <w:rsid w:val="009505AB"/>
    <w:rsid w:val="00951E23"/>
    <w:rsid w:val="00953694"/>
    <w:rsid w:val="009554F4"/>
    <w:rsid w:val="00955F83"/>
    <w:rsid w:val="00972671"/>
    <w:rsid w:val="009829A6"/>
    <w:rsid w:val="00983E04"/>
    <w:rsid w:val="009916AE"/>
    <w:rsid w:val="009A5B6A"/>
    <w:rsid w:val="009B5EB5"/>
    <w:rsid w:val="009C23EF"/>
    <w:rsid w:val="009D3017"/>
    <w:rsid w:val="009D54BB"/>
    <w:rsid w:val="009E69DB"/>
    <w:rsid w:val="00A26139"/>
    <w:rsid w:val="00A275EC"/>
    <w:rsid w:val="00A30E23"/>
    <w:rsid w:val="00A32035"/>
    <w:rsid w:val="00A449D8"/>
    <w:rsid w:val="00A50AEA"/>
    <w:rsid w:val="00A57761"/>
    <w:rsid w:val="00A65A67"/>
    <w:rsid w:val="00A97A4D"/>
    <w:rsid w:val="00AA596E"/>
    <w:rsid w:val="00AB0C35"/>
    <w:rsid w:val="00AB1B58"/>
    <w:rsid w:val="00AC1280"/>
    <w:rsid w:val="00AC7E2E"/>
    <w:rsid w:val="00B20114"/>
    <w:rsid w:val="00B20A71"/>
    <w:rsid w:val="00B23184"/>
    <w:rsid w:val="00B30CF3"/>
    <w:rsid w:val="00B6128E"/>
    <w:rsid w:val="00B74DEC"/>
    <w:rsid w:val="00B80AFF"/>
    <w:rsid w:val="00B80D4D"/>
    <w:rsid w:val="00B81A67"/>
    <w:rsid w:val="00B87898"/>
    <w:rsid w:val="00BA3262"/>
    <w:rsid w:val="00BA769B"/>
    <w:rsid w:val="00BB1C72"/>
    <w:rsid w:val="00BB28BE"/>
    <w:rsid w:val="00BC71F6"/>
    <w:rsid w:val="00BD0E26"/>
    <w:rsid w:val="00C03FED"/>
    <w:rsid w:val="00C32BB1"/>
    <w:rsid w:val="00C3569E"/>
    <w:rsid w:val="00C46E2E"/>
    <w:rsid w:val="00C470CB"/>
    <w:rsid w:val="00C54D21"/>
    <w:rsid w:val="00C65AF1"/>
    <w:rsid w:val="00C82A88"/>
    <w:rsid w:val="00C86C03"/>
    <w:rsid w:val="00C9140B"/>
    <w:rsid w:val="00CB230E"/>
    <w:rsid w:val="00CB4C85"/>
    <w:rsid w:val="00CC15FC"/>
    <w:rsid w:val="00CD0955"/>
    <w:rsid w:val="00CD345B"/>
    <w:rsid w:val="00CE0BE3"/>
    <w:rsid w:val="00CE60FC"/>
    <w:rsid w:val="00CF4E0D"/>
    <w:rsid w:val="00D15790"/>
    <w:rsid w:val="00D30596"/>
    <w:rsid w:val="00D343C7"/>
    <w:rsid w:val="00D36077"/>
    <w:rsid w:val="00D3625F"/>
    <w:rsid w:val="00D41766"/>
    <w:rsid w:val="00D72B82"/>
    <w:rsid w:val="00D938EF"/>
    <w:rsid w:val="00DD6953"/>
    <w:rsid w:val="00DF09C4"/>
    <w:rsid w:val="00E06608"/>
    <w:rsid w:val="00E130CC"/>
    <w:rsid w:val="00E216C8"/>
    <w:rsid w:val="00E24BA2"/>
    <w:rsid w:val="00E52AA8"/>
    <w:rsid w:val="00E55CEA"/>
    <w:rsid w:val="00E56304"/>
    <w:rsid w:val="00E63A90"/>
    <w:rsid w:val="00EC6AF7"/>
    <w:rsid w:val="00ED75C9"/>
    <w:rsid w:val="00EE3ED1"/>
    <w:rsid w:val="00EF00A2"/>
    <w:rsid w:val="00EF54FC"/>
    <w:rsid w:val="00F0195F"/>
    <w:rsid w:val="00F14597"/>
    <w:rsid w:val="00F147BD"/>
    <w:rsid w:val="00F21E1D"/>
    <w:rsid w:val="00F27131"/>
    <w:rsid w:val="00F37212"/>
    <w:rsid w:val="00F4533F"/>
    <w:rsid w:val="00F6739F"/>
    <w:rsid w:val="00FC2B6A"/>
    <w:rsid w:val="00FD5A43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97B38"/>
  <w15:docId w15:val="{A4218A6E-5C90-426D-BCBA-43408E1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7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65A67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65A67"/>
  </w:style>
  <w:style w:type="paragraph" w:styleId="a6">
    <w:name w:val="footnote text"/>
    <w:basedOn w:val="a"/>
    <w:link w:val="a7"/>
    <w:uiPriority w:val="99"/>
    <w:semiHidden/>
    <w:unhideWhenUsed/>
    <w:rsid w:val="00D3625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625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625F"/>
    <w:rPr>
      <w:vertAlign w:val="superscript"/>
    </w:rPr>
  </w:style>
  <w:style w:type="paragraph" w:styleId="a9">
    <w:name w:val="No Spacing"/>
    <w:uiPriority w:val="1"/>
    <w:qFormat/>
    <w:rsid w:val="0080665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8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0AFF"/>
  </w:style>
  <w:style w:type="paragraph" w:styleId="ac">
    <w:name w:val="footer"/>
    <w:basedOn w:val="a"/>
    <w:link w:val="ad"/>
    <w:uiPriority w:val="99"/>
    <w:unhideWhenUsed/>
    <w:rsid w:val="00B8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0AFF"/>
  </w:style>
  <w:style w:type="paragraph" w:styleId="ae">
    <w:name w:val="Normal (Web)"/>
    <w:basedOn w:val="a"/>
    <w:uiPriority w:val="99"/>
    <w:unhideWhenUsed/>
    <w:rsid w:val="00B30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A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62F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6E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C7238"/>
    <w:rPr>
      <w:rFonts w:ascii="Arial" w:hAnsi="Arial" w:cs="Arial"/>
      <w:b/>
      <w:bCs/>
      <w:color w:val="26282F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9D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BF04-D16C-4FD4-9614-0870BA9B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Морычева Надежда Николаевна</dc:creator>
  <cp:lastModifiedBy>Лукманова Лилия Ансаровна</cp:lastModifiedBy>
  <cp:revision>28</cp:revision>
  <cp:lastPrinted>2018-12-13T11:15:00Z</cp:lastPrinted>
  <dcterms:created xsi:type="dcterms:W3CDTF">2018-12-10T05:33:00Z</dcterms:created>
  <dcterms:modified xsi:type="dcterms:W3CDTF">2018-12-13T13:15:00Z</dcterms:modified>
</cp:coreProperties>
</file>