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DC" w:rsidRDefault="00DE04DC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8D4399">
        <w:rPr>
          <w:rFonts w:ascii="Times New Roman" w:hAnsi="Times New Roman" w:cs="Times New Roman"/>
          <w:b/>
          <w:sz w:val="28"/>
          <w:szCs w:val="28"/>
        </w:rPr>
        <w:t>на 17.01.2018</w:t>
      </w:r>
      <w:r w:rsidR="006F00A5">
        <w:rPr>
          <w:rFonts w:ascii="Times New Roman" w:hAnsi="Times New Roman" w:cs="Times New Roman"/>
          <w:b/>
          <w:sz w:val="28"/>
          <w:szCs w:val="28"/>
        </w:rPr>
        <w:t xml:space="preserve"> в 11:00</w:t>
      </w:r>
    </w:p>
    <w:p w:rsidR="00DE04DC" w:rsidRDefault="00DE04DC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круглом столе на тему «Оценка регулирующего воздействия: возможности для бизнеса. Итоги СТПП» </w:t>
      </w:r>
    </w:p>
    <w:p w:rsidR="00DE04DC" w:rsidRDefault="00DE04DC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A1" w:rsidRPr="001F4EAC" w:rsidRDefault="00DE04DC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3: Практика </w:t>
      </w:r>
      <w:r w:rsidR="00FA71A1" w:rsidRPr="001F4EA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ОРВ и</w:t>
      </w:r>
      <w:r w:rsidR="00FA71A1" w:rsidRPr="001F4EAC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A71A1" w:rsidRPr="001F4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1A1" w:rsidRPr="001F4EAC" w:rsidRDefault="00FA71A1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AC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DE04DC">
        <w:rPr>
          <w:rFonts w:ascii="Times New Roman" w:hAnsi="Times New Roman" w:cs="Times New Roman"/>
          <w:b/>
          <w:sz w:val="28"/>
          <w:szCs w:val="28"/>
        </w:rPr>
        <w:t>документов в городе Сургуте</w:t>
      </w:r>
      <w:r w:rsidR="008D4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EAC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8D4399" w:rsidRDefault="008D4399" w:rsidP="00DE04DC">
      <w:pPr>
        <w:pStyle w:val="a4"/>
        <w:shd w:val="clear" w:color="auto" w:fill="FFFFFF"/>
        <w:spacing w:after="0"/>
        <w:ind w:firstLine="709"/>
        <w:jc w:val="center"/>
        <w:textAlignment w:val="baseline"/>
        <w:rPr>
          <w:bCs/>
          <w:color w:val="000000"/>
          <w:sz w:val="28"/>
          <w:szCs w:val="28"/>
          <w:shd w:val="clear" w:color="auto" w:fill="FFFFFF"/>
        </w:rPr>
      </w:pPr>
    </w:p>
    <w:p w:rsidR="00DE04DC" w:rsidRDefault="00DE04DC" w:rsidP="00DE04DC">
      <w:pPr>
        <w:pStyle w:val="a4"/>
        <w:shd w:val="clear" w:color="auto" w:fill="FFFFFF"/>
        <w:spacing w:after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shd w:val="clear" w:color="auto" w:fill="FFFFFF"/>
        </w:rPr>
        <w:t>Добрый день уважаемые участники круглого стола!</w:t>
      </w:r>
    </w:p>
    <w:p w:rsidR="00DE04DC" w:rsidRDefault="00DE04DC" w:rsidP="00DE04DC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DC" w:rsidRPr="007A4FE2" w:rsidRDefault="00DE04DC" w:rsidP="00DE04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Сейчас оценка регулирующего воздействия — актуальная тема для бизнеса. </w:t>
      </w:r>
      <w:r w:rsidR="00D412BB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оличество нормативно-правовых актов</w:t>
      </w:r>
      <w:r w:rsidR="00D412BB">
        <w:rPr>
          <w:sz w:val="28"/>
          <w:szCs w:val="28"/>
          <w:bdr w:val="none" w:sz="0" w:space="0" w:color="auto" w:frame="1"/>
        </w:rPr>
        <w:t>, содержащих</w:t>
      </w:r>
      <w:r>
        <w:rPr>
          <w:sz w:val="28"/>
          <w:szCs w:val="28"/>
          <w:bdr w:val="none" w:sz="0" w:space="0" w:color="auto" w:frame="1"/>
        </w:rPr>
        <w:t xml:space="preserve"> требования</w:t>
      </w:r>
      <w:r w:rsidR="00D412B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к </w:t>
      </w:r>
      <w:r w:rsidRPr="007A4FE2">
        <w:rPr>
          <w:color w:val="auto"/>
          <w:sz w:val="28"/>
          <w:szCs w:val="28"/>
        </w:rPr>
        <w:t>предпринимательскому и инвестиционному сообществу</w:t>
      </w:r>
      <w:r w:rsidR="00D412BB">
        <w:rPr>
          <w:color w:val="auto"/>
          <w:sz w:val="28"/>
          <w:szCs w:val="28"/>
        </w:rPr>
        <w:t>, постоянно растет</w:t>
      </w:r>
      <w:r w:rsidRPr="007A4FE2">
        <w:rPr>
          <w:color w:val="auto"/>
          <w:sz w:val="28"/>
          <w:szCs w:val="28"/>
        </w:rPr>
        <w:t xml:space="preserve">. </w:t>
      </w:r>
    </w:p>
    <w:p w:rsidR="00FA71A1" w:rsidRPr="001F4EAC" w:rsidRDefault="00DE04DC" w:rsidP="004E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F1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проведения ОРВ и экспертизы </w:t>
      </w:r>
      <w:r w:rsidR="008C19C3">
        <w:rPr>
          <w:rFonts w:ascii="Times New Roman" w:hAnsi="Times New Roman" w:cs="Times New Roman"/>
          <w:sz w:val="28"/>
          <w:szCs w:val="28"/>
        </w:rPr>
        <w:t xml:space="preserve">в сентябре 2017 года </w:t>
      </w:r>
      <w:r w:rsidR="00D412BB">
        <w:rPr>
          <w:rFonts w:ascii="Times New Roman" w:hAnsi="Times New Roman" w:cs="Times New Roman"/>
          <w:sz w:val="28"/>
          <w:szCs w:val="28"/>
        </w:rPr>
        <w:t>р</w:t>
      </w:r>
      <w:r w:rsidR="00FA71A1" w:rsidRPr="001F4EAC">
        <w:rPr>
          <w:rFonts w:ascii="Times New Roman" w:hAnsi="Times New Roman" w:cs="Times New Roman"/>
          <w:sz w:val="28"/>
          <w:szCs w:val="28"/>
        </w:rPr>
        <w:t>азработан</w:t>
      </w:r>
      <w:r w:rsidR="008C19C3">
        <w:rPr>
          <w:rFonts w:ascii="Times New Roman" w:hAnsi="Times New Roman" w:cs="Times New Roman"/>
          <w:sz w:val="28"/>
          <w:szCs w:val="28"/>
        </w:rPr>
        <w:t xml:space="preserve"> новый П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r w:rsidR="008C19C3">
        <w:rPr>
          <w:rFonts w:ascii="Times New Roman" w:hAnsi="Times New Roman" w:cs="Times New Roman"/>
          <w:sz w:val="28"/>
          <w:szCs w:val="28"/>
        </w:rPr>
        <w:t>ОРВ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проектов муниципал</w:t>
      </w:r>
      <w:r w:rsidR="008C19C3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актов, который </w:t>
      </w:r>
      <w:r w:rsidR="00D412BB">
        <w:rPr>
          <w:rFonts w:ascii="Times New Roman" w:hAnsi="Times New Roman" w:cs="Times New Roman"/>
          <w:sz w:val="28"/>
          <w:szCs w:val="28"/>
        </w:rPr>
        <w:t>позволяет проводить углубленную ОРВ по всем проектам МНПА, устанавливающим новые или изменяющим ранее предусмотренные обязанности для субъектов предпринимательской и инвестиционной деятельности.</w:t>
      </w:r>
      <w:r w:rsidR="004E6A0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E6A0D" w:rsidRPr="001F4EA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E6A0D">
        <w:rPr>
          <w:rFonts w:ascii="Times New Roman" w:hAnsi="Times New Roman" w:cs="Times New Roman"/>
          <w:sz w:val="28"/>
          <w:szCs w:val="28"/>
        </w:rPr>
        <w:t xml:space="preserve">новый Порядок проведения экспертизы и ОФВ действующих </w:t>
      </w:r>
      <w:r w:rsidR="00D02F91">
        <w:rPr>
          <w:rFonts w:ascii="Times New Roman" w:hAnsi="Times New Roman" w:cs="Times New Roman"/>
          <w:sz w:val="28"/>
          <w:szCs w:val="28"/>
        </w:rPr>
        <w:t>правовых актов</w:t>
      </w:r>
      <w:r w:rsidR="004E6A0D" w:rsidRPr="001F4EAC">
        <w:rPr>
          <w:rFonts w:ascii="Times New Roman" w:hAnsi="Times New Roman" w:cs="Times New Roman"/>
          <w:sz w:val="28"/>
          <w:szCs w:val="28"/>
        </w:rPr>
        <w:t>.</w:t>
      </w:r>
    </w:p>
    <w:p w:rsidR="00FA71A1" w:rsidRPr="001F4EAC" w:rsidRDefault="00FA71A1" w:rsidP="00FA71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>Для обеспечения публичности на официальном портале Администрации города Сургута (</w:t>
      </w:r>
      <w:hyperlink r:id="rId5" w:history="1">
        <w:r w:rsidRPr="001F4EAC">
          <w:rPr>
            <w:rFonts w:ascii="Times New Roman" w:hAnsi="Times New Roman" w:cs="Times New Roman"/>
            <w:sz w:val="28"/>
            <w:szCs w:val="28"/>
          </w:rPr>
          <w:t>http://admsurgut.ru</w:t>
        </w:r>
      </w:hyperlink>
      <w:r w:rsidRPr="001F4EAC">
        <w:rPr>
          <w:rFonts w:ascii="Times New Roman" w:hAnsi="Times New Roman" w:cs="Times New Roman"/>
          <w:sz w:val="28"/>
          <w:szCs w:val="28"/>
        </w:rPr>
        <w:t xml:space="preserve">) в разделе «Оценка регулирующего воздействия, фактического воздействия и экспертиза муниципальных нормативных правовых актов (проектов)», на постоянной основе размещалась необходимая информация.  </w:t>
      </w:r>
    </w:p>
    <w:p w:rsidR="001A4DD8" w:rsidRDefault="00FA71A1" w:rsidP="00FA71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 w:rsidR="008C19C3">
        <w:rPr>
          <w:rFonts w:ascii="Times New Roman" w:hAnsi="Times New Roman" w:cs="Times New Roman"/>
          <w:sz w:val="28"/>
          <w:szCs w:val="28"/>
        </w:rPr>
        <w:t>поиска</w:t>
      </w:r>
      <w:r w:rsidRPr="001F4EAC">
        <w:rPr>
          <w:rFonts w:ascii="Times New Roman" w:hAnsi="Times New Roman" w:cs="Times New Roman"/>
          <w:sz w:val="28"/>
          <w:szCs w:val="28"/>
        </w:rPr>
        <w:t xml:space="preserve"> на главной странице официального портала создан баннер «Оценка регулирующего воздействия»</w:t>
      </w:r>
      <w:r w:rsidR="001A4DD8">
        <w:rPr>
          <w:rFonts w:ascii="Times New Roman" w:hAnsi="Times New Roman" w:cs="Times New Roman"/>
          <w:sz w:val="28"/>
          <w:szCs w:val="28"/>
        </w:rPr>
        <w:t>.</w:t>
      </w:r>
    </w:p>
    <w:p w:rsidR="00FA71A1" w:rsidRPr="001F4EAC" w:rsidRDefault="00FA71A1" w:rsidP="00FA71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ab/>
        <w:t xml:space="preserve">Кроме того, в 2017 году создан специализированный «Инвестиционный портал», на котором также размещается информация </w:t>
      </w:r>
      <w:r w:rsidR="008C19C3">
        <w:rPr>
          <w:rFonts w:ascii="Times New Roman" w:hAnsi="Times New Roman" w:cs="Times New Roman"/>
          <w:sz w:val="28"/>
          <w:szCs w:val="28"/>
        </w:rPr>
        <w:t>о процедурах</w:t>
      </w:r>
      <w:r w:rsidRPr="001F4EAC">
        <w:rPr>
          <w:rFonts w:ascii="Times New Roman" w:hAnsi="Times New Roman" w:cs="Times New Roman"/>
          <w:sz w:val="28"/>
          <w:szCs w:val="28"/>
        </w:rPr>
        <w:t xml:space="preserve"> ОРВ, экспертиз</w:t>
      </w:r>
      <w:r w:rsidR="008C19C3">
        <w:rPr>
          <w:rFonts w:ascii="Times New Roman" w:hAnsi="Times New Roman" w:cs="Times New Roman"/>
          <w:sz w:val="28"/>
          <w:szCs w:val="28"/>
        </w:rPr>
        <w:t>ы</w:t>
      </w:r>
      <w:r w:rsidRPr="001F4EAC">
        <w:rPr>
          <w:rFonts w:ascii="Times New Roman" w:hAnsi="Times New Roman" w:cs="Times New Roman"/>
          <w:sz w:val="28"/>
          <w:szCs w:val="28"/>
        </w:rPr>
        <w:t xml:space="preserve"> и ОФВ</w:t>
      </w:r>
      <w:r w:rsidR="008C19C3">
        <w:rPr>
          <w:rFonts w:ascii="Times New Roman" w:hAnsi="Times New Roman" w:cs="Times New Roman"/>
          <w:sz w:val="28"/>
          <w:szCs w:val="28"/>
        </w:rPr>
        <w:t xml:space="preserve"> </w:t>
      </w:r>
      <w:r w:rsidRPr="001F4EAC">
        <w:rPr>
          <w:rFonts w:ascii="Times New Roman" w:hAnsi="Times New Roman" w:cs="Times New Roman"/>
          <w:sz w:val="28"/>
          <w:szCs w:val="28"/>
        </w:rPr>
        <w:t>в разделе «Предпринимательство» (</w:t>
      </w:r>
      <w:hyperlink r:id="rId6" w:history="1">
        <w:r w:rsidRPr="001F4EAC">
          <w:rPr>
            <w:rStyle w:val="a9"/>
            <w:rFonts w:ascii="Times New Roman" w:hAnsi="Times New Roman" w:cs="Times New Roman"/>
            <w:sz w:val="28"/>
            <w:szCs w:val="28"/>
          </w:rPr>
          <w:t>http://invest.admsurgut.ru/pages/otsenka-reguliruiushchego-vozdeystviia</w:t>
        </w:r>
      </w:hyperlink>
      <w:r w:rsidRPr="001F4EAC">
        <w:rPr>
          <w:rFonts w:ascii="Times New Roman" w:hAnsi="Times New Roman" w:cs="Times New Roman"/>
          <w:sz w:val="28"/>
          <w:szCs w:val="28"/>
        </w:rPr>
        <w:t>).</w:t>
      </w:r>
    </w:p>
    <w:p w:rsidR="00FA71A1" w:rsidRPr="001F4EAC" w:rsidRDefault="00FA71A1" w:rsidP="003F67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ab/>
      </w:r>
      <w:r w:rsidR="008C19C3">
        <w:rPr>
          <w:rFonts w:ascii="Times New Roman" w:hAnsi="Times New Roman" w:cs="Times New Roman"/>
          <w:sz w:val="28"/>
          <w:szCs w:val="28"/>
        </w:rPr>
        <w:t>Р</w:t>
      </w:r>
      <w:r w:rsidRPr="001F4EAC">
        <w:rPr>
          <w:rFonts w:ascii="Times New Roman" w:hAnsi="Times New Roman" w:cs="Times New Roman"/>
          <w:sz w:val="28"/>
          <w:szCs w:val="28"/>
        </w:rPr>
        <w:t xml:space="preserve">егулярно проводилась </w:t>
      </w:r>
      <w:r w:rsidR="008C19C3">
        <w:rPr>
          <w:rFonts w:ascii="Times New Roman" w:hAnsi="Times New Roman" w:cs="Times New Roman"/>
          <w:sz w:val="28"/>
          <w:szCs w:val="28"/>
        </w:rPr>
        <w:t>информационная работа по привлечению к</w:t>
      </w:r>
      <w:r w:rsidRPr="001F4EA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C19C3">
        <w:rPr>
          <w:rFonts w:ascii="Times New Roman" w:hAnsi="Times New Roman" w:cs="Times New Roman"/>
          <w:sz w:val="28"/>
          <w:szCs w:val="28"/>
        </w:rPr>
        <w:t>ю в публичных консультациях для</w:t>
      </w:r>
      <w:r w:rsidRPr="001F4EA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C19C3">
        <w:rPr>
          <w:rFonts w:ascii="Times New Roman" w:hAnsi="Times New Roman" w:cs="Times New Roman"/>
          <w:sz w:val="28"/>
          <w:szCs w:val="28"/>
        </w:rPr>
        <w:t>я</w:t>
      </w:r>
      <w:r w:rsidRPr="001F4EAC">
        <w:rPr>
          <w:rFonts w:ascii="Times New Roman" w:hAnsi="Times New Roman" w:cs="Times New Roman"/>
          <w:sz w:val="28"/>
          <w:szCs w:val="28"/>
        </w:rPr>
        <w:t xml:space="preserve"> нормативной базы муниципалитета.</w:t>
      </w:r>
    </w:p>
    <w:p w:rsidR="003F673B" w:rsidRPr="001F4EAC" w:rsidRDefault="00D412BB" w:rsidP="00D504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73B" w:rsidRPr="001F4EAC">
        <w:rPr>
          <w:rFonts w:ascii="Times New Roman" w:hAnsi="Times New Roman" w:cs="Times New Roman"/>
          <w:sz w:val="28"/>
          <w:szCs w:val="28"/>
        </w:rPr>
        <w:t xml:space="preserve">Администрацией города в 2017 году заключено 1 дополнительное </w:t>
      </w:r>
      <w:proofErr w:type="gramStart"/>
      <w:r w:rsidR="003F673B" w:rsidRPr="001F4EAC">
        <w:rPr>
          <w:rFonts w:ascii="Times New Roman" w:hAnsi="Times New Roman" w:cs="Times New Roman"/>
          <w:sz w:val="28"/>
          <w:szCs w:val="28"/>
        </w:rPr>
        <w:t xml:space="preserve">соглашение  </w:t>
      </w:r>
      <w:r w:rsidR="00336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6190">
        <w:rPr>
          <w:rFonts w:ascii="Times New Roman" w:hAnsi="Times New Roman" w:cs="Times New Roman"/>
          <w:sz w:val="28"/>
          <w:szCs w:val="28"/>
        </w:rPr>
        <w:t xml:space="preserve"> СТПП по расширению деятельности в сфере ОРВ и экспертизы, </w:t>
      </w:r>
      <w:r w:rsidR="003F673B" w:rsidRPr="001F4EAC">
        <w:rPr>
          <w:rFonts w:ascii="Times New Roman" w:hAnsi="Times New Roman" w:cs="Times New Roman"/>
          <w:sz w:val="28"/>
          <w:szCs w:val="28"/>
        </w:rPr>
        <w:t>и 5</w:t>
      </w:r>
      <w:r w:rsidR="003F673B" w:rsidRPr="001F4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673B" w:rsidRPr="001F4EAC">
        <w:rPr>
          <w:rFonts w:ascii="Times New Roman" w:hAnsi="Times New Roman" w:cs="Times New Roman"/>
          <w:sz w:val="28"/>
          <w:szCs w:val="28"/>
        </w:rPr>
        <w:t>соглашений с</w:t>
      </w:r>
      <w:r w:rsidR="008D4399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3F673B" w:rsidRPr="001F4EAC">
        <w:rPr>
          <w:rFonts w:ascii="Times New Roman" w:hAnsi="Times New Roman" w:cs="Times New Roman"/>
          <w:sz w:val="28"/>
          <w:szCs w:val="28"/>
        </w:rPr>
        <w:t>организациями, представляющими интересы предпринимательского и инвестиционного сообщества</w:t>
      </w:r>
      <w:r w:rsidR="00D02F91">
        <w:rPr>
          <w:rFonts w:ascii="Times New Roman" w:hAnsi="Times New Roman" w:cs="Times New Roman"/>
          <w:sz w:val="28"/>
          <w:szCs w:val="28"/>
        </w:rPr>
        <w:t>.</w:t>
      </w:r>
      <w:r w:rsidR="00D50447">
        <w:rPr>
          <w:rFonts w:ascii="Times New Roman" w:hAnsi="Times New Roman" w:cs="Times New Roman"/>
          <w:sz w:val="28"/>
          <w:szCs w:val="28"/>
        </w:rPr>
        <w:t xml:space="preserve"> </w:t>
      </w:r>
      <w:r w:rsidR="003F673B" w:rsidRPr="001F4EAC">
        <w:rPr>
          <w:rFonts w:ascii="Times New Roman" w:hAnsi="Times New Roman" w:cs="Times New Roman"/>
          <w:sz w:val="28"/>
          <w:szCs w:val="28"/>
        </w:rPr>
        <w:t>По состоянию на 01.01.2018 заключено 7 соглашений.</w:t>
      </w:r>
    </w:p>
    <w:p w:rsidR="00FA71A1" w:rsidRPr="001F4EAC" w:rsidRDefault="00FA71A1" w:rsidP="00FA71A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F92" w:rsidRDefault="00270F92" w:rsidP="00270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10">
        <w:rPr>
          <w:rFonts w:ascii="Times New Roman" w:hAnsi="Times New Roman" w:cs="Times New Roman"/>
          <w:sz w:val="28"/>
          <w:szCs w:val="28"/>
        </w:rPr>
        <w:t xml:space="preserve">Теперь хотелось бы </w:t>
      </w:r>
      <w:r>
        <w:rPr>
          <w:rFonts w:ascii="Times New Roman" w:hAnsi="Times New Roman" w:cs="Times New Roman"/>
          <w:sz w:val="28"/>
          <w:szCs w:val="28"/>
        </w:rPr>
        <w:t xml:space="preserve">в цифрах </w:t>
      </w:r>
      <w:r w:rsidRPr="00A41110">
        <w:rPr>
          <w:rFonts w:ascii="Times New Roman" w:hAnsi="Times New Roman" w:cs="Times New Roman"/>
          <w:sz w:val="28"/>
          <w:szCs w:val="28"/>
        </w:rPr>
        <w:t xml:space="preserve">отметить результаты </w:t>
      </w:r>
      <w:r w:rsidRPr="00A41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участия субъектов предпринимательской деятельности в публичных консультациях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FA71A1" w:rsidRPr="001F4EAC" w:rsidRDefault="00270F92" w:rsidP="00270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2017 году проведена </w:t>
      </w:r>
      <w:r w:rsidR="00FA71A1" w:rsidRPr="001A4DD8">
        <w:rPr>
          <w:rFonts w:ascii="Times New Roman" w:hAnsi="Times New Roman" w:cs="Times New Roman"/>
          <w:sz w:val="28"/>
          <w:szCs w:val="28"/>
        </w:rPr>
        <w:t>ОРВ</w:t>
      </w:r>
      <w:r w:rsidR="00266858">
        <w:rPr>
          <w:rFonts w:ascii="Times New Roman" w:hAnsi="Times New Roman" w:cs="Times New Roman"/>
          <w:sz w:val="28"/>
          <w:szCs w:val="28"/>
        </w:rPr>
        <w:t xml:space="preserve"> 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63 проектов МНПА,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A71A1" w:rsidRPr="001F4EAC">
        <w:rPr>
          <w:rFonts w:ascii="Times New Roman" w:hAnsi="Times New Roman" w:cs="Times New Roman"/>
          <w:sz w:val="28"/>
          <w:szCs w:val="28"/>
        </w:rPr>
        <w:t>25 проектов прошли углубленную ОРВ - 40% из общего количества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A1" w:rsidRPr="001F4EAC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консультаций </w:t>
      </w:r>
      <w:r w:rsidRPr="00D50447">
        <w:rPr>
          <w:rFonts w:ascii="Times New Roman" w:hAnsi="Times New Roman" w:cs="Times New Roman"/>
          <w:sz w:val="28"/>
          <w:szCs w:val="28"/>
          <w:u w:val="single"/>
        </w:rPr>
        <w:t>получено 83 отзыва</w:t>
      </w:r>
      <w:r w:rsidRPr="001F4EAC">
        <w:rPr>
          <w:rFonts w:ascii="Times New Roman" w:hAnsi="Times New Roman" w:cs="Times New Roman"/>
          <w:sz w:val="28"/>
          <w:szCs w:val="28"/>
        </w:rPr>
        <w:t xml:space="preserve">                        от их участников, в которых содержалось:</w:t>
      </w:r>
    </w:p>
    <w:p w:rsidR="00FA71A1" w:rsidRPr="001F4EAC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- 155 замечаний и (или) предложений, из которых 64 (41% от общего количества) приняты и учтены в проектах МНПА, 91 (59% от общего количества) не приняты по объективным причинам. По </w:t>
      </w:r>
      <w:r w:rsidR="00D02F91">
        <w:rPr>
          <w:rFonts w:ascii="Times New Roman" w:hAnsi="Times New Roman" w:cs="Times New Roman"/>
          <w:sz w:val="28"/>
          <w:szCs w:val="28"/>
        </w:rPr>
        <w:t>результатам</w:t>
      </w:r>
      <w:r w:rsidRPr="001F4EAC">
        <w:rPr>
          <w:rFonts w:ascii="Times New Roman" w:hAnsi="Times New Roman" w:cs="Times New Roman"/>
          <w:sz w:val="28"/>
          <w:szCs w:val="28"/>
        </w:rPr>
        <w:t xml:space="preserve"> организованы встречи с участниками публичных консультаций по урегулированию имеющихся разногласий, приняты совместные решения, которые оформлены протоколами;</w:t>
      </w:r>
    </w:p>
    <w:p w:rsidR="00FA71A1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- в 49 отзывах отсутствовали замечания и (или) </w:t>
      </w:r>
      <w:proofErr w:type="gramStart"/>
      <w:r w:rsidRPr="001F4EAC"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 w:rsidR="00D02F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0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F4EAC">
        <w:rPr>
          <w:rFonts w:ascii="Times New Roman" w:hAnsi="Times New Roman" w:cs="Times New Roman"/>
          <w:sz w:val="28"/>
          <w:szCs w:val="28"/>
        </w:rPr>
        <w:t>что свидетельствует о высоком качестве подготовки документов.</w:t>
      </w:r>
    </w:p>
    <w:p w:rsidR="0087157D" w:rsidRDefault="0087157D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Хотелось бы отметить участи</w:t>
      </w:r>
      <w:r w:rsidR="008D43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СТПП практически во всех публичных консультациях.</w:t>
      </w:r>
    </w:p>
    <w:p w:rsidR="00FA71A1" w:rsidRPr="001F4EAC" w:rsidRDefault="00D50447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защиту интересов бизнес-сообщества</w:t>
      </w:r>
      <w:r w:rsidR="00270F92">
        <w:rPr>
          <w:rFonts w:ascii="Times New Roman" w:hAnsi="Times New Roman" w:cs="Times New Roman"/>
          <w:sz w:val="28"/>
          <w:szCs w:val="28"/>
        </w:rPr>
        <w:t xml:space="preserve"> по снижению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направлена деятельность у</w:t>
      </w:r>
      <w:r w:rsidR="00FA71A1" w:rsidRPr="001F4EAC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70F92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D37AA6">
        <w:rPr>
          <w:rFonts w:ascii="Times New Roman" w:hAnsi="Times New Roman" w:cs="Times New Roman"/>
          <w:sz w:val="28"/>
          <w:szCs w:val="28"/>
        </w:rPr>
        <w:t xml:space="preserve"> </w:t>
      </w:r>
      <w:r w:rsidR="00270F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экономики и стратегического планирования, которым </w:t>
      </w:r>
      <w:r w:rsidR="00FA71A1" w:rsidRPr="001F4EAC">
        <w:rPr>
          <w:rFonts w:ascii="Times New Roman" w:hAnsi="Times New Roman" w:cs="Times New Roman"/>
          <w:sz w:val="28"/>
          <w:szCs w:val="28"/>
        </w:rPr>
        <w:t>подготовлено 89 заключений, в том числе:</w:t>
      </w:r>
      <w:r w:rsidR="00270F92">
        <w:rPr>
          <w:rFonts w:ascii="Times New Roman" w:hAnsi="Times New Roman" w:cs="Times New Roman"/>
          <w:sz w:val="28"/>
          <w:szCs w:val="28"/>
        </w:rPr>
        <w:t xml:space="preserve"> </w:t>
      </w:r>
      <w:r w:rsidR="00FA71A1" w:rsidRPr="001F4EAC">
        <w:rPr>
          <w:rFonts w:ascii="Times New Roman" w:hAnsi="Times New Roman" w:cs="Times New Roman"/>
          <w:sz w:val="28"/>
          <w:szCs w:val="28"/>
        </w:rPr>
        <w:t>61 заключение о предварительной ОРВ</w:t>
      </w:r>
      <w:r w:rsidR="00270F92">
        <w:rPr>
          <w:rFonts w:ascii="Times New Roman" w:hAnsi="Times New Roman" w:cs="Times New Roman"/>
          <w:sz w:val="28"/>
          <w:szCs w:val="28"/>
        </w:rPr>
        <w:t xml:space="preserve"> и </w:t>
      </w:r>
      <w:r w:rsidR="00FA71A1" w:rsidRPr="001F4EAC">
        <w:rPr>
          <w:rFonts w:ascii="Times New Roman" w:hAnsi="Times New Roman" w:cs="Times New Roman"/>
          <w:sz w:val="28"/>
          <w:szCs w:val="28"/>
        </w:rPr>
        <w:t>28</w:t>
      </w:r>
      <w:r w:rsidR="00266858">
        <w:rPr>
          <w:rFonts w:ascii="Times New Roman" w:hAnsi="Times New Roman" w:cs="Times New Roman"/>
          <w:sz w:val="28"/>
          <w:szCs w:val="28"/>
        </w:rPr>
        <w:t xml:space="preserve"> заключений об углубленной ОРВ</w:t>
      </w:r>
      <w:r w:rsidR="00FA71A1" w:rsidRPr="001F4EAC">
        <w:rPr>
          <w:rFonts w:ascii="Times New Roman" w:hAnsi="Times New Roman" w:cs="Times New Roman"/>
          <w:sz w:val="28"/>
          <w:szCs w:val="28"/>
        </w:rPr>
        <w:t>.</w:t>
      </w:r>
    </w:p>
    <w:p w:rsidR="00266858" w:rsidRDefault="00266858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6</w:t>
      </w:r>
      <w:r w:rsidR="001A4DD8">
        <w:rPr>
          <w:rFonts w:ascii="Times New Roman" w:hAnsi="Times New Roman" w:cs="Times New Roman"/>
          <w:sz w:val="28"/>
          <w:szCs w:val="28"/>
        </w:rPr>
        <w:t>2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заключениях 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отсутствовали замечания к проектам </w:t>
      </w:r>
      <w:r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FA71A1" w:rsidRPr="001F4EAC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В </w:t>
      </w:r>
      <w:r w:rsidR="001A4DD8">
        <w:rPr>
          <w:rFonts w:ascii="Times New Roman" w:hAnsi="Times New Roman" w:cs="Times New Roman"/>
          <w:sz w:val="28"/>
          <w:szCs w:val="28"/>
        </w:rPr>
        <w:t>2</w:t>
      </w:r>
      <w:r w:rsidRPr="001F4EAC">
        <w:rPr>
          <w:rFonts w:ascii="Times New Roman" w:hAnsi="Times New Roman" w:cs="Times New Roman"/>
          <w:sz w:val="28"/>
          <w:szCs w:val="28"/>
        </w:rPr>
        <w:t>7 заключениях об ОРВ содержались замечания</w:t>
      </w:r>
      <w:r w:rsidR="00D50447">
        <w:rPr>
          <w:rFonts w:ascii="Times New Roman" w:hAnsi="Times New Roman" w:cs="Times New Roman"/>
          <w:sz w:val="28"/>
          <w:szCs w:val="28"/>
        </w:rPr>
        <w:t xml:space="preserve"> </w:t>
      </w:r>
      <w:r w:rsidRPr="001F4EAC">
        <w:rPr>
          <w:rFonts w:ascii="Times New Roman" w:hAnsi="Times New Roman" w:cs="Times New Roman"/>
          <w:sz w:val="28"/>
          <w:szCs w:val="28"/>
        </w:rPr>
        <w:t xml:space="preserve">о нарушении порядка проведения ОРВ, </w:t>
      </w:r>
      <w:r w:rsidR="008D4399">
        <w:rPr>
          <w:rFonts w:ascii="Times New Roman" w:hAnsi="Times New Roman" w:cs="Times New Roman"/>
          <w:sz w:val="28"/>
          <w:szCs w:val="28"/>
        </w:rPr>
        <w:t xml:space="preserve">о </w:t>
      </w:r>
      <w:r w:rsidRPr="001F4EAC">
        <w:rPr>
          <w:rFonts w:ascii="Times New Roman" w:hAnsi="Times New Roman" w:cs="Times New Roman"/>
          <w:sz w:val="28"/>
          <w:szCs w:val="28"/>
        </w:rPr>
        <w:t>наличии признаков непрозрачности административных процедур</w:t>
      </w:r>
      <w:r w:rsidR="00D50447">
        <w:rPr>
          <w:rFonts w:ascii="Times New Roman" w:hAnsi="Times New Roman" w:cs="Times New Roman"/>
          <w:sz w:val="28"/>
          <w:szCs w:val="28"/>
        </w:rPr>
        <w:t xml:space="preserve">, </w:t>
      </w:r>
      <w:r w:rsidRPr="001F4EAC">
        <w:rPr>
          <w:rFonts w:ascii="Times New Roman" w:hAnsi="Times New Roman" w:cs="Times New Roman"/>
          <w:sz w:val="28"/>
          <w:szCs w:val="28"/>
        </w:rPr>
        <w:t>требованиях излишних документов</w:t>
      </w:r>
      <w:r w:rsidR="00D50447">
        <w:rPr>
          <w:rFonts w:ascii="Times New Roman" w:hAnsi="Times New Roman" w:cs="Times New Roman"/>
          <w:sz w:val="28"/>
          <w:szCs w:val="28"/>
        </w:rPr>
        <w:t>,</w:t>
      </w:r>
      <w:r w:rsidRPr="001F4EAC">
        <w:rPr>
          <w:rFonts w:ascii="Times New Roman" w:hAnsi="Times New Roman" w:cs="Times New Roman"/>
          <w:sz w:val="28"/>
          <w:szCs w:val="28"/>
        </w:rPr>
        <w:t xml:space="preserve"> введении необоснованных ограничений для субъектов предпринимательской и инвестиционной деятельности</w:t>
      </w:r>
      <w:r w:rsidR="0087157D">
        <w:rPr>
          <w:rFonts w:ascii="Times New Roman" w:hAnsi="Times New Roman" w:cs="Times New Roman"/>
          <w:sz w:val="28"/>
          <w:szCs w:val="28"/>
        </w:rPr>
        <w:t>.</w:t>
      </w:r>
    </w:p>
    <w:p w:rsidR="00FA71A1" w:rsidRPr="001F4EAC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>Замечания учтены, либо частично учтены по объективным причинам, внесены соответст</w:t>
      </w:r>
      <w:r w:rsidR="0087157D">
        <w:rPr>
          <w:rFonts w:ascii="Times New Roman" w:hAnsi="Times New Roman" w:cs="Times New Roman"/>
          <w:sz w:val="28"/>
          <w:szCs w:val="28"/>
        </w:rPr>
        <w:t xml:space="preserve">вующие изменения в проекты </w:t>
      </w:r>
      <w:r w:rsidR="00266858">
        <w:rPr>
          <w:rFonts w:ascii="Times New Roman" w:hAnsi="Times New Roman" w:cs="Times New Roman"/>
          <w:sz w:val="28"/>
          <w:szCs w:val="28"/>
        </w:rPr>
        <w:t>правовых актов</w:t>
      </w:r>
      <w:r w:rsidRPr="001F4EAC">
        <w:rPr>
          <w:rFonts w:ascii="Times New Roman" w:hAnsi="Times New Roman" w:cs="Times New Roman"/>
          <w:sz w:val="28"/>
          <w:szCs w:val="28"/>
        </w:rPr>
        <w:t>.</w:t>
      </w:r>
    </w:p>
    <w:p w:rsidR="00270F92" w:rsidRDefault="00FA71A1" w:rsidP="00FA71A1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ab/>
      </w:r>
    </w:p>
    <w:p w:rsidR="00FA71A1" w:rsidRPr="001F4EAC" w:rsidRDefault="00270F92" w:rsidP="00FA71A1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1A1" w:rsidRPr="001F4EAC">
        <w:rPr>
          <w:rFonts w:ascii="Times New Roman" w:hAnsi="Times New Roman" w:cs="Times New Roman"/>
          <w:sz w:val="28"/>
          <w:szCs w:val="28"/>
        </w:rPr>
        <w:t>В целях выявления положений, необоснованно затрудняющих ведение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2017 году проведен</w:t>
      </w:r>
      <w:r w:rsidR="008D4399">
        <w:rPr>
          <w:rFonts w:ascii="Times New Roman" w:hAnsi="Times New Roman" w:cs="Times New Roman"/>
          <w:sz w:val="28"/>
          <w:szCs w:val="28"/>
        </w:rPr>
        <w:t>о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7 экспертиз.</w:t>
      </w:r>
    </w:p>
    <w:p w:rsidR="00FA71A1" w:rsidRPr="001F4EAC" w:rsidRDefault="00FA71A1" w:rsidP="00270F92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публичных консультаций </w:t>
      </w:r>
      <w:r w:rsidRPr="008D4399">
        <w:rPr>
          <w:rFonts w:ascii="Times New Roman" w:hAnsi="Times New Roman" w:cs="Times New Roman"/>
          <w:sz w:val="28"/>
          <w:szCs w:val="28"/>
          <w:u w:val="single"/>
        </w:rPr>
        <w:t xml:space="preserve">получено 45 </w:t>
      </w:r>
      <w:proofErr w:type="gramStart"/>
      <w:r w:rsidRPr="008D4399">
        <w:rPr>
          <w:rFonts w:ascii="Times New Roman" w:hAnsi="Times New Roman" w:cs="Times New Roman"/>
          <w:sz w:val="28"/>
          <w:szCs w:val="28"/>
          <w:u w:val="single"/>
        </w:rPr>
        <w:t>отзывов</w:t>
      </w:r>
      <w:r w:rsidRPr="001F4EAC">
        <w:rPr>
          <w:rFonts w:ascii="Times New Roman" w:hAnsi="Times New Roman" w:cs="Times New Roman"/>
          <w:sz w:val="28"/>
          <w:szCs w:val="28"/>
        </w:rPr>
        <w:t xml:space="preserve">, </w:t>
      </w:r>
      <w:r w:rsidR="002668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668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4EAC">
        <w:rPr>
          <w:rFonts w:ascii="Times New Roman" w:hAnsi="Times New Roman" w:cs="Times New Roman"/>
          <w:sz w:val="28"/>
          <w:szCs w:val="28"/>
        </w:rPr>
        <w:t>в которых содержалось:</w:t>
      </w:r>
    </w:p>
    <w:p w:rsidR="00FA71A1" w:rsidRPr="001F4EAC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- 6 замечаний и (или) предложений, из которых 2 приняты и учтены при внесении изменений в МНПА, 4 не приняты по объективным причинам; </w:t>
      </w:r>
    </w:p>
    <w:p w:rsidR="00FA71A1" w:rsidRPr="001F4EAC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>- в 42 отзывах отсутствовал</w:t>
      </w:r>
      <w:r w:rsidR="00270F92">
        <w:rPr>
          <w:rFonts w:ascii="Times New Roman" w:hAnsi="Times New Roman" w:cs="Times New Roman"/>
          <w:sz w:val="28"/>
          <w:szCs w:val="28"/>
        </w:rPr>
        <w:t>и замечания и (или) предложения</w:t>
      </w:r>
      <w:r w:rsidRPr="001F4EAC">
        <w:rPr>
          <w:rFonts w:ascii="Times New Roman" w:hAnsi="Times New Roman" w:cs="Times New Roman"/>
          <w:sz w:val="28"/>
          <w:szCs w:val="28"/>
        </w:rPr>
        <w:t>.</w:t>
      </w:r>
    </w:p>
    <w:p w:rsidR="00FA71A1" w:rsidRPr="001F4EAC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>У</w:t>
      </w:r>
      <w:r w:rsidR="00266858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1F4EAC">
        <w:rPr>
          <w:rFonts w:ascii="Times New Roman" w:hAnsi="Times New Roman" w:cs="Times New Roman"/>
          <w:sz w:val="28"/>
          <w:szCs w:val="28"/>
        </w:rPr>
        <w:t>подготовле</w:t>
      </w:r>
      <w:r w:rsidR="00266858">
        <w:rPr>
          <w:rFonts w:ascii="Times New Roman" w:hAnsi="Times New Roman" w:cs="Times New Roman"/>
          <w:sz w:val="28"/>
          <w:szCs w:val="28"/>
        </w:rPr>
        <w:t xml:space="preserve">но 11 заключений об экспертизе, в которых </w:t>
      </w:r>
      <w:r w:rsidRPr="001F4EAC">
        <w:rPr>
          <w:rFonts w:ascii="Times New Roman" w:hAnsi="Times New Roman" w:cs="Times New Roman"/>
          <w:sz w:val="28"/>
          <w:szCs w:val="28"/>
        </w:rPr>
        <w:t>отражено 56 замечаний, включая информацию о выявлении</w:t>
      </w:r>
      <w:r w:rsidR="00266858">
        <w:rPr>
          <w:rFonts w:ascii="Times New Roman" w:hAnsi="Times New Roman" w:cs="Times New Roman"/>
          <w:sz w:val="28"/>
          <w:szCs w:val="28"/>
        </w:rPr>
        <w:t xml:space="preserve"> </w:t>
      </w:r>
      <w:r w:rsidRPr="001F4EAC">
        <w:rPr>
          <w:rFonts w:ascii="Times New Roman" w:hAnsi="Times New Roman" w:cs="Times New Roman"/>
          <w:sz w:val="28"/>
          <w:szCs w:val="28"/>
        </w:rPr>
        <w:t>положений, необоснованно затрудняющих ведение предпринимательской</w:t>
      </w:r>
      <w:r w:rsidR="00266858">
        <w:rPr>
          <w:rFonts w:ascii="Times New Roman" w:hAnsi="Times New Roman" w:cs="Times New Roman"/>
          <w:sz w:val="28"/>
          <w:szCs w:val="28"/>
        </w:rPr>
        <w:t xml:space="preserve"> </w:t>
      </w:r>
      <w:r w:rsidRPr="001F4EAC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r w:rsidR="00266858">
        <w:rPr>
          <w:rFonts w:ascii="Times New Roman" w:hAnsi="Times New Roman" w:cs="Times New Roman"/>
          <w:sz w:val="28"/>
          <w:szCs w:val="28"/>
        </w:rPr>
        <w:t>сформированы</w:t>
      </w:r>
      <w:r w:rsidRPr="001F4EAC">
        <w:rPr>
          <w:rFonts w:ascii="Times New Roman" w:hAnsi="Times New Roman" w:cs="Times New Roman"/>
          <w:sz w:val="28"/>
          <w:szCs w:val="28"/>
        </w:rPr>
        <w:t xml:space="preserve"> выводы о необходимости внесения изменений в действующие правовые акты.</w:t>
      </w:r>
    </w:p>
    <w:p w:rsidR="00FA71A1" w:rsidRPr="001F4EAC" w:rsidRDefault="00FA71A1" w:rsidP="00FA71A1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ab/>
        <w:t>Замечания приняты, либо приняты частично, подготовлены 5 проектов муниципальных нормативных правовых актов о внесении соответствующих изменений.</w:t>
      </w:r>
    </w:p>
    <w:p w:rsidR="00FA71A1" w:rsidRPr="001F4EAC" w:rsidRDefault="00FA71A1" w:rsidP="00FA71A1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 </w:t>
      </w:r>
      <w:r w:rsidRPr="001F4EAC">
        <w:rPr>
          <w:rFonts w:ascii="Times New Roman" w:hAnsi="Times New Roman" w:cs="Times New Roman"/>
          <w:sz w:val="28"/>
          <w:szCs w:val="28"/>
        </w:rPr>
        <w:tab/>
      </w:r>
    </w:p>
    <w:p w:rsidR="00FA71A1" w:rsidRPr="001F4EAC" w:rsidRDefault="00FA71A1" w:rsidP="00270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В 4 квартале 2017 года, </w:t>
      </w:r>
      <w:r w:rsidR="00270F9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1F4EAC">
        <w:rPr>
          <w:rFonts w:ascii="Times New Roman" w:hAnsi="Times New Roman" w:cs="Times New Roman"/>
          <w:sz w:val="28"/>
          <w:szCs w:val="28"/>
        </w:rPr>
        <w:t xml:space="preserve">проведена оценка фактического воздействия 2 муниципальных нормативных правовых актов. </w:t>
      </w:r>
    </w:p>
    <w:p w:rsidR="008D2CF1" w:rsidRDefault="00FA71A1" w:rsidP="00F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>Первый опыт проведения установленных процедур в рамках нового порядка показал, что цели правового регулирования достигнуты в полном объеме.</w:t>
      </w:r>
    </w:p>
    <w:p w:rsidR="00A46AC2" w:rsidRDefault="00A46AC2" w:rsidP="00F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AC2" w:rsidRDefault="00A46AC2" w:rsidP="00A46A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своего выступления хотелось бы </w:t>
      </w:r>
      <w:r w:rsidR="00A572DB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>. Оценка регулирующего воздействия и экспертиза не дает быстрого результата, но в перспективе все мы должны получить от этого экономический эффект, который будет выражаться:</w:t>
      </w:r>
    </w:p>
    <w:p w:rsidR="00A46AC2" w:rsidRDefault="00A46AC2" w:rsidP="00A46A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отчислении налогов во все уровни бюджетной системы; </w:t>
      </w:r>
    </w:p>
    <w:p w:rsidR="00A46AC2" w:rsidRDefault="00A46AC2" w:rsidP="00A46A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создании новых рабочих мест; </w:t>
      </w:r>
    </w:p>
    <w:p w:rsidR="00A46AC2" w:rsidRDefault="00A46AC2" w:rsidP="00A46A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увеличении оборота товаров, работ и услуг; </w:t>
      </w:r>
    </w:p>
    <w:p w:rsidR="00A46AC2" w:rsidRDefault="00A46AC2" w:rsidP="00A46A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создании общего благоприятного инвестиционного климата.</w:t>
      </w:r>
    </w:p>
    <w:p w:rsidR="00F2191F" w:rsidRPr="00B34D15" w:rsidRDefault="00A46AC2" w:rsidP="0027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Поэтому надеемся на продолжение уже начатой совместной работы и благодарим команду СТПП за плодотворное сотрудничество</w:t>
      </w:r>
      <w:r w:rsidR="0026685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51C4A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266858">
        <w:rPr>
          <w:rFonts w:ascii="Times New Roman" w:hAnsi="Times New Roman" w:cs="Times New Roman"/>
          <w:sz w:val="28"/>
          <w:szCs w:val="28"/>
        </w:rPr>
        <w:t xml:space="preserve"> принимавших участие в публичных консультациях</w:t>
      </w:r>
      <w:r>
        <w:rPr>
          <w:rFonts w:ascii="Times New Roman" w:hAnsi="Times New Roman" w:cs="Times New Roman"/>
          <w:sz w:val="28"/>
          <w:szCs w:val="28"/>
        </w:rPr>
        <w:t>!!!</w:t>
      </w:r>
    </w:p>
    <w:sectPr w:rsidR="00F2191F" w:rsidRPr="00B34D15" w:rsidSect="00D02F9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80C"/>
    <w:multiLevelType w:val="hybridMultilevel"/>
    <w:tmpl w:val="30104D68"/>
    <w:lvl w:ilvl="0" w:tplc="1C487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C06E79"/>
    <w:multiLevelType w:val="hybridMultilevel"/>
    <w:tmpl w:val="336C430E"/>
    <w:lvl w:ilvl="0" w:tplc="9DAAFC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465E8"/>
    <w:multiLevelType w:val="hybridMultilevel"/>
    <w:tmpl w:val="D72EA8D6"/>
    <w:lvl w:ilvl="0" w:tplc="43A80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FA627F"/>
    <w:multiLevelType w:val="hybridMultilevel"/>
    <w:tmpl w:val="3AD8FF4E"/>
    <w:lvl w:ilvl="0" w:tplc="452053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F"/>
    <w:rsid w:val="000314E9"/>
    <w:rsid w:val="000667AB"/>
    <w:rsid w:val="00072A54"/>
    <w:rsid w:val="00087347"/>
    <w:rsid w:val="00087794"/>
    <w:rsid w:val="00097334"/>
    <w:rsid w:val="000A5A1A"/>
    <w:rsid w:val="000B117B"/>
    <w:rsid w:val="000C65F8"/>
    <w:rsid w:val="000D01A3"/>
    <w:rsid w:val="001057CA"/>
    <w:rsid w:val="001314FB"/>
    <w:rsid w:val="00135AF0"/>
    <w:rsid w:val="0013697A"/>
    <w:rsid w:val="0014092B"/>
    <w:rsid w:val="00151C4A"/>
    <w:rsid w:val="001531D1"/>
    <w:rsid w:val="001560C0"/>
    <w:rsid w:val="001740B3"/>
    <w:rsid w:val="001A3189"/>
    <w:rsid w:val="001A4DD8"/>
    <w:rsid w:val="001B227D"/>
    <w:rsid w:val="001F4EAC"/>
    <w:rsid w:val="002004F1"/>
    <w:rsid w:val="00212293"/>
    <w:rsid w:val="00215A5E"/>
    <w:rsid w:val="0024785B"/>
    <w:rsid w:val="0025357B"/>
    <w:rsid w:val="00266858"/>
    <w:rsid w:val="00270F92"/>
    <w:rsid w:val="00281BB3"/>
    <w:rsid w:val="002A32A0"/>
    <w:rsid w:val="002A650D"/>
    <w:rsid w:val="002B5FB7"/>
    <w:rsid w:val="002C59B3"/>
    <w:rsid w:val="002D5AC4"/>
    <w:rsid w:val="002E1676"/>
    <w:rsid w:val="002F0FFE"/>
    <w:rsid w:val="002F119F"/>
    <w:rsid w:val="002F3C3D"/>
    <w:rsid w:val="002F4FFA"/>
    <w:rsid w:val="00301FEA"/>
    <w:rsid w:val="0031226C"/>
    <w:rsid w:val="003157A5"/>
    <w:rsid w:val="003324D1"/>
    <w:rsid w:val="00336190"/>
    <w:rsid w:val="003362AB"/>
    <w:rsid w:val="00341208"/>
    <w:rsid w:val="00383912"/>
    <w:rsid w:val="003A0330"/>
    <w:rsid w:val="003A2DFB"/>
    <w:rsid w:val="003B3A58"/>
    <w:rsid w:val="003B4EDD"/>
    <w:rsid w:val="003C155F"/>
    <w:rsid w:val="003F2CED"/>
    <w:rsid w:val="003F673B"/>
    <w:rsid w:val="00442C44"/>
    <w:rsid w:val="00476B94"/>
    <w:rsid w:val="004831D9"/>
    <w:rsid w:val="00483B26"/>
    <w:rsid w:val="004A69AF"/>
    <w:rsid w:val="004B11F1"/>
    <w:rsid w:val="004C0A39"/>
    <w:rsid w:val="004E14D3"/>
    <w:rsid w:val="004E6A0D"/>
    <w:rsid w:val="004E73E6"/>
    <w:rsid w:val="00517EF6"/>
    <w:rsid w:val="005210B1"/>
    <w:rsid w:val="0052321D"/>
    <w:rsid w:val="00524D66"/>
    <w:rsid w:val="00534F83"/>
    <w:rsid w:val="00541B2D"/>
    <w:rsid w:val="00542619"/>
    <w:rsid w:val="005474F8"/>
    <w:rsid w:val="005520EF"/>
    <w:rsid w:val="005A4ECE"/>
    <w:rsid w:val="005C05A0"/>
    <w:rsid w:val="00603391"/>
    <w:rsid w:val="006070E6"/>
    <w:rsid w:val="00650022"/>
    <w:rsid w:val="006611C0"/>
    <w:rsid w:val="00664173"/>
    <w:rsid w:val="006665EE"/>
    <w:rsid w:val="006830A8"/>
    <w:rsid w:val="00683ADC"/>
    <w:rsid w:val="00684AF6"/>
    <w:rsid w:val="006A536B"/>
    <w:rsid w:val="006C2984"/>
    <w:rsid w:val="006E1A63"/>
    <w:rsid w:val="006F00A5"/>
    <w:rsid w:val="00713767"/>
    <w:rsid w:val="00793430"/>
    <w:rsid w:val="007D7BAB"/>
    <w:rsid w:val="00803549"/>
    <w:rsid w:val="008047F1"/>
    <w:rsid w:val="008141A8"/>
    <w:rsid w:val="008702B8"/>
    <w:rsid w:val="0087157D"/>
    <w:rsid w:val="0088646F"/>
    <w:rsid w:val="00890E71"/>
    <w:rsid w:val="00896AB8"/>
    <w:rsid w:val="0089794C"/>
    <w:rsid w:val="008B3C23"/>
    <w:rsid w:val="008C19C3"/>
    <w:rsid w:val="008C2B0E"/>
    <w:rsid w:val="008D2CF1"/>
    <w:rsid w:val="008D4399"/>
    <w:rsid w:val="008D7662"/>
    <w:rsid w:val="008E78D8"/>
    <w:rsid w:val="009151A1"/>
    <w:rsid w:val="00922588"/>
    <w:rsid w:val="00935259"/>
    <w:rsid w:val="00985144"/>
    <w:rsid w:val="009852F5"/>
    <w:rsid w:val="009A05AC"/>
    <w:rsid w:val="009A5D59"/>
    <w:rsid w:val="009B7DF4"/>
    <w:rsid w:val="009C26ED"/>
    <w:rsid w:val="009D0D43"/>
    <w:rsid w:val="009E0A02"/>
    <w:rsid w:val="009E77B0"/>
    <w:rsid w:val="009F4398"/>
    <w:rsid w:val="00A0163E"/>
    <w:rsid w:val="00A149FA"/>
    <w:rsid w:val="00A1788E"/>
    <w:rsid w:val="00A41C84"/>
    <w:rsid w:val="00A46AC2"/>
    <w:rsid w:val="00A572DB"/>
    <w:rsid w:val="00A62D8F"/>
    <w:rsid w:val="00A64959"/>
    <w:rsid w:val="00A9523F"/>
    <w:rsid w:val="00AC53B2"/>
    <w:rsid w:val="00B024E9"/>
    <w:rsid w:val="00B34D15"/>
    <w:rsid w:val="00B36937"/>
    <w:rsid w:val="00B41B03"/>
    <w:rsid w:val="00B67FE1"/>
    <w:rsid w:val="00B738BD"/>
    <w:rsid w:val="00B9576B"/>
    <w:rsid w:val="00B96CB0"/>
    <w:rsid w:val="00BB457F"/>
    <w:rsid w:val="00BF69A5"/>
    <w:rsid w:val="00C22CBC"/>
    <w:rsid w:val="00C54319"/>
    <w:rsid w:val="00CB01B3"/>
    <w:rsid w:val="00CC0961"/>
    <w:rsid w:val="00CC41DE"/>
    <w:rsid w:val="00CF28F5"/>
    <w:rsid w:val="00CF3325"/>
    <w:rsid w:val="00CF5CE0"/>
    <w:rsid w:val="00D01B9B"/>
    <w:rsid w:val="00D02F91"/>
    <w:rsid w:val="00D21B87"/>
    <w:rsid w:val="00D309C3"/>
    <w:rsid w:val="00D32DF2"/>
    <w:rsid w:val="00D34F8A"/>
    <w:rsid w:val="00D36E40"/>
    <w:rsid w:val="00D37AA6"/>
    <w:rsid w:val="00D412BB"/>
    <w:rsid w:val="00D50447"/>
    <w:rsid w:val="00D823DF"/>
    <w:rsid w:val="00D91B1F"/>
    <w:rsid w:val="00D9483D"/>
    <w:rsid w:val="00DA5BCC"/>
    <w:rsid w:val="00DE04DC"/>
    <w:rsid w:val="00DE2C58"/>
    <w:rsid w:val="00E32DFD"/>
    <w:rsid w:val="00E57A1E"/>
    <w:rsid w:val="00EA34ED"/>
    <w:rsid w:val="00EA5F81"/>
    <w:rsid w:val="00EB121A"/>
    <w:rsid w:val="00EB5B3D"/>
    <w:rsid w:val="00EB5F23"/>
    <w:rsid w:val="00F20CF9"/>
    <w:rsid w:val="00F2191F"/>
    <w:rsid w:val="00F57811"/>
    <w:rsid w:val="00F638BC"/>
    <w:rsid w:val="00F80FE4"/>
    <w:rsid w:val="00FA71A1"/>
    <w:rsid w:val="00FC0C58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3983-B19A-4ADE-B480-C188B7F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0B1"/>
    <w:rPr>
      <w:rFonts w:ascii="Days" w:hAnsi="Days" w:hint="default"/>
      <w:b w:val="0"/>
      <w:bCs w:val="0"/>
    </w:rPr>
  </w:style>
  <w:style w:type="paragraph" w:styleId="a4">
    <w:name w:val="Normal (Web)"/>
    <w:basedOn w:val="a"/>
    <w:uiPriority w:val="99"/>
    <w:unhideWhenUsed/>
    <w:rsid w:val="005210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1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"/>
    <w:rsid w:val="00281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81BB3"/>
    <w:pPr>
      <w:shd w:val="clear" w:color="auto" w:fill="FFFFFF"/>
      <w:spacing w:before="120" w:after="0" w:line="475" w:lineRule="exact"/>
      <w:ind w:firstLine="680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5520EF"/>
    <w:pPr>
      <w:ind w:left="720"/>
      <w:contextualSpacing/>
    </w:pPr>
  </w:style>
  <w:style w:type="paragraph" w:customStyle="1" w:styleId="Default">
    <w:name w:val="Default"/>
    <w:rsid w:val="006C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A32A0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98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11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6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43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18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346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612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st.admsurgut.ru/pages/otsenka-reguliruiushchego-vozdeystviia" TargetMode="External"/><Relationship Id="rId5" Type="http://schemas.openxmlformats.org/officeDocument/2006/relationships/hyperlink" Target="http://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2</cp:revision>
  <cp:lastPrinted>2018-01-16T11:40:00Z</cp:lastPrinted>
  <dcterms:created xsi:type="dcterms:W3CDTF">2018-06-18T05:56:00Z</dcterms:created>
  <dcterms:modified xsi:type="dcterms:W3CDTF">2018-06-18T05:56:00Z</dcterms:modified>
</cp:coreProperties>
</file>