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3F" w:rsidRDefault="00E13E3F" w:rsidP="00E13E3F">
      <w:pPr>
        <w:jc w:val="right"/>
      </w:pPr>
      <w:r>
        <w:t>Приложение</w:t>
      </w:r>
    </w:p>
    <w:p w:rsidR="00E13E3F" w:rsidRDefault="00E13E3F" w:rsidP="00E13E3F">
      <w:pPr>
        <w:jc w:val="right"/>
      </w:pPr>
      <w:r w:rsidRPr="009B109A">
        <w:t xml:space="preserve">к </w:t>
      </w:r>
      <w:r w:rsidR="00D6406F">
        <w:t>сводному отчету</w:t>
      </w:r>
    </w:p>
    <w:p w:rsidR="00E13E3F" w:rsidRDefault="00E13E3F" w:rsidP="00E13E3F">
      <w:pPr>
        <w:jc w:val="center"/>
      </w:pPr>
    </w:p>
    <w:p w:rsidR="00E13E3F" w:rsidRPr="009B109A" w:rsidRDefault="007264DC" w:rsidP="00E13E3F">
      <w:pPr>
        <w:jc w:val="center"/>
      </w:pPr>
      <w:r>
        <w:t>Расчет</w:t>
      </w:r>
      <w:r w:rsidR="00E13E3F"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 w:rsidR="00E13E3F">
        <w:t>ным правовым актом обязанностей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ab/>
        <w:t>1 этап. Выделение информационных требований</w:t>
      </w:r>
    </w:p>
    <w:p w:rsidR="00134F23" w:rsidRDefault="00134F23" w:rsidP="00E13E3F">
      <w:pPr>
        <w:ind w:firstLine="708"/>
        <w:jc w:val="both"/>
      </w:pPr>
      <w:r>
        <w:t>Р</w:t>
      </w:r>
      <w:r w:rsidR="00E13E3F" w:rsidRPr="009B109A">
        <w:t>аздел</w:t>
      </w:r>
      <w:r>
        <w:t>ом</w:t>
      </w:r>
      <w:r w:rsidR="00E13E3F" w:rsidRPr="009B109A">
        <w:t xml:space="preserve"> </w:t>
      </w:r>
      <w:r w:rsidR="00E13E3F">
        <w:rPr>
          <w:lang w:val="en-US"/>
        </w:rPr>
        <w:t>II</w:t>
      </w:r>
      <w:r w:rsidR="00E13E3F" w:rsidRPr="009B109A">
        <w:t xml:space="preserve"> Порядка предоставления субсидии на возмещение</w:t>
      </w:r>
      <w:r w:rsidR="00E13E3F" w:rsidRPr="00E13E3F">
        <w:t xml:space="preserve"> </w:t>
      </w:r>
      <w:r w:rsidR="00E13E3F" w:rsidRPr="009B109A">
        <w:t xml:space="preserve">затрат </w:t>
      </w:r>
      <w:r w:rsidR="00E13E3F" w:rsidRPr="00E13E3F">
        <w:t xml:space="preserve">в связи с оказанием услуг водоснабжения населению, проживающему </w:t>
      </w:r>
      <w:r w:rsidR="00E13E3F" w:rsidRPr="00E13E3F">
        <w:br/>
        <w:t>в жилищном фонде с централизованным холодным водоснабжением, не соответствующим требованиям СанПиН</w:t>
      </w:r>
      <w:r w:rsidR="00A577AA">
        <w:t>,</w:t>
      </w:r>
      <w:r w:rsidR="00E13E3F" w:rsidRPr="00E13E3F">
        <w:t xml:space="preserve"> </w:t>
      </w:r>
      <w:r>
        <w:t>определен перечень представляемых документов.</w:t>
      </w:r>
      <w:r w:rsidR="00E13E3F">
        <w:t xml:space="preserve"> </w:t>
      </w:r>
    </w:p>
    <w:p w:rsidR="00134F23" w:rsidRDefault="00134F23" w:rsidP="00134F23">
      <w:pPr>
        <w:pStyle w:val="a6"/>
        <w:numPr>
          <w:ilvl w:val="0"/>
          <w:numId w:val="5"/>
        </w:numPr>
        <w:ind w:left="0" w:firstLine="567"/>
        <w:jc w:val="both"/>
      </w:pPr>
      <w:r>
        <w:t>Информационное требование № 1: Представление документов при первичном обращении за предоставлением субсидии (пункт 4)</w:t>
      </w:r>
      <w:r w:rsidR="003B1F51">
        <w:t>.</w:t>
      </w:r>
    </w:p>
    <w:p w:rsidR="003B1F51" w:rsidRDefault="003B1F51" w:rsidP="00134F23">
      <w:pPr>
        <w:pStyle w:val="a6"/>
        <w:numPr>
          <w:ilvl w:val="0"/>
          <w:numId w:val="5"/>
        </w:numPr>
        <w:ind w:left="0" w:firstLine="567"/>
        <w:jc w:val="both"/>
      </w:pPr>
      <w:r>
        <w:t>Информационное требование № 2: Представление документов для получения субсидии (пункт 11).</w:t>
      </w:r>
    </w:p>
    <w:p w:rsidR="003B1F51" w:rsidRDefault="003B1F51" w:rsidP="00134F23">
      <w:pPr>
        <w:pStyle w:val="a6"/>
        <w:numPr>
          <w:ilvl w:val="0"/>
          <w:numId w:val="5"/>
        </w:numPr>
        <w:ind w:left="0" w:firstLine="567"/>
        <w:jc w:val="both"/>
      </w:pPr>
      <w:r>
        <w:t>Информационное требование № 3: Представление отчетных документов (пункт 17).</w:t>
      </w:r>
    </w:p>
    <w:p w:rsidR="00E13E3F" w:rsidRPr="009B109A" w:rsidRDefault="00E13E3F" w:rsidP="00E13E3F">
      <w:pPr>
        <w:jc w:val="center"/>
      </w:pPr>
    </w:p>
    <w:p w:rsidR="00E13E3F" w:rsidRPr="008E4E7F" w:rsidRDefault="00E13E3F" w:rsidP="00E13E3F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3B1F51" w:rsidRDefault="003B1F51" w:rsidP="003B1F51">
      <w:pPr>
        <w:pStyle w:val="a6"/>
        <w:numPr>
          <w:ilvl w:val="0"/>
          <w:numId w:val="6"/>
        </w:numPr>
        <w:ind w:hanging="501"/>
        <w:jc w:val="both"/>
      </w:pPr>
      <w:r>
        <w:t xml:space="preserve">Информационное требование № 1: </w:t>
      </w:r>
    </w:p>
    <w:p w:rsidR="003B1F51" w:rsidRPr="00DA23E4" w:rsidRDefault="003B1F51" w:rsidP="003B1F51">
      <w:pPr>
        <w:ind w:firstLine="567"/>
        <w:jc w:val="both"/>
      </w:pPr>
      <w:r w:rsidRPr="00DA23E4">
        <w:t xml:space="preserve">- заявку на предоставление субсидии по форме согласно приложению </w:t>
      </w:r>
      <w:r w:rsidRPr="00DA23E4">
        <w:br/>
        <w:t>к порядку;</w:t>
      </w:r>
    </w:p>
    <w:p w:rsidR="003B1F51" w:rsidRPr="00DA23E4" w:rsidRDefault="003B1F51" w:rsidP="003B1F51">
      <w:pPr>
        <w:pStyle w:val="a6"/>
        <w:ind w:left="0" w:firstLine="567"/>
        <w:jc w:val="both"/>
      </w:pPr>
      <w:r w:rsidRPr="00DA23E4">
        <w:t>- предварительный расчет размера субсидии;</w:t>
      </w:r>
    </w:p>
    <w:p w:rsidR="003B1F51" w:rsidRPr="00DA23E4" w:rsidRDefault="003B1F51" w:rsidP="003B1F51">
      <w:pPr>
        <w:pStyle w:val="a6"/>
        <w:ind w:left="0" w:firstLine="567"/>
        <w:jc w:val="both"/>
      </w:pPr>
      <w:r w:rsidRPr="003B1F51">
        <w:rPr>
          <w:spacing w:val="-4"/>
        </w:rPr>
        <w:t>- протоколы общих собраний собственников помещений в многоквартирных</w:t>
      </w:r>
      <w:r w:rsidRPr="00DA23E4">
        <w:t xml:space="preserve"> домах по выбору способа управления и управляющей организации;</w:t>
      </w:r>
    </w:p>
    <w:p w:rsidR="003B1F51" w:rsidRPr="00DA23E4" w:rsidRDefault="003B1F51" w:rsidP="003B1F51">
      <w:pPr>
        <w:ind w:firstLine="567"/>
        <w:jc w:val="both"/>
      </w:pPr>
      <w:r w:rsidRPr="00DA23E4">
        <w:t xml:space="preserve">- перечень протоколов победителя открытого конкурса по отбору </w:t>
      </w:r>
      <w:proofErr w:type="spellStart"/>
      <w:proofErr w:type="gramStart"/>
      <w:r w:rsidRPr="00DA23E4">
        <w:t>органи</w:t>
      </w:r>
      <w:r>
        <w:t>-</w:t>
      </w:r>
      <w:r w:rsidRPr="00DA23E4">
        <w:t>заций</w:t>
      </w:r>
      <w:proofErr w:type="spellEnd"/>
      <w:proofErr w:type="gramEnd"/>
      <w:r w:rsidRPr="00DA23E4">
        <w:t xml:space="preserve"> для управления многоквартирными домами, проведенного в рамках </w:t>
      </w:r>
      <w:r>
        <w:t xml:space="preserve">                        </w:t>
      </w:r>
      <w:r w:rsidRPr="003B1F51">
        <w:rPr>
          <w:rStyle w:val="aa"/>
          <w:color w:val="auto"/>
        </w:rPr>
        <w:t>Жилищного кодекса</w:t>
      </w:r>
      <w:r w:rsidRPr="003B1F51">
        <w:t xml:space="preserve"> </w:t>
      </w:r>
      <w:r w:rsidRPr="00DA23E4">
        <w:t>Российской Федерации;</w:t>
      </w:r>
    </w:p>
    <w:p w:rsidR="003B1F51" w:rsidRPr="00DA23E4" w:rsidRDefault="003B1F51" w:rsidP="003B1F51">
      <w:pPr>
        <w:ind w:firstLine="567"/>
        <w:jc w:val="both"/>
      </w:pPr>
      <w:r w:rsidRPr="00DA23E4">
        <w:t>- договоры управления, подтверждающие правомерность управления одноквартирными домами (строениями);</w:t>
      </w:r>
    </w:p>
    <w:p w:rsidR="003B1F51" w:rsidRPr="00DA23E4" w:rsidRDefault="003B1F51" w:rsidP="003B1F51">
      <w:pPr>
        <w:ind w:firstLine="567"/>
        <w:jc w:val="both"/>
      </w:pPr>
      <w:r w:rsidRPr="00DA23E4">
        <w:t>- акт приема-передачи технической документации многоквартирного дома при смене управляющей организации;</w:t>
      </w:r>
    </w:p>
    <w:p w:rsidR="003B1F51" w:rsidRPr="00DA23E4" w:rsidRDefault="003B1F51" w:rsidP="003B1F51">
      <w:pPr>
        <w:ind w:firstLine="567"/>
        <w:jc w:val="both"/>
      </w:pPr>
      <w:r w:rsidRPr="00DA23E4">
        <w:t xml:space="preserve">- протоколы исследования воды, выполненные в отчетном квартале, предшествующем подаче письменного обращения, филиалом федерального государственного учреждения здравоохранения «Центр гигиены и эпидемиологии </w:t>
      </w:r>
      <w:r>
        <w:t xml:space="preserve">                      </w:t>
      </w:r>
      <w:r w:rsidRPr="00DA23E4">
        <w:t xml:space="preserve">в Ханты-Мансийском автономном округе </w:t>
      </w:r>
      <w:r>
        <w:t>–</w:t>
      </w:r>
      <w:r w:rsidRPr="00DA23E4">
        <w:t xml:space="preserve"> Югре в городе Сургуте и </w:t>
      </w:r>
      <w:proofErr w:type="spellStart"/>
      <w:r w:rsidRPr="00DA23E4">
        <w:t>Сургутском</w:t>
      </w:r>
      <w:proofErr w:type="spellEnd"/>
      <w:r w:rsidRPr="00DA23E4">
        <w:t xml:space="preserve"> районе» или аккредитованной лабораторией организации, осуществляющей отпуск воды в данную систему централизованного водоснабжения, с заключением о несоответствии требованиям СанПиН;</w:t>
      </w:r>
    </w:p>
    <w:p w:rsidR="003B1F51" w:rsidRPr="00DA23E4" w:rsidRDefault="003B1F51" w:rsidP="003B1F51">
      <w:pPr>
        <w:ind w:firstLine="567"/>
        <w:jc w:val="both"/>
      </w:pPr>
      <w:r w:rsidRPr="00DA23E4">
        <w:lastRenderedPageBreak/>
        <w:t xml:space="preserve">- адресный перечень (месторасположение) жилищного фонда с указанием </w:t>
      </w:r>
      <w:r w:rsidRPr="003B1F51">
        <w:rPr>
          <w:spacing w:val="-4"/>
        </w:rPr>
        <w:t>численности проживающих, которым необходимо предоставлять подвоз питьевой</w:t>
      </w:r>
      <w:r w:rsidRPr="00DA23E4">
        <w:t xml:space="preserve"> воды;</w:t>
      </w:r>
    </w:p>
    <w:p w:rsidR="003B1F51" w:rsidRPr="00DA23E4" w:rsidRDefault="003B1F51" w:rsidP="003B1F51">
      <w:pPr>
        <w:ind w:firstLine="567"/>
        <w:jc w:val="both"/>
      </w:pPr>
      <w:r w:rsidRPr="00DA23E4">
        <w:t>- копию договора, заключенного с организацией, осуществляющей подвоз питьевой воды в вышеуказанный жилищный фонд;</w:t>
      </w:r>
    </w:p>
    <w:p w:rsidR="003B1F51" w:rsidRDefault="003B1F51" w:rsidP="003B1F51">
      <w:pPr>
        <w:ind w:firstLine="567"/>
        <w:jc w:val="both"/>
      </w:pPr>
      <w:r w:rsidRPr="00DA23E4">
        <w:t xml:space="preserve">- копию договора организации, осуществляющей подвоз воды, с </w:t>
      </w:r>
      <w:proofErr w:type="spellStart"/>
      <w:r w:rsidRPr="00DA23E4">
        <w:t>органи</w:t>
      </w:r>
      <w:proofErr w:type="spellEnd"/>
      <w:r>
        <w:t xml:space="preserve">-                 </w:t>
      </w:r>
      <w:proofErr w:type="spellStart"/>
      <w:r w:rsidRPr="00DA23E4">
        <w:t>зацией</w:t>
      </w:r>
      <w:proofErr w:type="spellEnd"/>
      <w:r w:rsidRPr="00DA23E4">
        <w:t xml:space="preserve">, осуществляющей заправку питьевой воды в специализированный </w:t>
      </w:r>
      <w:r>
        <w:t xml:space="preserve">                         </w:t>
      </w:r>
      <w:r w:rsidRPr="00DA23E4">
        <w:t>автотранспорт.</w:t>
      </w:r>
    </w:p>
    <w:p w:rsidR="003B1F51" w:rsidRDefault="003B1F51" w:rsidP="003B1F51">
      <w:pPr>
        <w:ind w:firstLine="567"/>
        <w:jc w:val="both"/>
      </w:pPr>
      <w:r>
        <w:t>2. Информационное требование № 2</w:t>
      </w:r>
    </w:p>
    <w:p w:rsidR="003B1F51" w:rsidRPr="00DA23E4" w:rsidRDefault="003B1F51" w:rsidP="003B1F51">
      <w:pPr>
        <w:ind w:firstLine="567"/>
        <w:jc w:val="both"/>
      </w:pPr>
      <w:r w:rsidRPr="00DA23E4">
        <w:t>- акт на предоставление субсидии с приложением документов, подтверждающих затраты по подвозу воды населению, проживающему в жилищном фонде с централизованным холодным водоснабжением, не соответствующим требованиям СанПиН, в составе, определенном соглашением;</w:t>
      </w:r>
    </w:p>
    <w:p w:rsidR="003B1F51" w:rsidRDefault="003B1F51" w:rsidP="003B1F51">
      <w:pPr>
        <w:ind w:firstLine="567"/>
        <w:jc w:val="both"/>
      </w:pPr>
      <w:r w:rsidRPr="00DA23E4">
        <w:t>- счет к акту на предоставление субсидии.</w:t>
      </w:r>
    </w:p>
    <w:p w:rsidR="003B1F51" w:rsidRDefault="003B1F51" w:rsidP="003B1F51">
      <w:pPr>
        <w:ind w:firstLine="567"/>
        <w:jc w:val="both"/>
      </w:pPr>
      <w:r>
        <w:t>3. Информационное требование № 3</w:t>
      </w:r>
    </w:p>
    <w:p w:rsidR="003B1F51" w:rsidRPr="00DA23E4" w:rsidRDefault="003B1F51" w:rsidP="003B1F51">
      <w:pPr>
        <w:ind w:firstLine="567"/>
        <w:jc w:val="both"/>
      </w:pPr>
      <w:r w:rsidRPr="00DA23E4">
        <w:t>- отчет о показателях результатов использования субсидии по форме, предусмотренной в соглашении;</w:t>
      </w:r>
    </w:p>
    <w:p w:rsidR="003B1F51" w:rsidRPr="00DA23E4" w:rsidRDefault="003B1F51" w:rsidP="003B1F51">
      <w:pPr>
        <w:ind w:firstLine="567"/>
        <w:jc w:val="both"/>
      </w:pPr>
      <w:r w:rsidRPr="00DA23E4">
        <w:t xml:space="preserve">- бухгалтерскую (финансовую) отчетность за отчетный период, </w:t>
      </w:r>
      <w:proofErr w:type="spellStart"/>
      <w:proofErr w:type="gramStart"/>
      <w:r w:rsidRPr="00DA23E4">
        <w:t>подтвер</w:t>
      </w:r>
      <w:r>
        <w:t>-</w:t>
      </w:r>
      <w:r w:rsidRPr="00DA23E4">
        <w:t>ждающую</w:t>
      </w:r>
      <w:proofErr w:type="spellEnd"/>
      <w:proofErr w:type="gramEnd"/>
      <w:r w:rsidRPr="00DA23E4">
        <w:t xml:space="preserve"> факт образования расходов в составе, определенном соглашением.</w:t>
      </w:r>
      <w:r>
        <w:t xml:space="preserve">     </w:t>
      </w:r>
      <w:r w:rsidRPr="00DA23E4">
        <w:t xml:space="preserve"> Годовая бухгалтерская (финансовая) отчетность, заверенная налоговым органом, представляется в течение 90 дней по окончании отчетного года;</w:t>
      </w:r>
    </w:p>
    <w:p w:rsidR="003B1F51" w:rsidRDefault="003B1F51" w:rsidP="003B1F51">
      <w:pPr>
        <w:ind w:firstLine="567"/>
        <w:jc w:val="both"/>
      </w:pPr>
      <w:r w:rsidRPr="00DA23E4">
        <w:t xml:space="preserve">- протоколы исследования воды, выполненного в отчетном квартале </w:t>
      </w:r>
      <w:r>
        <w:t xml:space="preserve">                           </w:t>
      </w:r>
      <w:r w:rsidRPr="00DA23E4">
        <w:t xml:space="preserve">филиалом федерального государственного учреждения здравоохранения «Центр гигиены и эпидемиологии в Ханты-Мансийском автономном округе </w:t>
      </w:r>
      <w:r>
        <w:t>–</w:t>
      </w:r>
      <w:r w:rsidRPr="00DA23E4">
        <w:t xml:space="preserve"> Югре в городе Сургуте и </w:t>
      </w:r>
      <w:proofErr w:type="spellStart"/>
      <w:r w:rsidRPr="00DA23E4">
        <w:t>Сургутском</w:t>
      </w:r>
      <w:proofErr w:type="spellEnd"/>
      <w:r w:rsidRPr="00DA23E4">
        <w:t xml:space="preserve"> районе» или аккредитованной лабораторией организации, осуществляющей отпуск воды в данную систему централизованного водоснабжения, с заключением о несоответствии требованиям СанПиН</w:t>
      </w:r>
      <w:r>
        <w:t>.</w:t>
      </w:r>
    </w:p>
    <w:p w:rsidR="00E13E3F" w:rsidRPr="009B109A" w:rsidRDefault="00E13E3F" w:rsidP="00E13E3F">
      <w:pPr>
        <w:jc w:val="center"/>
      </w:pPr>
    </w:p>
    <w:p w:rsidR="00E13E3F" w:rsidRDefault="00E13E3F" w:rsidP="00E13E3F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E13E3F" w:rsidRPr="009B109A" w:rsidRDefault="00E13E3F" w:rsidP="00E13E3F">
      <w:pPr>
        <w:jc w:val="center"/>
        <w:rPr>
          <w:b/>
        </w:rPr>
      </w:pPr>
    </w:p>
    <w:p w:rsidR="00281A85" w:rsidRDefault="0018032A" w:rsidP="0018032A">
      <w:pPr>
        <w:ind w:firstLine="708"/>
        <w:jc w:val="both"/>
      </w:pPr>
      <w:r>
        <w:t>Данные расчеты произведены для</w:t>
      </w:r>
      <w:r w:rsidR="00281A85">
        <w:t>:</w:t>
      </w:r>
    </w:p>
    <w:p w:rsidR="00E13E3F" w:rsidRDefault="00E13E3F" w:rsidP="00281A85">
      <w:pPr>
        <w:jc w:val="both"/>
      </w:pPr>
      <w:r w:rsidRPr="009B109A">
        <w:t xml:space="preserve">1 </w:t>
      </w:r>
      <w:r>
        <w:t xml:space="preserve">получателя </w:t>
      </w:r>
      <w:r w:rsidR="001354EC">
        <w:t>субсидии</w:t>
      </w:r>
    </w:p>
    <w:p w:rsidR="00281A85" w:rsidRPr="009B109A" w:rsidRDefault="00281A85" w:rsidP="00281A85">
      <w:pPr>
        <w:jc w:val="both"/>
      </w:pPr>
      <w:r>
        <w:t>1 сотрудника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Default="00E13E3F" w:rsidP="00E13E3F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E13E3F" w:rsidRPr="009B109A" w:rsidRDefault="00E13E3F" w:rsidP="00E13E3F">
      <w:pPr>
        <w:jc w:val="center"/>
        <w:rPr>
          <w:b/>
        </w:rPr>
      </w:pPr>
    </w:p>
    <w:p w:rsidR="00281A85" w:rsidRDefault="00281A85" w:rsidP="00281A85">
      <w:pPr>
        <w:pStyle w:val="a6"/>
        <w:numPr>
          <w:ilvl w:val="0"/>
          <w:numId w:val="7"/>
        </w:numPr>
        <w:jc w:val="both"/>
      </w:pPr>
      <w:r>
        <w:t>Информационное требование № 1:</w:t>
      </w:r>
    </w:p>
    <w:p w:rsidR="00E13E3F" w:rsidRDefault="00E13E3F" w:rsidP="00E13E3F">
      <w:pPr>
        <w:jc w:val="both"/>
      </w:pPr>
      <w:r w:rsidRPr="009B109A">
        <w:t>Частота выполнения – 1</w:t>
      </w:r>
      <w:r w:rsidR="00281A85">
        <w:t xml:space="preserve"> (при первичном обращении)</w:t>
      </w:r>
      <w:r w:rsidRPr="009B109A">
        <w:t xml:space="preserve">. </w:t>
      </w:r>
    </w:p>
    <w:p w:rsidR="00281A85" w:rsidRDefault="00281A85" w:rsidP="00281A85">
      <w:pPr>
        <w:pStyle w:val="a6"/>
        <w:numPr>
          <w:ilvl w:val="0"/>
          <w:numId w:val="7"/>
        </w:numPr>
        <w:jc w:val="both"/>
      </w:pPr>
      <w:r>
        <w:t>Информационное требование № 2:</w:t>
      </w:r>
    </w:p>
    <w:p w:rsidR="00281A85" w:rsidRDefault="00281A85" w:rsidP="00281A85">
      <w:pPr>
        <w:jc w:val="both"/>
      </w:pPr>
      <w:r>
        <w:t>Частота выполнения – 12 (ежемесячно)</w:t>
      </w:r>
    </w:p>
    <w:p w:rsidR="00281A85" w:rsidRDefault="00281A85" w:rsidP="00281A85">
      <w:pPr>
        <w:pStyle w:val="a6"/>
        <w:numPr>
          <w:ilvl w:val="0"/>
          <w:numId w:val="7"/>
        </w:numPr>
        <w:jc w:val="both"/>
      </w:pPr>
      <w:r>
        <w:t>Информационное требование № 3:</w:t>
      </w:r>
    </w:p>
    <w:p w:rsidR="00281A85" w:rsidRPr="009B109A" w:rsidRDefault="00281A85" w:rsidP="00281A85">
      <w:pPr>
        <w:jc w:val="both"/>
      </w:pPr>
      <w:r>
        <w:t>Частота выполнения – 4 (ежеквартально)</w:t>
      </w:r>
    </w:p>
    <w:p w:rsidR="00E13E3F" w:rsidRPr="009B109A" w:rsidRDefault="00E13E3F" w:rsidP="00E13E3F">
      <w:pPr>
        <w:jc w:val="both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lastRenderedPageBreak/>
        <w:t>5 этап. Затраты рабочего времени, необходимы</w:t>
      </w:r>
      <w:r w:rsidR="001354EC"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E13E3F" w:rsidRPr="009B109A" w:rsidRDefault="00E13E3F" w:rsidP="00E13E3F">
      <w:pPr>
        <w:jc w:val="center"/>
      </w:pPr>
      <w:r w:rsidRPr="009B109A">
        <w:t xml:space="preserve"> </w:t>
      </w:r>
    </w:p>
    <w:p w:rsidR="00E13E3F" w:rsidRPr="009B109A" w:rsidRDefault="00E13E3F" w:rsidP="00E13E3F">
      <w:pPr>
        <w:ind w:firstLine="708"/>
        <w:jc w:val="both"/>
      </w:pPr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E13E3F" w:rsidRPr="009B109A" w:rsidRDefault="00E13E3F" w:rsidP="00E13E3F">
      <w:pPr>
        <w:jc w:val="both"/>
      </w:pPr>
      <w:r w:rsidRPr="009B109A">
        <w:t>Т</w:t>
      </w:r>
      <w:r w:rsidR="001354EC">
        <w:t>ит</w:t>
      </w:r>
      <w:r w:rsidRPr="009B109A">
        <w:t xml:space="preserve">= (п раб. * </w:t>
      </w:r>
      <w:proofErr w:type="gramStart"/>
      <w:r w:rsidRPr="009B109A">
        <w:t>t)/</w:t>
      </w:r>
      <w:proofErr w:type="gramEnd"/>
      <w:r w:rsidRPr="009B109A">
        <w:t xml:space="preserve"> продолжительностью рабочего дня, где</w:t>
      </w:r>
    </w:p>
    <w:p w:rsidR="00E13E3F" w:rsidRPr="009B109A" w:rsidRDefault="00E13E3F" w:rsidP="00E13E3F">
      <w:pPr>
        <w:jc w:val="both"/>
      </w:pPr>
      <w:proofErr w:type="gramStart"/>
      <w:r w:rsidRPr="009B109A">
        <w:t>п</w:t>
      </w:r>
      <w:proofErr w:type="gramEnd"/>
      <w:r w:rsidRPr="009B109A">
        <w:t xml:space="preserve"> раб. – число работников, участвующих в работе;</w:t>
      </w:r>
    </w:p>
    <w:p w:rsidR="00E13E3F" w:rsidRPr="009B109A" w:rsidRDefault="00E13E3F" w:rsidP="00E13E3F">
      <w:pPr>
        <w:jc w:val="both"/>
      </w:pPr>
      <w:proofErr w:type="gramStart"/>
      <w:r w:rsidRPr="009B109A">
        <w:t>t</w:t>
      </w:r>
      <w:proofErr w:type="gramEnd"/>
      <w:r w:rsidRPr="009B109A">
        <w:t xml:space="preserve"> – продолжительность времени в часах или днях, затраченных на выполнение работ (услуг)</w:t>
      </w:r>
      <w:r w:rsidR="001354EC">
        <w:t xml:space="preserve"> – изготовление копий документов</w:t>
      </w:r>
      <w:r w:rsidRPr="009B109A">
        <w:t>.</w:t>
      </w:r>
    </w:p>
    <w:p w:rsidR="00E13E3F" w:rsidRDefault="00E13E3F" w:rsidP="00E13E3F">
      <w:pPr>
        <w:jc w:val="center"/>
      </w:pPr>
    </w:p>
    <w:p w:rsidR="001354EC" w:rsidRPr="001354EC" w:rsidRDefault="001354EC" w:rsidP="001354EC">
      <w:pPr>
        <w:jc w:val="center"/>
      </w:pPr>
      <w:r w:rsidRPr="001354EC">
        <w:t>ТЗ</w:t>
      </w:r>
      <w:proofErr w:type="gramStart"/>
      <w:r w:rsidRPr="001354EC">
        <w:t>=(</w:t>
      </w:r>
      <w:proofErr w:type="gramEnd"/>
      <w:r w:rsidRPr="001354EC">
        <w:t xml:space="preserve">1 * </w:t>
      </w:r>
      <w:r w:rsidR="00E44F27">
        <w:t>96</w:t>
      </w:r>
      <w:r w:rsidRPr="001354EC">
        <w:t xml:space="preserve"> часов)/8=</w:t>
      </w:r>
      <w:r>
        <w:t xml:space="preserve"> </w:t>
      </w:r>
      <w:r w:rsidR="00E44F27">
        <w:t>12</w:t>
      </w:r>
      <w:r>
        <w:t xml:space="preserve"> человеко-</w:t>
      </w:r>
      <w:r w:rsidR="004C3AC6">
        <w:t>дн</w:t>
      </w:r>
      <w:r w:rsidR="00E44F27">
        <w:t>ей</w:t>
      </w:r>
      <w:r w:rsidR="00C22F8F">
        <w:t xml:space="preserve"> = </w:t>
      </w:r>
      <w:bookmarkStart w:id="0" w:name="_GoBack"/>
      <w:r w:rsidR="00E44F27" w:rsidRPr="00BE7E15">
        <w:rPr>
          <w:b/>
        </w:rPr>
        <w:t>96</w:t>
      </w:r>
      <w:bookmarkEnd w:id="0"/>
      <w:r w:rsidR="00C22F8F" w:rsidRPr="00C22F8F">
        <w:rPr>
          <w:b/>
        </w:rPr>
        <w:t xml:space="preserve"> час</w:t>
      </w:r>
      <w:r w:rsidR="00E44F27">
        <w:rPr>
          <w:b/>
        </w:rPr>
        <w:t>ов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2016г. по </w:t>
      </w:r>
      <w:r>
        <w:t>управляющим организациям</w:t>
      </w:r>
      <w:r w:rsidRPr="009B109A">
        <w:t xml:space="preserve"> и составляет </w:t>
      </w:r>
      <w:r>
        <w:t xml:space="preserve">39 387 </w:t>
      </w:r>
      <w:r w:rsidRPr="009B109A">
        <w:t>руб.</w:t>
      </w:r>
    </w:p>
    <w:p w:rsidR="00E13E3F" w:rsidRPr="009B109A" w:rsidRDefault="00E13E3F" w:rsidP="00E13E3F">
      <w:pPr>
        <w:jc w:val="both"/>
      </w:pPr>
      <w:r w:rsidRPr="009B109A">
        <w:t>Рабочий месяц = 22 раб</w:t>
      </w:r>
      <w:proofErr w:type="gramStart"/>
      <w:r w:rsidRPr="009B109A">
        <w:t>. дня</w:t>
      </w:r>
      <w:proofErr w:type="gramEnd"/>
      <w:r w:rsidRPr="009B109A">
        <w:t xml:space="preserve"> = 176 часов (8-часовой рабочий день). </w:t>
      </w:r>
    </w:p>
    <w:p w:rsidR="00E13E3F" w:rsidRPr="009B109A" w:rsidRDefault="00E13E3F" w:rsidP="00E13E3F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2016 году = </w:t>
      </w:r>
      <w:r>
        <w:t xml:space="preserve">39 387 </w:t>
      </w:r>
      <w:r w:rsidRPr="009B109A">
        <w:t xml:space="preserve">руб. </w:t>
      </w:r>
    </w:p>
    <w:p w:rsidR="00E13E3F" w:rsidRPr="009B109A" w:rsidRDefault="00E13E3F" w:rsidP="00E13E3F">
      <w:pPr>
        <w:jc w:val="both"/>
        <w:rPr>
          <w:b/>
        </w:rPr>
      </w:pPr>
    </w:p>
    <w:p w:rsidR="00E13E3F" w:rsidRDefault="00E13E3F" w:rsidP="00E13E3F">
      <w:pPr>
        <w:jc w:val="center"/>
      </w:pPr>
      <w:r w:rsidRPr="004C3AC6">
        <w:t>Средняя стоимость работы персонала</w:t>
      </w:r>
      <w:r w:rsidR="004C3AC6">
        <w:t xml:space="preserve"> в </w:t>
      </w:r>
      <w:r w:rsidR="00C22F8F">
        <w:t>час</w:t>
      </w:r>
      <w:r w:rsidR="004C3AC6">
        <w:t xml:space="preserve"> при 8-часовой продолжительности рабочего дня</w:t>
      </w:r>
      <w:r w:rsidRPr="004C3AC6">
        <w:t xml:space="preserve"> = 39 387/</w:t>
      </w:r>
      <w:r w:rsidR="00C22F8F">
        <w:t xml:space="preserve">176 </w:t>
      </w:r>
      <w:r w:rsidRPr="004C3AC6">
        <w:t>=</w:t>
      </w:r>
      <w:r w:rsidR="00C22F8F">
        <w:t xml:space="preserve"> 223,79</w:t>
      </w:r>
      <w:r w:rsidRPr="004C3AC6">
        <w:t xml:space="preserve"> руб.</w:t>
      </w:r>
    </w:p>
    <w:p w:rsidR="00C22F8F" w:rsidRDefault="00C22F8F" w:rsidP="00E13E3F">
      <w:pPr>
        <w:jc w:val="center"/>
      </w:pPr>
    </w:p>
    <w:p w:rsidR="00C22F8F" w:rsidRDefault="00C22F8F" w:rsidP="00E13E3F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C22F8F" w:rsidRPr="004C3AC6" w:rsidRDefault="00C22F8F" w:rsidP="00E13E3F">
      <w:pPr>
        <w:jc w:val="center"/>
      </w:pPr>
      <w:proofErr w:type="gramStart"/>
      <w:r>
        <w:t>со</w:t>
      </w:r>
      <w:proofErr w:type="gramEnd"/>
      <w:r>
        <w:t xml:space="preserve"> страховыми взносами во внебюджетные фонды 30,2% = </w:t>
      </w:r>
      <w:r w:rsidRPr="00C22F8F">
        <w:rPr>
          <w:b/>
        </w:rPr>
        <w:t>291,37 руб.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Default="00E13E3F" w:rsidP="00E13E3F">
      <w:pPr>
        <w:jc w:val="both"/>
      </w:pPr>
      <w:r w:rsidRPr="009B109A">
        <w:t xml:space="preserve">Картридж – </w:t>
      </w:r>
      <w:r w:rsidR="00C22F8F">
        <w:t>1 000</w:t>
      </w:r>
      <w:r w:rsidRPr="009B109A">
        <w:t xml:space="preserve"> руб.</w:t>
      </w:r>
    </w:p>
    <w:p w:rsidR="00E13E3F" w:rsidRDefault="00E13E3F" w:rsidP="00E13E3F">
      <w:pPr>
        <w:jc w:val="both"/>
      </w:pPr>
      <w:r w:rsidRPr="009B109A">
        <w:t xml:space="preserve">Пачка бумаги (А4) – </w:t>
      </w:r>
      <w:r w:rsidR="00875C5A">
        <w:t>218</w:t>
      </w:r>
      <w:r w:rsidRPr="009B109A">
        <w:t xml:space="preserve"> руб.</w:t>
      </w:r>
    </w:p>
    <w:p w:rsidR="00BD1E34" w:rsidRPr="009B109A" w:rsidRDefault="00BD1E34" w:rsidP="00BD1E34">
      <w:pPr>
        <w:jc w:val="both"/>
      </w:pPr>
      <w:r w:rsidRPr="009B109A">
        <w:t>(</w:t>
      </w:r>
      <w:proofErr w:type="gramStart"/>
      <w:r w:rsidRPr="009B109A">
        <w:t>данные</w:t>
      </w:r>
      <w:proofErr w:type="gramEnd"/>
      <w:r w:rsidRPr="009B109A">
        <w:t xml:space="preserve"> из сети интернет, с официальных сайтов предприятий продажи)</w:t>
      </w:r>
    </w:p>
    <w:p w:rsidR="00E13E3F" w:rsidRPr="00C22F8F" w:rsidRDefault="00E13E3F" w:rsidP="00E13E3F">
      <w:pPr>
        <w:jc w:val="center"/>
      </w:pPr>
      <w:proofErr w:type="spellStart"/>
      <w:r w:rsidRPr="00C22F8F">
        <w:t>А</w:t>
      </w:r>
      <w:r w:rsidRPr="00C22F8F">
        <w:rPr>
          <w:vertAlign w:val="subscript"/>
        </w:rPr>
        <w:t>И</w:t>
      </w:r>
      <w:r w:rsidR="001354EC" w:rsidRPr="00C22F8F">
        <w:t>т</w:t>
      </w:r>
      <w:proofErr w:type="spellEnd"/>
      <w:r w:rsidRPr="00C22F8F">
        <w:t>=МР/ (</w:t>
      </w:r>
      <w:r w:rsidRPr="00C22F8F">
        <w:rPr>
          <w:lang w:val="en-US"/>
        </w:rPr>
        <w:t>n</w:t>
      </w:r>
      <w:r w:rsidRPr="00C22F8F">
        <w:t>*</w:t>
      </w:r>
      <w:r w:rsidRPr="00C22F8F">
        <w:rPr>
          <w:lang w:val="en-US"/>
        </w:rPr>
        <w:t>q</w:t>
      </w:r>
      <w:r w:rsidRPr="00C22F8F">
        <w:t>), где: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jc w:val="both"/>
      </w:pPr>
      <w:r w:rsidRPr="009B109A">
        <w:t>МР – средняя рыночная цена на соответствующий товар;</w:t>
      </w:r>
    </w:p>
    <w:p w:rsidR="00E13E3F" w:rsidRPr="009B109A" w:rsidRDefault="00E13E3F" w:rsidP="00E13E3F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E13E3F" w:rsidRDefault="00E13E3F" w:rsidP="00E13E3F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BD1E34" w:rsidRPr="009B109A" w:rsidRDefault="00BD1E34" w:rsidP="00E13E3F">
      <w:pPr>
        <w:jc w:val="both"/>
      </w:pPr>
    </w:p>
    <w:p w:rsidR="00E13E3F" w:rsidRDefault="00917FAD" w:rsidP="00E13E3F">
      <w:pPr>
        <w:jc w:val="both"/>
      </w:pPr>
      <w:r>
        <w:t xml:space="preserve">МР= 1000 + 218 </w:t>
      </w:r>
      <w:r w:rsidR="00BD1E34">
        <w:t>=</w:t>
      </w:r>
      <w:r>
        <w:t xml:space="preserve"> 1218,</w:t>
      </w:r>
      <w:r w:rsidR="00E34A66">
        <w:t>00</w:t>
      </w:r>
      <w:r w:rsidR="00BD1E34">
        <w:t xml:space="preserve"> руб.</w:t>
      </w:r>
    </w:p>
    <w:p w:rsidR="00BD1E34" w:rsidRPr="009B109A" w:rsidRDefault="00BD1E34" w:rsidP="00E13E3F">
      <w:pPr>
        <w:jc w:val="both"/>
      </w:pPr>
    </w:p>
    <w:p w:rsidR="00E13E3F" w:rsidRDefault="00E13E3F" w:rsidP="00E13E3F">
      <w:pPr>
        <w:jc w:val="center"/>
        <w:rPr>
          <w:b/>
        </w:rPr>
      </w:pPr>
      <w:proofErr w:type="spellStart"/>
      <w:r w:rsidRPr="009B109A">
        <w:rPr>
          <w:b/>
        </w:rPr>
        <w:t>А</w:t>
      </w:r>
      <w:r w:rsidR="001354EC">
        <w:rPr>
          <w:b/>
        </w:rPr>
        <w:t>ит</w:t>
      </w:r>
      <w:proofErr w:type="spellEnd"/>
      <w:r w:rsidR="00BD1E34">
        <w:rPr>
          <w:b/>
        </w:rPr>
        <w:t xml:space="preserve">= </w:t>
      </w:r>
      <w:r w:rsidR="00917FAD">
        <w:rPr>
          <w:b/>
        </w:rPr>
        <w:t>1218</w:t>
      </w:r>
      <w:r w:rsidR="00E34A66">
        <w:rPr>
          <w:b/>
        </w:rPr>
        <w:t>,00</w:t>
      </w:r>
      <w:r w:rsidR="00917FAD">
        <w:rPr>
          <w:b/>
        </w:rPr>
        <w:t xml:space="preserve"> </w:t>
      </w:r>
      <w:r w:rsidRPr="009B109A">
        <w:rPr>
          <w:b/>
        </w:rPr>
        <w:t>/</w:t>
      </w:r>
      <w:r w:rsidR="00917FAD">
        <w:rPr>
          <w:b/>
        </w:rPr>
        <w:t xml:space="preserve"> </w:t>
      </w:r>
      <w:r w:rsidRPr="009B109A">
        <w:rPr>
          <w:b/>
        </w:rPr>
        <w:t xml:space="preserve">(1*1) = </w:t>
      </w:r>
      <w:r w:rsidR="00917FAD">
        <w:rPr>
          <w:b/>
        </w:rPr>
        <w:t>1 218</w:t>
      </w:r>
      <w:r w:rsidR="00E34A66">
        <w:rPr>
          <w:b/>
        </w:rPr>
        <w:t>,00</w:t>
      </w:r>
      <w:r w:rsidRPr="009B109A">
        <w:rPr>
          <w:b/>
        </w:rPr>
        <w:t>руб.</w:t>
      </w:r>
    </w:p>
    <w:p w:rsidR="00C22F8F" w:rsidRPr="009B109A" w:rsidRDefault="00C22F8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7 этап. Сумма информационных издержек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>=</w:t>
      </w:r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r w:rsidRPr="009B109A">
        <w:rPr>
          <w:b/>
        </w:rPr>
        <w:t>*</w:t>
      </w:r>
      <w:r w:rsidRPr="009B109A">
        <w:rPr>
          <w:b/>
          <w:lang w:val="en-US"/>
        </w:rPr>
        <w:t>W</w:t>
      </w:r>
      <w:r w:rsidRPr="009B109A">
        <w:rPr>
          <w:b/>
        </w:rPr>
        <w:t>+А</w:t>
      </w:r>
      <w:r w:rsidRPr="009B109A">
        <w:rPr>
          <w:b/>
          <w:vertAlign w:val="subscript"/>
        </w:rPr>
        <w:t>ИТ,</w:t>
      </w:r>
      <w:r w:rsidRPr="009B109A">
        <w:rPr>
          <w:b/>
        </w:rPr>
        <w:t xml:space="preserve"> где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Pr="009B109A" w:rsidRDefault="00E13E3F" w:rsidP="00E13E3F">
      <w:pPr>
        <w:jc w:val="both"/>
      </w:pPr>
      <w:proofErr w:type="gramStart"/>
      <w:r w:rsidRPr="009B109A">
        <w:rPr>
          <w:b/>
          <w:lang w:val="en-US"/>
        </w:rPr>
        <w:lastRenderedPageBreak/>
        <w:t>t</w:t>
      </w:r>
      <w:r w:rsidRPr="009B109A">
        <w:rPr>
          <w:b/>
          <w:vertAlign w:val="subscript"/>
        </w:rPr>
        <w:t>ИТ</w:t>
      </w:r>
      <w:proofErr w:type="gramEnd"/>
      <w:r w:rsidRPr="009B109A">
        <w:rPr>
          <w:b/>
        </w:rPr>
        <w:t xml:space="preserve"> 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E13E3F" w:rsidRPr="009B109A" w:rsidRDefault="00E13E3F" w:rsidP="00E13E3F">
      <w:pPr>
        <w:jc w:val="both"/>
      </w:pPr>
      <w:r w:rsidRPr="009B109A">
        <w:rPr>
          <w:b/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E13E3F" w:rsidRPr="009B109A" w:rsidRDefault="00E13E3F" w:rsidP="00E13E3F">
      <w:pPr>
        <w:jc w:val="both"/>
      </w:pPr>
      <w:r w:rsidRPr="009B109A">
        <w:rPr>
          <w:b/>
        </w:rPr>
        <w:t>А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E13E3F" w:rsidRPr="009B109A" w:rsidRDefault="00E13E3F" w:rsidP="00E13E3F">
      <w:pPr>
        <w:jc w:val="center"/>
      </w:pPr>
    </w:p>
    <w:p w:rsidR="00E13E3F" w:rsidRPr="009B109A" w:rsidRDefault="00E13E3F" w:rsidP="00E13E3F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= </w:t>
      </w:r>
      <w:r w:rsidR="00E44F27">
        <w:rPr>
          <w:b/>
        </w:rPr>
        <w:t>96</w:t>
      </w:r>
      <w:r w:rsidR="004C3AC6">
        <w:rPr>
          <w:b/>
        </w:rPr>
        <w:t xml:space="preserve"> * </w:t>
      </w:r>
      <w:r w:rsidR="00917FAD">
        <w:rPr>
          <w:b/>
        </w:rPr>
        <w:t>291,37</w:t>
      </w:r>
      <w:r w:rsidRPr="009B109A">
        <w:rPr>
          <w:b/>
        </w:rPr>
        <w:t xml:space="preserve"> + </w:t>
      </w:r>
      <w:r w:rsidR="00917FAD">
        <w:rPr>
          <w:b/>
        </w:rPr>
        <w:t>1218</w:t>
      </w:r>
      <w:r w:rsidR="00E34A66">
        <w:rPr>
          <w:b/>
        </w:rPr>
        <w:t>,00</w:t>
      </w:r>
      <w:r w:rsidRPr="009B109A">
        <w:rPr>
          <w:b/>
        </w:rPr>
        <w:t xml:space="preserve"> = </w:t>
      </w:r>
      <w:r w:rsidR="00E44F27">
        <w:rPr>
          <w:b/>
        </w:rPr>
        <w:t>29 189,52</w:t>
      </w:r>
      <w:r w:rsidRPr="009B109A">
        <w:rPr>
          <w:b/>
        </w:rPr>
        <w:t xml:space="preserve"> руб.</w:t>
      </w:r>
    </w:p>
    <w:p w:rsidR="00E13E3F" w:rsidRPr="009B109A" w:rsidRDefault="00E13E3F" w:rsidP="00E13E3F">
      <w:pPr>
        <w:jc w:val="center"/>
        <w:rPr>
          <w:b/>
        </w:rPr>
      </w:pPr>
    </w:p>
    <w:p w:rsidR="00E13E3F" w:rsidRDefault="00E13E3F" w:rsidP="00E13E3F">
      <w:pPr>
        <w:ind w:firstLine="708"/>
        <w:jc w:val="both"/>
      </w:pPr>
      <w:r w:rsidRPr="009B109A">
        <w:t xml:space="preserve">Таким образом, информационные издержки </w:t>
      </w:r>
      <w:r w:rsidR="00BD1E34">
        <w:t xml:space="preserve">для одного получателя субсидии </w:t>
      </w:r>
      <w:r w:rsidRPr="009B109A">
        <w:t xml:space="preserve">составят </w:t>
      </w:r>
      <w:r w:rsidR="00E44F27">
        <w:t>29 189,52</w:t>
      </w:r>
      <w:r w:rsidRPr="009B109A">
        <w:t xml:space="preserve"> руб.</w:t>
      </w:r>
    </w:p>
    <w:p w:rsidR="00E13E3F" w:rsidRDefault="00E13E3F" w:rsidP="00E13E3F">
      <w:pPr>
        <w:ind w:firstLine="708"/>
        <w:jc w:val="both"/>
      </w:pPr>
    </w:p>
    <w:p w:rsidR="00E13E3F" w:rsidRPr="009B109A" w:rsidRDefault="00E13E3F" w:rsidP="00E13E3F">
      <w:pPr>
        <w:ind w:firstLine="708"/>
        <w:jc w:val="both"/>
      </w:pPr>
      <w:r>
        <w:t xml:space="preserve">Утвержденным бюджетом 2017 года предусмотрена субсидия </w:t>
      </w:r>
      <w:r>
        <w:br/>
        <w:t>на возмещение затрат</w:t>
      </w:r>
      <w:r w:rsidR="004C3AC6">
        <w:t xml:space="preserve"> </w:t>
      </w:r>
      <w:r w:rsidR="004C3AC6" w:rsidRPr="00E13E3F">
        <w:t>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="004C3AC6">
        <w:t>, в размере 1 619 666,50 руб.</w:t>
      </w:r>
      <w:r>
        <w:t xml:space="preserve"> Таким образом информационные издержки в 2017 году составят </w:t>
      </w:r>
      <w:r w:rsidR="00E44F27">
        <w:rPr>
          <w:b/>
        </w:rPr>
        <w:t>58 379,04</w:t>
      </w:r>
      <w:r w:rsidR="00BD1E34">
        <w:t xml:space="preserve"> </w:t>
      </w:r>
      <w:r w:rsidR="00BD1E34" w:rsidRPr="007E261D">
        <w:rPr>
          <w:b/>
        </w:rPr>
        <w:t>руб. для двух получателей субсидии</w:t>
      </w:r>
    </w:p>
    <w:p w:rsidR="003B3D04" w:rsidRPr="00233AC1" w:rsidRDefault="003B3D04" w:rsidP="00233AC1"/>
    <w:sectPr w:rsidR="003B3D04" w:rsidRPr="00233A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41" w:rsidRDefault="00F62A41">
      <w:r>
        <w:separator/>
      </w:r>
    </w:p>
  </w:endnote>
  <w:endnote w:type="continuationSeparator" w:id="0">
    <w:p w:rsidR="00F62A41" w:rsidRDefault="00F6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41" w:rsidRDefault="00F62A41">
      <w:r>
        <w:separator/>
      </w:r>
    </w:p>
  </w:footnote>
  <w:footnote w:type="continuationSeparator" w:id="0">
    <w:p w:rsidR="00F62A41" w:rsidRDefault="00F6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016114"/>
      <w:docPartObj>
        <w:docPartGallery w:val="Page Numbers (Top of Page)"/>
        <w:docPartUnique/>
      </w:docPartObj>
    </w:sdtPr>
    <w:sdtEndPr/>
    <w:sdtContent>
      <w:p w:rsidR="00816DE4" w:rsidRDefault="00EB295D">
        <w:pPr>
          <w:pStyle w:val="a4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7E1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F62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DA4"/>
    <w:multiLevelType w:val="hybridMultilevel"/>
    <w:tmpl w:val="EB2EC7CE"/>
    <w:lvl w:ilvl="0" w:tplc="7CB46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20847"/>
    <w:multiLevelType w:val="hybridMultilevel"/>
    <w:tmpl w:val="B40A8B98"/>
    <w:lvl w:ilvl="0" w:tplc="39CC8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3073FC"/>
    <w:multiLevelType w:val="hybridMultilevel"/>
    <w:tmpl w:val="3FE48860"/>
    <w:lvl w:ilvl="0" w:tplc="3606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81AA1"/>
    <w:multiLevelType w:val="hybridMultilevel"/>
    <w:tmpl w:val="96944F92"/>
    <w:lvl w:ilvl="0" w:tplc="8DB60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F07D96"/>
    <w:multiLevelType w:val="hybridMultilevel"/>
    <w:tmpl w:val="5B02CBCE"/>
    <w:lvl w:ilvl="0" w:tplc="BF768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6D251F"/>
    <w:multiLevelType w:val="multilevel"/>
    <w:tmpl w:val="7D9059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0203D5"/>
    <w:rsid w:val="000220B2"/>
    <w:rsid w:val="00093713"/>
    <w:rsid w:val="000A6523"/>
    <w:rsid w:val="000C0765"/>
    <w:rsid w:val="00134F23"/>
    <w:rsid w:val="001354EC"/>
    <w:rsid w:val="001604C9"/>
    <w:rsid w:val="00161FC8"/>
    <w:rsid w:val="0018032A"/>
    <w:rsid w:val="0018129D"/>
    <w:rsid w:val="00183F41"/>
    <w:rsid w:val="001B3A69"/>
    <w:rsid w:val="001F744F"/>
    <w:rsid w:val="002275A6"/>
    <w:rsid w:val="00231B1A"/>
    <w:rsid w:val="00233AC1"/>
    <w:rsid w:val="00281A85"/>
    <w:rsid w:val="002938AB"/>
    <w:rsid w:val="002A484C"/>
    <w:rsid w:val="002B7C26"/>
    <w:rsid w:val="002E1F16"/>
    <w:rsid w:val="00364C27"/>
    <w:rsid w:val="003B1F51"/>
    <w:rsid w:val="003B3D04"/>
    <w:rsid w:val="003B5034"/>
    <w:rsid w:val="003B6894"/>
    <w:rsid w:val="00415AF7"/>
    <w:rsid w:val="00425F0B"/>
    <w:rsid w:val="00462105"/>
    <w:rsid w:val="004C1471"/>
    <w:rsid w:val="004C3AC6"/>
    <w:rsid w:val="004D0BC9"/>
    <w:rsid w:val="0053173B"/>
    <w:rsid w:val="00584BA8"/>
    <w:rsid w:val="00586CED"/>
    <w:rsid w:val="00617315"/>
    <w:rsid w:val="0063180D"/>
    <w:rsid w:val="006514DC"/>
    <w:rsid w:val="00662DB8"/>
    <w:rsid w:val="006A5960"/>
    <w:rsid w:val="007264DC"/>
    <w:rsid w:val="00734215"/>
    <w:rsid w:val="007A350B"/>
    <w:rsid w:val="007B5660"/>
    <w:rsid w:val="007E261D"/>
    <w:rsid w:val="00804CB2"/>
    <w:rsid w:val="00816DBB"/>
    <w:rsid w:val="008340E0"/>
    <w:rsid w:val="00864260"/>
    <w:rsid w:val="00875C5A"/>
    <w:rsid w:val="008967C8"/>
    <w:rsid w:val="008C5191"/>
    <w:rsid w:val="008C7AB3"/>
    <w:rsid w:val="00910DD8"/>
    <w:rsid w:val="00917CA7"/>
    <w:rsid w:val="00917FAD"/>
    <w:rsid w:val="00943675"/>
    <w:rsid w:val="0096108F"/>
    <w:rsid w:val="009A73DA"/>
    <w:rsid w:val="00A01936"/>
    <w:rsid w:val="00A11554"/>
    <w:rsid w:val="00A26264"/>
    <w:rsid w:val="00A3563D"/>
    <w:rsid w:val="00A544D5"/>
    <w:rsid w:val="00A56981"/>
    <w:rsid w:val="00A577AA"/>
    <w:rsid w:val="00A67A6E"/>
    <w:rsid w:val="00AF399E"/>
    <w:rsid w:val="00B25EFC"/>
    <w:rsid w:val="00B30120"/>
    <w:rsid w:val="00BA322F"/>
    <w:rsid w:val="00BA7CBA"/>
    <w:rsid w:val="00BC2220"/>
    <w:rsid w:val="00BC7F3B"/>
    <w:rsid w:val="00BD1E34"/>
    <w:rsid w:val="00BE7E15"/>
    <w:rsid w:val="00C22F8F"/>
    <w:rsid w:val="00C266E3"/>
    <w:rsid w:val="00C712AA"/>
    <w:rsid w:val="00CE72BE"/>
    <w:rsid w:val="00D0592A"/>
    <w:rsid w:val="00D534E1"/>
    <w:rsid w:val="00D6406F"/>
    <w:rsid w:val="00D72F37"/>
    <w:rsid w:val="00D822AD"/>
    <w:rsid w:val="00DD3269"/>
    <w:rsid w:val="00DE6FBD"/>
    <w:rsid w:val="00DF5C5C"/>
    <w:rsid w:val="00E13E3F"/>
    <w:rsid w:val="00E34A66"/>
    <w:rsid w:val="00E40025"/>
    <w:rsid w:val="00E44F27"/>
    <w:rsid w:val="00E72404"/>
    <w:rsid w:val="00EB295D"/>
    <w:rsid w:val="00F62A41"/>
    <w:rsid w:val="00F6570C"/>
    <w:rsid w:val="00F90F04"/>
    <w:rsid w:val="00F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95C9-A632-41E2-BA1E-44CA6CF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3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33A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33A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03D5"/>
    <w:pPr>
      <w:ind w:left="720"/>
      <w:contextualSpacing/>
    </w:pPr>
  </w:style>
  <w:style w:type="paragraph" w:customStyle="1" w:styleId="ConsPlusNormal">
    <w:name w:val="ConsPlusNormal"/>
    <w:rsid w:val="003B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0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8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3563D"/>
    <w:rPr>
      <w:color w:val="0563C1" w:themeColor="hyperlink"/>
      <w:u w:val="single"/>
    </w:rPr>
  </w:style>
  <w:style w:type="character" w:customStyle="1" w:styleId="aa">
    <w:name w:val="Гипертекстовая ссылка"/>
    <w:uiPriority w:val="99"/>
    <w:rsid w:val="00E13E3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A8A3-9236-457E-8A11-BB0E870E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Дмитриева Наталья Александровна</cp:lastModifiedBy>
  <cp:revision>8</cp:revision>
  <cp:lastPrinted>2017-11-10T06:16:00Z</cp:lastPrinted>
  <dcterms:created xsi:type="dcterms:W3CDTF">2017-11-02T06:59:00Z</dcterms:created>
  <dcterms:modified xsi:type="dcterms:W3CDTF">2017-11-29T10:21:00Z</dcterms:modified>
</cp:coreProperties>
</file>