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74" w:rsidRDefault="00917074" w:rsidP="0038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699" w:rsidRDefault="00A84699" w:rsidP="00381BFC">
      <w:pPr>
        <w:spacing w:after="21"/>
        <w:jc w:val="both"/>
      </w:pPr>
    </w:p>
    <w:p w:rsidR="00A84699" w:rsidRPr="00900256" w:rsidRDefault="00A84699" w:rsidP="005D6B2D">
      <w:pPr>
        <w:spacing w:after="0" w:line="240" w:lineRule="auto"/>
        <w:ind w:left="11" w:right="71"/>
        <w:jc w:val="center"/>
        <w:rPr>
          <w:rFonts w:ascii="Times New Roman" w:hAnsi="Times New Roman" w:cs="Times New Roman"/>
          <w:sz w:val="28"/>
          <w:szCs w:val="28"/>
        </w:rPr>
      </w:pPr>
      <w:r w:rsidRPr="00900256">
        <w:rPr>
          <w:rFonts w:ascii="Times New Roman" w:hAnsi="Times New Roman" w:cs="Times New Roman"/>
          <w:sz w:val="28"/>
          <w:szCs w:val="28"/>
        </w:rPr>
        <w:t>Отчет</w:t>
      </w:r>
    </w:p>
    <w:p w:rsidR="00A84699" w:rsidRPr="00900256" w:rsidRDefault="00A84699" w:rsidP="005D6B2D">
      <w:pPr>
        <w:spacing w:after="0" w:line="240" w:lineRule="auto"/>
        <w:ind w:left="11" w:right="78"/>
        <w:jc w:val="center"/>
        <w:rPr>
          <w:rFonts w:ascii="Times New Roman" w:hAnsi="Times New Roman" w:cs="Times New Roman"/>
          <w:sz w:val="28"/>
          <w:szCs w:val="28"/>
        </w:rPr>
      </w:pPr>
      <w:r w:rsidRPr="00900256">
        <w:rPr>
          <w:rFonts w:ascii="Times New Roman" w:hAnsi="Times New Roman" w:cs="Times New Roman"/>
          <w:sz w:val="28"/>
          <w:szCs w:val="28"/>
        </w:rPr>
        <w:t>о реализации направления «Деловая среда»</w:t>
      </w:r>
    </w:p>
    <w:p w:rsidR="00A84699" w:rsidRPr="00A84699" w:rsidRDefault="00A84699" w:rsidP="005D6B2D">
      <w:pPr>
        <w:spacing w:after="0" w:line="240" w:lineRule="auto"/>
        <w:ind w:left="11" w:right="78"/>
        <w:jc w:val="center"/>
        <w:rPr>
          <w:rFonts w:ascii="Times New Roman" w:hAnsi="Times New Roman" w:cs="Times New Roman"/>
          <w:sz w:val="28"/>
          <w:szCs w:val="28"/>
        </w:rPr>
      </w:pPr>
      <w:r w:rsidRPr="00900256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за 2020 год </w:t>
      </w:r>
    </w:p>
    <w:p w:rsidR="00A84699" w:rsidRPr="00A84699" w:rsidRDefault="00A84699" w:rsidP="00381BFC">
      <w:pPr>
        <w:spacing w:after="2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Раздел I. Стратегическая цель и задачи направления. </w:t>
      </w:r>
    </w:p>
    <w:p w:rsidR="00A84699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Стратегическая цель направления – создание условий для устойчивого экономического развития на базе привлечения инвестиций, формирования «умной» экономики посредством внедрения инновационных технологий, развития предпринимательства.</w:t>
      </w:r>
    </w:p>
    <w:p w:rsidR="005D6B2D" w:rsidRPr="005D6B2D" w:rsidRDefault="005D6B2D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699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В рамках направления «Деловая среда» определены                                                   два вектора развития: «</w:t>
      </w:r>
      <w:proofErr w:type="spellStart"/>
      <w:r w:rsidRPr="005D6B2D">
        <w:rPr>
          <w:rFonts w:ascii="Times New Roman" w:hAnsi="Times New Roman" w:cs="Times New Roman"/>
          <w:sz w:val="28"/>
          <w:szCs w:val="28"/>
        </w:rPr>
        <w:t>Инвестиционо</w:t>
      </w:r>
      <w:proofErr w:type="spellEnd"/>
      <w:r w:rsidRPr="005D6B2D">
        <w:rPr>
          <w:rFonts w:ascii="Times New Roman" w:hAnsi="Times New Roman" w:cs="Times New Roman"/>
          <w:sz w:val="28"/>
          <w:szCs w:val="28"/>
        </w:rPr>
        <w:t xml:space="preserve">-инновационный </w:t>
      </w:r>
      <w:proofErr w:type="gramStart"/>
      <w:r w:rsidRPr="005D6B2D">
        <w:rPr>
          <w:rFonts w:ascii="Times New Roman" w:hAnsi="Times New Roman" w:cs="Times New Roman"/>
          <w:sz w:val="28"/>
          <w:szCs w:val="28"/>
        </w:rPr>
        <w:t xml:space="preserve">потенциал»   </w:t>
      </w:r>
      <w:proofErr w:type="gramEnd"/>
      <w:r w:rsidRPr="005D6B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0E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6B2D">
        <w:rPr>
          <w:rFonts w:ascii="Times New Roman" w:hAnsi="Times New Roman" w:cs="Times New Roman"/>
          <w:sz w:val="28"/>
          <w:szCs w:val="28"/>
        </w:rPr>
        <w:t>и «Предпринимательство».</w:t>
      </w:r>
    </w:p>
    <w:p w:rsidR="005D6B2D" w:rsidRPr="005D6B2D" w:rsidRDefault="005D6B2D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Раздел II.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Сургут.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2020 год по направлению представлен в приложении 1</w:t>
      </w:r>
      <w:r w:rsidR="005D6B2D">
        <w:rPr>
          <w:rFonts w:ascii="Times New Roman" w:hAnsi="Times New Roman" w:cs="Times New Roman"/>
          <w:sz w:val="28"/>
          <w:szCs w:val="28"/>
        </w:rPr>
        <w:br/>
      </w:r>
      <w:r w:rsidRPr="005D6B2D">
        <w:rPr>
          <w:rFonts w:ascii="Times New Roman" w:hAnsi="Times New Roman" w:cs="Times New Roman"/>
          <w:sz w:val="28"/>
          <w:szCs w:val="28"/>
        </w:rPr>
        <w:t xml:space="preserve">к отчету. 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Показатель 4. «Рост среднегодовой численности занятых в экономике на территории муниципального образования, %» исполнен на 96,1% и составил 100,6% при плановом значении 104,7%.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Отклонение значения показателя от прогнозируемого обусловлено, как отсутствием прироста численности занятых на крупных и средних предприятиях в 2018 - 2020 годах, так и отрицательной динамикой численности занятых в секторе малого бизнеса в 2020 году, в основном в сферах наиболее пострадавших от жестких ограничений в условиях пандемии.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Показатель 5. «Объем инвестиций в основной капитал за счёт всех источников финансирования в ценах соответствующих лет по крупным и средним организациям, млн. рублей (ежегодно)» исполнен на 105,8% и составил 45 644,3 млн. рублей при плановом значении 43</w:t>
      </w:r>
      <w:r w:rsidR="005D6B2D">
        <w:rPr>
          <w:rFonts w:ascii="Times New Roman" w:hAnsi="Times New Roman" w:cs="Times New Roman"/>
          <w:sz w:val="28"/>
          <w:szCs w:val="28"/>
        </w:rPr>
        <w:t> </w:t>
      </w:r>
      <w:r w:rsidRPr="005D6B2D">
        <w:rPr>
          <w:rFonts w:ascii="Times New Roman" w:hAnsi="Times New Roman" w:cs="Times New Roman"/>
          <w:sz w:val="28"/>
          <w:szCs w:val="28"/>
        </w:rPr>
        <w:t>126</w:t>
      </w:r>
      <w:r w:rsidR="005D6B2D">
        <w:rPr>
          <w:rFonts w:ascii="Times New Roman" w:hAnsi="Times New Roman" w:cs="Times New Roman"/>
          <w:sz w:val="28"/>
          <w:szCs w:val="28"/>
        </w:rPr>
        <w:t>,0</w:t>
      </w:r>
      <w:r w:rsidRPr="005D6B2D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Отклонение значения показателя от прогнозируемого обусловлено, как более высокими темпами прироста объемов инвестиций за счет собственных средств предприятий, в первую очередь топливно-энергетического комплекса, так и бюджетных инвестиций.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>Показатель 6. «Оборот розничной торговли в ценах соответствующих лет по крупным и средним организациям, млн. рублей (ежегодно)» исполнен на 83,7% и составил 61 857,8 млн. рублей при плановом значении</w:t>
      </w:r>
      <w:r w:rsidRPr="005D6B2D">
        <w:rPr>
          <w:rFonts w:ascii="Times New Roman" w:hAnsi="Times New Roman" w:cs="Times New Roman"/>
          <w:sz w:val="28"/>
          <w:szCs w:val="28"/>
        </w:rPr>
        <w:br/>
        <w:t>73 928,1 млн. рублей.</w:t>
      </w:r>
    </w:p>
    <w:p w:rsidR="00503D81" w:rsidRPr="005D6B2D" w:rsidRDefault="00503D81" w:rsidP="00DE0EAF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Отклонение значения показателя от прогнозируемого обусловлено негативным влиянием на потребительский спрос в 2020 году карантинных </w:t>
      </w:r>
      <w:r w:rsidRPr="005D6B2D">
        <w:rPr>
          <w:rFonts w:ascii="Times New Roman" w:hAnsi="Times New Roman" w:cs="Times New Roman"/>
          <w:sz w:val="28"/>
          <w:szCs w:val="28"/>
        </w:rPr>
        <w:lastRenderedPageBreak/>
        <w:t>ограничений, а также снижением покупательной способности доходов населения.</w:t>
      </w:r>
    </w:p>
    <w:p w:rsidR="00503D81" w:rsidRPr="005D6B2D" w:rsidRDefault="00503D81" w:rsidP="00DE0E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B2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7. «Объем платных услуг населению в ценах соответствующих лет по крупным и средним организациям, млн. рублей (ежегодно)» исполнен на 71,7% и составил 21</w:t>
      </w:r>
      <w:r w:rsidR="005D6B2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D6B2D">
        <w:rPr>
          <w:rFonts w:ascii="Times New Roman" w:hAnsi="Times New Roman" w:cs="Times New Roman"/>
          <w:color w:val="000000" w:themeColor="text1"/>
          <w:sz w:val="28"/>
          <w:szCs w:val="28"/>
        </w:rPr>
        <w:t>067</w:t>
      </w:r>
      <w:r w:rsidR="005D6B2D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5D6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при плановом значении</w:t>
      </w:r>
      <w:r w:rsidR="005D6B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B2D">
        <w:rPr>
          <w:rFonts w:ascii="Times New Roman" w:hAnsi="Times New Roman" w:cs="Times New Roman"/>
          <w:color w:val="000000" w:themeColor="text1"/>
          <w:sz w:val="28"/>
          <w:szCs w:val="28"/>
        </w:rPr>
        <w:t>29 375,7 млн. рублей.</w:t>
      </w:r>
    </w:p>
    <w:p w:rsidR="00503D81" w:rsidRPr="005D6B2D" w:rsidRDefault="00503D81" w:rsidP="00DE0E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B2D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значения показателя от прогнозируемого обусловлено негативным влиянием на потребительский спрос в 2020 году карантинных ограничений, а также снижением покупательной способности доходов населения.</w:t>
      </w:r>
    </w:p>
    <w:p w:rsidR="005D6B2D" w:rsidRPr="005D6B2D" w:rsidRDefault="005D6B2D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Раздел III. Анализ реализации мероприятий, флагманских проектов                                                    и проектов плана мероприятий по реализации Стратегии.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представлен в приложении </w:t>
      </w:r>
      <w:r w:rsidR="00503D81" w:rsidRPr="005D6B2D">
        <w:rPr>
          <w:rFonts w:ascii="Times New Roman" w:hAnsi="Times New Roman" w:cs="Times New Roman"/>
          <w:sz w:val="28"/>
          <w:szCs w:val="28"/>
        </w:rPr>
        <w:t>1</w:t>
      </w:r>
      <w:r w:rsidRPr="005D6B2D">
        <w:rPr>
          <w:rFonts w:ascii="Times New Roman" w:hAnsi="Times New Roman" w:cs="Times New Roman"/>
          <w:sz w:val="28"/>
          <w:szCs w:val="28"/>
        </w:rPr>
        <w:t xml:space="preserve"> к отчету. </w:t>
      </w:r>
    </w:p>
    <w:p w:rsidR="00A84699" w:rsidRPr="005D6B2D" w:rsidRDefault="00A84699" w:rsidP="00DE0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Раздел IV. По результатам проведенного анализа можно сделать следующие выводы: </w:t>
      </w:r>
    </w:p>
    <w:p w:rsidR="00A84699" w:rsidRPr="005D6B2D" w:rsidRDefault="004E4ADE" w:rsidP="00DE0EA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</w:t>
      </w:r>
      <w:r w:rsidR="00503D81" w:rsidRPr="005D6B2D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3D81" w:rsidRPr="005D6B2D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503D81" w:rsidRPr="005D6B2D">
        <w:rPr>
          <w:rFonts w:ascii="Times New Roman" w:hAnsi="Times New Roman" w:cs="Times New Roman"/>
          <w:sz w:val="28"/>
          <w:szCs w:val="28"/>
        </w:rPr>
        <w:t xml:space="preserve"> «Деловая среда» Стратегии социально-экономического развития </w:t>
      </w:r>
      <w:r w:rsidR="005D6B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Сургут </w:t>
      </w:r>
      <w:r w:rsidR="00503D81" w:rsidRPr="005D6B2D">
        <w:rPr>
          <w:rFonts w:ascii="Times New Roman" w:hAnsi="Times New Roman" w:cs="Times New Roman"/>
          <w:sz w:val="28"/>
          <w:szCs w:val="28"/>
        </w:rPr>
        <w:t xml:space="preserve">за 2020 год </w:t>
      </w:r>
      <w:r>
        <w:rPr>
          <w:rFonts w:ascii="Times New Roman" w:hAnsi="Times New Roman" w:cs="Times New Roman"/>
          <w:sz w:val="28"/>
          <w:szCs w:val="28"/>
        </w:rPr>
        <w:t xml:space="preserve">отражают последствия негативного влияния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D6B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OVI</w:t>
      </w:r>
      <w:r w:rsidRPr="005D6B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6B2D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 Введенные, в целях недопущения распространения</w:t>
      </w:r>
      <w:r w:rsidRPr="004E4ADE">
        <w:rPr>
          <w:rFonts w:ascii="Times New Roman" w:hAnsi="Times New Roman" w:cs="Times New Roman"/>
          <w:sz w:val="28"/>
          <w:szCs w:val="28"/>
        </w:rPr>
        <w:t xml:space="preserve"> </w:t>
      </w:r>
      <w:r w:rsidRPr="005D6B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OVI</w:t>
      </w:r>
      <w:r w:rsidRPr="005D6B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6B2D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, ограничительные мероприятия оказали безусловное влияние на величину оборота розничной торговли, объема платных услуг, численности занятых в следствие увеличения уровня безработицы. Вместе с тем, </w:t>
      </w:r>
      <w:r w:rsidR="00D13E53">
        <w:rPr>
          <w:rFonts w:ascii="Times New Roman" w:hAnsi="Times New Roman" w:cs="Times New Roman"/>
          <w:sz w:val="28"/>
          <w:szCs w:val="28"/>
        </w:rPr>
        <w:t>несмотря на сложную экономическ</w:t>
      </w:r>
      <w:r>
        <w:rPr>
          <w:rFonts w:ascii="Times New Roman" w:hAnsi="Times New Roman" w:cs="Times New Roman"/>
          <w:sz w:val="28"/>
          <w:szCs w:val="28"/>
        </w:rPr>
        <w:t>ую ситуацию</w:t>
      </w:r>
      <w:r w:rsidR="00D13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Сургут остается инвестиционно-привлекательным </w:t>
      </w:r>
      <w:r w:rsidR="00D13E53">
        <w:rPr>
          <w:rFonts w:ascii="Times New Roman" w:hAnsi="Times New Roman" w:cs="Times New Roman"/>
          <w:sz w:val="28"/>
          <w:szCs w:val="28"/>
        </w:rPr>
        <w:t xml:space="preserve">для инвесторов, продолжается реализация запланированных проектов, о чем свидетельствует рост показателя – </w:t>
      </w:r>
      <w:r w:rsidR="0050121C">
        <w:rPr>
          <w:rFonts w:ascii="Times New Roman" w:hAnsi="Times New Roman" w:cs="Times New Roman"/>
          <w:sz w:val="28"/>
          <w:szCs w:val="28"/>
        </w:rPr>
        <w:t>о</w:t>
      </w:r>
      <w:r w:rsidR="00D13E53">
        <w:rPr>
          <w:rFonts w:ascii="Times New Roman" w:hAnsi="Times New Roman" w:cs="Times New Roman"/>
          <w:sz w:val="28"/>
          <w:szCs w:val="28"/>
        </w:rPr>
        <w:t xml:space="preserve">бъем инвестиций в основной капитал. </w:t>
      </w:r>
    </w:p>
    <w:p w:rsidR="00A84699" w:rsidRPr="005D6B2D" w:rsidRDefault="00255920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В целях минимизации негативного воздействия пандемии </w:t>
      </w:r>
      <w:r w:rsidR="00D13E53">
        <w:rPr>
          <w:rFonts w:ascii="Times New Roman" w:hAnsi="Times New Roman" w:cs="Times New Roman"/>
          <w:sz w:val="28"/>
          <w:szCs w:val="28"/>
        </w:rPr>
        <w:t xml:space="preserve">Администрацией города, начиная с апреля текущего года, проводится работа по </w:t>
      </w:r>
      <w:r w:rsidR="00A501A8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D13E53">
        <w:rPr>
          <w:rFonts w:ascii="Times New Roman" w:hAnsi="Times New Roman" w:cs="Times New Roman"/>
          <w:sz w:val="28"/>
          <w:szCs w:val="28"/>
        </w:rPr>
        <w:t>поддержке субъектов предпринимательства, совершенствуются</w:t>
      </w:r>
      <w:r w:rsidRPr="005D6B2D">
        <w:rPr>
          <w:rFonts w:ascii="Times New Roman" w:hAnsi="Times New Roman" w:cs="Times New Roman"/>
          <w:sz w:val="28"/>
          <w:szCs w:val="28"/>
        </w:rPr>
        <w:t xml:space="preserve"> </w:t>
      </w:r>
      <w:r w:rsidR="00D13E53">
        <w:rPr>
          <w:rFonts w:ascii="Times New Roman" w:hAnsi="Times New Roman" w:cs="Times New Roman"/>
          <w:sz w:val="28"/>
          <w:szCs w:val="28"/>
        </w:rPr>
        <w:t>механизмы для создания</w:t>
      </w:r>
      <w:r w:rsidRPr="005D6B2D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 климата, </w:t>
      </w:r>
      <w:r w:rsidR="00D13E53">
        <w:rPr>
          <w:rFonts w:ascii="Times New Roman" w:hAnsi="Times New Roman" w:cs="Times New Roman"/>
          <w:sz w:val="28"/>
          <w:szCs w:val="28"/>
        </w:rPr>
        <w:t xml:space="preserve">в части разработки механизмов поддержки реализации проектов на территории города, взаимодействия с бизнес сообществом, </w:t>
      </w:r>
      <w:r w:rsidR="00A84699" w:rsidRPr="005D6B2D">
        <w:rPr>
          <w:rFonts w:ascii="Times New Roman" w:hAnsi="Times New Roman" w:cs="Times New Roman"/>
          <w:sz w:val="28"/>
          <w:szCs w:val="28"/>
        </w:rPr>
        <w:t>продолжается реализация целевых моделей упрощения процедур ведения бизнеса</w:t>
      </w:r>
      <w:r w:rsidR="00D13E53">
        <w:rPr>
          <w:rFonts w:ascii="Times New Roman" w:hAnsi="Times New Roman" w:cs="Times New Roman"/>
          <w:sz w:val="28"/>
          <w:szCs w:val="28"/>
        </w:rPr>
        <w:t xml:space="preserve"> -</w:t>
      </w:r>
      <w:r w:rsidRPr="005D6B2D">
        <w:rPr>
          <w:rFonts w:ascii="Times New Roman" w:hAnsi="Times New Roman" w:cs="Times New Roman"/>
          <w:sz w:val="28"/>
          <w:szCs w:val="28"/>
        </w:rPr>
        <w:t xml:space="preserve"> сокращаются</w:t>
      </w:r>
      <w:r w:rsidR="00A84699" w:rsidRPr="005D6B2D">
        <w:rPr>
          <w:rFonts w:ascii="Times New Roman" w:hAnsi="Times New Roman" w:cs="Times New Roman"/>
          <w:sz w:val="28"/>
          <w:szCs w:val="28"/>
        </w:rPr>
        <w:t xml:space="preserve"> сроки выдачи разрешений на строительство, </w:t>
      </w:r>
      <w:r w:rsidR="00D13E53">
        <w:rPr>
          <w:rFonts w:ascii="Times New Roman" w:hAnsi="Times New Roman" w:cs="Times New Roman"/>
          <w:sz w:val="28"/>
          <w:szCs w:val="28"/>
        </w:rPr>
        <w:t>получения</w:t>
      </w:r>
      <w:r w:rsidR="00A84699" w:rsidRPr="005D6B2D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сроки технол</w:t>
      </w:r>
      <w:r w:rsidR="00D13E53">
        <w:rPr>
          <w:rFonts w:ascii="Times New Roman" w:hAnsi="Times New Roman" w:cs="Times New Roman"/>
          <w:sz w:val="28"/>
          <w:szCs w:val="28"/>
        </w:rPr>
        <w:t>огического присоединения к инженерным сетям, создаются новые</w:t>
      </w:r>
      <w:r w:rsidR="00A84699" w:rsidRPr="005D6B2D">
        <w:rPr>
          <w:rFonts w:ascii="Times New Roman" w:hAnsi="Times New Roman" w:cs="Times New Roman"/>
          <w:sz w:val="28"/>
          <w:szCs w:val="28"/>
        </w:rPr>
        <w:t xml:space="preserve"> электронные сервисы на официальном </w:t>
      </w:r>
      <w:r w:rsidR="009D4470">
        <w:rPr>
          <w:rFonts w:ascii="Times New Roman" w:hAnsi="Times New Roman" w:cs="Times New Roman"/>
          <w:sz w:val="28"/>
          <w:szCs w:val="28"/>
        </w:rPr>
        <w:t>портале</w:t>
      </w:r>
      <w:r w:rsidR="00A84699" w:rsidRPr="005D6B2D">
        <w:rPr>
          <w:rFonts w:ascii="Times New Roman" w:hAnsi="Times New Roman" w:cs="Times New Roman"/>
          <w:sz w:val="28"/>
          <w:szCs w:val="28"/>
        </w:rPr>
        <w:t xml:space="preserve"> Администрации города и на сайтах </w:t>
      </w:r>
      <w:proofErr w:type="spellStart"/>
      <w:r w:rsidR="00A84699" w:rsidRPr="005D6B2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84699" w:rsidRPr="005D6B2D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A50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1F" w:rsidRDefault="00230ADD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DD">
        <w:rPr>
          <w:rFonts w:ascii="Times New Roman" w:hAnsi="Times New Roman" w:cs="Times New Roman"/>
          <w:sz w:val="28"/>
          <w:szCs w:val="28"/>
        </w:rPr>
        <w:t xml:space="preserve">Несмотря на не достижение планового показателя в сложившихся экономических условиях, в целом оборот субъектов малого и среднего бизнеса к уровню предыдущего отчетного периода вырос на </w:t>
      </w:r>
      <w:r w:rsidR="00DB3D1F" w:rsidRPr="00230ADD">
        <w:rPr>
          <w:rFonts w:ascii="Times New Roman" w:hAnsi="Times New Roman" w:cs="Times New Roman"/>
          <w:sz w:val="28"/>
          <w:szCs w:val="28"/>
        </w:rPr>
        <w:t>1,5%</w:t>
      </w:r>
      <w:r w:rsidRPr="00230ADD"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3B34FB">
        <w:rPr>
          <w:rFonts w:ascii="Times New Roman" w:hAnsi="Times New Roman" w:cs="Times New Roman"/>
          <w:sz w:val="28"/>
          <w:szCs w:val="28"/>
        </w:rPr>
        <w:br/>
      </w:r>
      <w:r w:rsidRPr="00230ADD">
        <w:rPr>
          <w:rFonts w:ascii="Times New Roman" w:hAnsi="Times New Roman" w:cs="Times New Roman"/>
          <w:sz w:val="28"/>
          <w:szCs w:val="28"/>
        </w:rPr>
        <w:t>228,9 млн. рублей, а ц</w:t>
      </w:r>
      <w:r w:rsidR="00DB3D1F" w:rsidRPr="00230ADD">
        <w:rPr>
          <w:rFonts w:ascii="Times New Roman" w:hAnsi="Times New Roman" w:cs="Times New Roman"/>
          <w:sz w:val="28"/>
          <w:szCs w:val="28"/>
        </w:rPr>
        <w:t>елевой показатель «Число субъектов малого и среднего предпринимательства на 10 тыс. человек населения, ед. (нарастающим итогом, на конец отчетного периода)» перевыполнен на 17,2%</w:t>
      </w:r>
      <w:r w:rsidR="009D4470" w:rsidRPr="00230ADD">
        <w:rPr>
          <w:rFonts w:ascii="Times New Roman" w:hAnsi="Times New Roman" w:cs="Times New Roman"/>
          <w:sz w:val="28"/>
          <w:szCs w:val="28"/>
        </w:rPr>
        <w:t>.</w:t>
      </w:r>
    </w:p>
    <w:p w:rsidR="00A501A8" w:rsidRPr="005D6B2D" w:rsidRDefault="00A501A8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поддержки предпринимательства реализуется муниципальная программа «Поддержка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городе Сургуте на период до 2030 года», в рамках которой предпринимателям города доступны финансовая, имущественная консультационная и образовательные формы поддержки. Учитывая сложившуюся эпидемиологическую ситуацию, на муниципальном уровне были приняты решения по расширению мер поддержки и увеличению финансирования. </w:t>
      </w:r>
    </w:p>
    <w:p w:rsidR="00A501A8" w:rsidRDefault="00DB3D1F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Так, по итогам 2020 года количество получателей субсидий увеличилось более чем в 5 раз. В первую очередь это связано с выделением более 73 млн. рублей (9,1 млн. рублей из бюджета Ханты-Мансийского автономного округа – Югры, более </w:t>
      </w:r>
      <w:r w:rsidR="00A501A8">
        <w:rPr>
          <w:rFonts w:ascii="Times New Roman" w:hAnsi="Times New Roman" w:cs="Times New Roman"/>
          <w:sz w:val="28"/>
          <w:szCs w:val="28"/>
        </w:rPr>
        <w:t>63 млн. рублей из бюджета города</w:t>
      </w:r>
      <w:r w:rsidRPr="005D6B2D">
        <w:rPr>
          <w:rFonts w:ascii="Times New Roman" w:hAnsi="Times New Roman" w:cs="Times New Roman"/>
          <w:sz w:val="28"/>
          <w:szCs w:val="28"/>
        </w:rPr>
        <w:t>)</w:t>
      </w:r>
      <w:r w:rsidR="00503D81" w:rsidRPr="005D6B2D">
        <w:rPr>
          <w:rFonts w:ascii="Times New Roman" w:hAnsi="Times New Roman" w:cs="Times New Roman"/>
          <w:sz w:val="28"/>
          <w:szCs w:val="28"/>
        </w:rPr>
        <w:t xml:space="preserve"> </w:t>
      </w:r>
      <w:r w:rsidR="00A501A8">
        <w:rPr>
          <w:rFonts w:ascii="Times New Roman" w:hAnsi="Times New Roman" w:cs="Times New Roman"/>
          <w:sz w:val="28"/>
          <w:szCs w:val="28"/>
        </w:rPr>
        <w:t>для</w:t>
      </w:r>
      <w:r w:rsidRPr="005D6B2D">
        <w:rPr>
          <w:rFonts w:ascii="Times New Roman" w:hAnsi="Times New Roman" w:cs="Times New Roman"/>
          <w:sz w:val="28"/>
          <w:szCs w:val="28"/>
        </w:rPr>
        <w:t xml:space="preserve"> ок</w:t>
      </w:r>
      <w:r w:rsidR="00A501A8">
        <w:rPr>
          <w:rFonts w:ascii="Times New Roman" w:hAnsi="Times New Roman" w:cs="Times New Roman"/>
          <w:sz w:val="28"/>
          <w:szCs w:val="28"/>
        </w:rPr>
        <w:t>азания мер финансовой поддержки.</w:t>
      </w:r>
      <w:r w:rsidRPr="005D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Значимое место </w:t>
      </w:r>
      <w:r w:rsidR="00A501A8">
        <w:rPr>
          <w:rFonts w:ascii="Times New Roman" w:hAnsi="Times New Roman" w:cs="Times New Roman"/>
          <w:sz w:val="28"/>
          <w:szCs w:val="28"/>
        </w:rPr>
        <w:t xml:space="preserve">в работе муниципалитета </w:t>
      </w:r>
      <w:r w:rsidRPr="005D6B2D">
        <w:rPr>
          <w:rFonts w:ascii="Times New Roman" w:hAnsi="Times New Roman" w:cs="Times New Roman"/>
          <w:sz w:val="28"/>
          <w:szCs w:val="28"/>
        </w:rPr>
        <w:t>занимает реализация флагманских проектов</w:t>
      </w:r>
      <w:r w:rsidR="00230ADD">
        <w:rPr>
          <w:rFonts w:ascii="Times New Roman" w:hAnsi="Times New Roman" w:cs="Times New Roman"/>
          <w:sz w:val="28"/>
          <w:szCs w:val="28"/>
        </w:rPr>
        <w:t xml:space="preserve"> – создание Научно-технологического центра и строительство Индустриального парка, которые будут способствовать развитию новых производств, созданию рабочих мест и росту компетенций в нашем городе. </w:t>
      </w:r>
    </w:p>
    <w:p w:rsidR="00A84699" w:rsidRPr="005D6B2D" w:rsidRDefault="00A84699" w:rsidP="00DE0EAF">
      <w:pPr>
        <w:spacing w:after="0" w:line="240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2D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230AD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принимаемых решений, </w:t>
      </w:r>
      <w:r w:rsidR="00E12C7F">
        <w:rPr>
          <w:rFonts w:ascii="Times New Roman" w:hAnsi="Times New Roman" w:cs="Times New Roman"/>
          <w:sz w:val="28"/>
          <w:szCs w:val="28"/>
        </w:rPr>
        <w:t xml:space="preserve">в Сургуте </w:t>
      </w:r>
      <w:r w:rsidRPr="005D6B2D">
        <w:rPr>
          <w:rFonts w:ascii="Times New Roman" w:hAnsi="Times New Roman" w:cs="Times New Roman"/>
          <w:sz w:val="28"/>
          <w:szCs w:val="28"/>
        </w:rPr>
        <w:t xml:space="preserve">сохраняется стабильная экономическая ситуация и </w:t>
      </w:r>
      <w:r w:rsidR="00E12C7F">
        <w:rPr>
          <w:rFonts w:ascii="Times New Roman" w:hAnsi="Times New Roman" w:cs="Times New Roman"/>
          <w:sz w:val="28"/>
          <w:szCs w:val="28"/>
        </w:rPr>
        <w:t>отмечается рост предпринимательской активности.</w:t>
      </w:r>
    </w:p>
    <w:p w:rsidR="00ED1003" w:rsidRPr="002C5429" w:rsidRDefault="00ED100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1003" w:rsidRPr="002C5429" w:rsidSect="00381BFC">
          <w:pgSz w:w="11906" w:h="16838"/>
          <w:pgMar w:top="709" w:right="566" w:bottom="568" w:left="1701" w:header="709" w:footer="709" w:gutter="0"/>
          <w:cols w:space="708"/>
          <w:docGrid w:linePitch="360"/>
        </w:sectPr>
      </w:pPr>
    </w:p>
    <w:p w:rsidR="00ED1003" w:rsidRPr="002C5429" w:rsidRDefault="00D67546" w:rsidP="00F1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42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7478">
        <w:rPr>
          <w:rFonts w:ascii="Times New Roman" w:hAnsi="Times New Roman" w:cs="Times New Roman"/>
          <w:sz w:val="28"/>
          <w:szCs w:val="28"/>
        </w:rPr>
        <w:t xml:space="preserve"> </w:t>
      </w:r>
      <w:r w:rsidR="00ED1003" w:rsidRPr="002C5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1 к отчету                                                                                                                               </w:t>
      </w:r>
    </w:p>
    <w:p w:rsidR="004F6A70" w:rsidRPr="002C5429" w:rsidRDefault="00922D18" w:rsidP="004F6A70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C5429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4F6A70">
        <w:rPr>
          <w:rFonts w:ascii="Times New Roman" w:hAnsi="Times New Roman" w:cs="Times New Roman"/>
          <w:sz w:val="28"/>
          <w:szCs w:val="28"/>
        </w:rPr>
        <w:t xml:space="preserve">направления </w:t>
      </w:r>
    </w:p>
    <w:p w:rsidR="00ED1003" w:rsidRPr="002C5429" w:rsidRDefault="00922D18" w:rsidP="00E56271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2C5429">
        <w:rPr>
          <w:rFonts w:ascii="Times New Roman" w:hAnsi="Times New Roman" w:cs="Times New Roman"/>
          <w:sz w:val="28"/>
          <w:szCs w:val="28"/>
        </w:rPr>
        <w:t>«</w:t>
      </w:r>
      <w:r w:rsidR="00E56271" w:rsidRPr="002C5429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2C5429">
        <w:rPr>
          <w:rFonts w:ascii="Times New Roman" w:hAnsi="Times New Roman" w:cs="Times New Roman"/>
          <w:sz w:val="28"/>
          <w:szCs w:val="28"/>
        </w:rPr>
        <w:t>среда»</w:t>
      </w:r>
      <w:r w:rsidR="004F6A70">
        <w:rPr>
          <w:rFonts w:ascii="Times New Roman" w:hAnsi="Times New Roman" w:cs="Times New Roman"/>
          <w:sz w:val="28"/>
          <w:szCs w:val="28"/>
        </w:rPr>
        <w:t xml:space="preserve"> з</w:t>
      </w:r>
      <w:r w:rsidRPr="002C5429">
        <w:rPr>
          <w:rFonts w:ascii="Times New Roman" w:hAnsi="Times New Roman" w:cs="Times New Roman"/>
          <w:sz w:val="28"/>
          <w:szCs w:val="28"/>
        </w:rPr>
        <w:t>а 20</w:t>
      </w:r>
      <w:r w:rsidR="007468E5">
        <w:rPr>
          <w:rFonts w:ascii="Times New Roman" w:hAnsi="Times New Roman" w:cs="Times New Roman"/>
          <w:sz w:val="28"/>
          <w:szCs w:val="28"/>
        </w:rPr>
        <w:t>20</w:t>
      </w:r>
      <w:r w:rsidRPr="002C5429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2C5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Pr="002C5429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2C54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F6A70" w:rsidRDefault="004F6A70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969" w:rsidRDefault="00E40969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969" w:rsidRDefault="00E40969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03" w:rsidRPr="002C5429" w:rsidRDefault="004F6A70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2D18" w:rsidRPr="002C5429">
        <w:rPr>
          <w:rFonts w:ascii="Times New Roman" w:hAnsi="Times New Roman" w:cs="Times New Roman"/>
          <w:sz w:val="28"/>
          <w:szCs w:val="28"/>
        </w:rPr>
        <w:t>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7468E5">
        <w:rPr>
          <w:rFonts w:ascii="Times New Roman" w:hAnsi="Times New Roman" w:cs="Times New Roman"/>
          <w:sz w:val="28"/>
          <w:szCs w:val="28"/>
        </w:rPr>
        <w:t>20</w:t>
      </w:r>
      <w:r w:rsidR="00922D18" w:rsidRPr="002C54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2C5429" w:rsidTr="004D2E12">
        <w:tc>
          <w:tcPr>
            <w:tcW w:w="7083" w:type="dxa"/>
          </w:tcPr>
          <w:p w:rsidR="00922D18" w:rsidRPr="00BC2634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BC2634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BC2634" w:rsidRDefault="000401E7" w:rsidP="007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6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585" w:rsidRPr="00BC26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50585" w:rsidRPr="00BC2634" w:rsidRDefault="000401E7" w:rsidP="0029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3B34F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922D18" w:rsidRPr="00BC2634" w:rsidRDefault="000401E7" w:rsidP="007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6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585" w:rsidRPr="00BC26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B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922D18" w:rsidRPr="00BC2634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34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BC2634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RPr="002C5429" w:rsidTr="001402FD">
        <w:tc>
          <w:tcPr>
            <w:tcW w:w="14844" w:type="dxa"/>
            <w:gridSpan w:val="4"/>
          </w:tcPr>
          <w:p w:rsidR="00293C4D" w:rsidRPr="006333FD" w:rsidRDefault="006333FD" w:rsidP="006333F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4D" w:rsidRPr="006333F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6333FD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="00293C4D" w:rsidRPr="006333FD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Рост среднегодовой численности занятых в экономике на территории муниципального образования, %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2552" w:type="dxa"/>
          </w:tcPr>
          <w:p w:rsidR="007468E5" w:rsidRPr="001710D2" w:rsidRDefault="00151240" w:rsidP="007468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2658" w:type="dxa"/>
          </w:tcPr>
          <w:p w:rsidR="007468E5" w:rsidRPr="001710D2" w:rsidRDefault="004727FB" w:rsidP="001512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 Объем инвестиций в основной капитал за счет всех источников финансирования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43 126,0</w:t>
            </w:r>
          </w:p>
        </w:tc>
        <w:tc>
          <w:tcPr>
            <w:tcW w:w="2552" w:type="dxa"/>
          </w:tcPr>
          <w:p w:rsidR="007468E5" w:rsidRPr="001710D2" w:rsidRDefault="00151240" w:rsidP="007468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45 644,3</w:t>
            </w:r>
          </w:p>
        </w:tc>
        <w:tc>
          <w:tcPr>
            <w:tcW w:w="2658" w:type="dxa"/>
          </w:tcPr>
          <w:p w:rsidR="007468E5" w:rsidRPr="001710D2" w:rsidRDefault="004727FB" w:rsidP="004727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151240">
              <w:rPr>
                <w:rFonts w:ascii="Times New Roman" w:hAnsi="Times New Roman" w:cs="Times New Roman"/>
              </w:rPr>
              <w:t>,8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Оборот розничной торговли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73 928,1</w:t>
            </w:r>
          </w:p>
        </w:tc>
        <w:tc>
          <w:tcPr>
            <w:tcW w:w="2552" w:type="dxa"/>
          </w:tcPr>
          <w:p w:rsidR="007468E5" w:rsidRPr="001710D2" w:rsidRDefault="00151240" w:rsidP="007468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61 857,8</w:t>
            </w:r>
          </w:p>
        </w:tc>
        <w:tc>
          <w:tcPr>
            <w:tcW w:w="2658" w:type="dxa"/>
          </w:tcPr>
          <w:p w:rsidR="007468E5" w:rsidRPr="001710D2" w:rsidRDefault="004727FB" w:rsidP="001512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Объем платных услуг населению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46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375,7</w:t>
            </w:r>
          </w:p>
        </w:tc>
        <w:tc>
          <w:tcPr>
            <w:tcW w:w="2552" w:type="dxa"/>
          </w:tcPr>
          <w:p w:rsidR="007468E5" w:rsidRPr="001710D2" w:rsidRDefault="00151240" w:rsidP="007468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21 067,0</w:t>
            </w:r>
          </w:p>
        </w:tc>
        <w:tc>
          <w:tcPr>
            <w:tcW w:w="2658" w:type="dxa"/>
          </w:tcPr>
          <w:p w:rsidR="007468E5" w:rsidRPr="001710D2" w:rsidRDefault="004727FB" w:rsidP="001512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</w:tr>
      <w:tr w:rsidR="007468E5" w:rsidRPr="002C5429" w:rsidTr="001402FD">
        <w:tc>
          <w:tcPr>
            <w:tcW w:w="12186" w:type="dxa"/>
            <w:gridSpan w:val="3"/>
          </w:tcPr>
          <w:p w:rsidR="007468E5" w:rsidRPr="007468E5" w:rsidRDefault="007468E5" w:rsidP="007468E5">
            <w:pPr>
              <w:pStyle w:val="aa"/>
              <w:numPr>
                <w:ilvl w:val="2"/>
                <w:numId w:val="3"/>
              </w:numPr>
              <w:rPr>
                <w:rFonts w:ascii="Times New Roman" w:hAnsi="Times New Roman" w:cs="Times New Roman"/>
              </w:rPr>
            </w:pPr>
            <w:r w:rsidRPr="007468E5">
              <w:rPr>
                <w:rFonts w:ascii="Times New Roman" w:hAnsi="Times New Roman" w:cs="Times New Roman"/>
              </w:rPr>
              <w:t>Вектор «Инвестиционно-инновационный потенциал»</w:t>
            </w:r>
          </w:p>
        </w:tc>
        <w:tc>
          <w:tcPr>
            <w:tcW w:w="2658" w:type="dxa"/>
          </w:tcPr>
          <w:p w:rsidR="007468E5" w:rsidRPr="00BC2634" w:rsidRDefault="007468E5" w:rsidP="007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8.  </w:t>
            </w: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проводимых в городе инновационных и деловых форумов, научно-практических конференций, выставок, </w:t>
            </w:r>
          </w:p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ед. (ежегодно)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468E5" w:rsidRPr="001710D2" w:rsidRDefault="00EB5E0B" w:rsidP="00EB5E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8" w:type="dxa"/>
          </w:tcPr>
          <w:p w:rsidR="007468E5" w:rsidRPr="001710D2" w:rsidRDefault="00EB5E0B" w:rsidP="004646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  Количество предоставленных </w:t>
            </w: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инвестиционных площадок </w:t>
            </w:r>
          </w:p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инвестиционных проектов, ед. (нарастающим итогом)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468E5" w:rsidRPr="001710D2" w:rsidRDefault="00EB5E0B" w:rsidP="00EB5E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8" w:type="dxa"/>
          </w:tcPr>
          <w:p w:rsidR="007468E5" w:rsidRPr="001710D2" w:rsidRDefault="00EB5E0B" w:rsidP="004646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7468E5" w:rsidRPr="007468E5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10.  </w:t>
            </w: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инновационной инфраструктуры города, ед.</w:t>
            </w:r>
          </w:p>
        </w:tc>
        <w:tc>
          <w:tcPr>
            <w:tcW w:w="2551" w:type="dxa"/>
          </w:tcPr>
          <w:p w:rsidR="007468E5" w:rsidRPr="007468E5" w:rsidRDefault="007468E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468E5" w:rsidRPr="001710D2" w:rsidRDefault="00EB5E0B" w:rsidP="00EB5E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8" w:type="dxa"/>
          </w:tcPr>
          <w:p w:rsidR="007468E5" w:rsidRPr="001710D2" w:rsidRDefault="00EB5E0B" w:rsidP="004646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7468E5" w:rsidRPr="002C5429" w:rsidTr="001402FD">
        <w:tc>
          <w:tcPr>
            <w:tcW w:w="7083" w:type="dxa"/>
            <w:vAlign w:val="center"/>
          </w:tcPr>
          <w:p w:rsidR="00CC195F" w:rsidRDefault="007468E5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  Оценка предпринимательским сообществом инвестиционного климата муниципального образования, средний балл (ежегодно)</w:t>
            </w:r>
          </w:p>
          <w:p w:rsidR="00E40969" w:rsidRPr="007468E5" w:rsidRDefault="00E40969" w:rsidP="00BC2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68E5" w:rsidRPr="007468E5" w:rsidRDefault="007468E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52" w:type="dxa"/>
          </w:tcPr>
          <w:p w:rsidR="007468E5" w:rsidRPr="0050121C" w:rsidRDefault="0050121C" w:rsidP="00EB5E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121C">
              <w:rPr>
                <w:rFonts w:ascii="Times New Roman" w:hAnsi="Times New Roman" w:cs="Times New Roman"/>
              </w:rPr>
              <w:t>оценка проводится в 2021 году</w:t>
            </w:r>
          </w:p>
        </w:tc>
        <w:tc>
          <w:tcPr>
            <w:tcW w:w="2658" w:type="dxa"/>
          </w:tcPr>
          <w:p w:rsidR="007468E5" w:rsidRPr="001710D2" w:rsidRDefault="007468E5" w:rsidP="00EB5E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8E5" w:rsidRPr="002C5429" w:rsidTr="001402FD">
        <w:tc>
          <w:tcPr>
            <w:tcW w:w="12186" w:type="dxa"/>
            <w:gridSpan w:val="3"/>
          </w:tcPr>
          <w:p w:rsidR="007468E5" w:rsidRPr="007468E5" w:rsidRDefault="007468E5" w:rsidP="007468E5">
            <w:pPr>
              <w:pStyle w:val="aa"/>
              <w:numPr>
                <w:ilvl w:val="2"/>
                <w:numId w:val="3"/>
              </w:numPr>
              <w:rPr>
                <w:rFonts w:ascii="Times New Roman" w:hAnsi="Times New Roman" w:cs="Times New Roman"/>
              </w:rPr>
            </w:pPr>
            <w:r w:rsidRPr="007468E5">
              <w:rPr>
                <w:rFonts w:ascii="Times New Roman" w:hAnsi="Times New Roman" w:cs="Times New Roman"/>
              </w:rPr>
              <w:t>Вектор «Предпринимательство»</w:t>
            </w:r>
          </w:p>
        </w:tc>
        <w:tc>
          <w:tcPr>
            <w:tcW w:w="2658" w:type="dxa"/>
          </w:tcPr>
          <w:p w:rsidR="007468E5" w:rsidRPr="00BC2634" w:rsidRDefault="007468E5" w:rsidP="007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18" w:rsidRPr="002C5429" w:rsidTr="001402FD">
        <w:tc>
          <w:tcPr>
            <w:tcW w:w="7083" w:type="dxa"/>
            <w:vAlign w:val="center"/>
          </w:tcPr>
          <w:p w:rsidR="00B21D18" w:rsidRPr="007468E5" w:rsidRDefault="00B21D18" w:rsidP="005012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 Число субъектов малого и среднего предпринимательства на</w:t>
            </w:r>
            <w:r w:rsidR="00464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тыс. человек населения, ед. (нарастающим итогом, на конец отчетного периода)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21D18" w:rsidRPr="0047226D" w:rsidRDefault="00B21D18" w:rsidP="00B21D18">
            <w:pPr>
              <w:ind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6D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  <w:p w:rsidR="00B21D18" w:rsidRPr="0047226D" w:rsidRDefault="00B21D18" w:rsidP="00B21D18">
            <w:pPr>
              <w:ind w:left="-108" w:right="-119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D18" w:rsidRPr="0047226D" w:rsidRDefault="00B21D18" w:rsidP="00B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D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658" w:type="dxa"/>
          </w:tcPr>
          <w:p w:rsidR="00B21D18" w:rsidRPr="0047226D" w:rsidRDefault="00B21D18" w:rsidP="0046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D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21D18" w:rsidRPr="002C5429" w:rsidTr="001402FD">
        <w:tc>
          <w:tcPr>
            <w:tcW w:w="7083" w:type="dxa"/>
            <w:vAlign w:val="center"/>
          </w:tcPr>
          <w:p w:rsidR="00B21D18" w:rsidRPr="007468E5" w:rsidRDefault="00B21D18" w:rsidP="0046468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Оборот малого бизнеса в ценах соответствующих лет,</w:t>
            </w:r>
            <w:r w:rsidR="00464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млн. рублей (ежегодно)</w:t>
            </w:r>
          </w:p>
        </w:tc>
        <w:tc>
          <w:tcPr>
            <w:tcW w:w="2551" w:type="dxa"/>
          </w:tcPr>
          <w:p w:rsidR="00B21D18" w:rsidRPr="0047226D" w:rsidRDefault="00B21D18" w:rsidP="00B21D18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6D">
              <w:rPr>
                <w:rFonts w:ascii="Times New Roman" w:eastAsia="Calibri" w:hAnsi="Times New Roman" w:cs="Times New Roman"/>
                <w:sz w:val="24"/>
                <w:szCs w:val="24"/>
              </w:rPr>
              <w:t>193 351,3</w:t>
            </w:r>
          </w:p>
        </w:tc>
        <w:tc>
          <w:tcPr>
            <w:tcW w:w="2552" w:type="dxa"/>
          </w:tcPr>
          <w:p w:rsidR="00B21D18" w:rsidRPr="0047226D" w:rsidRDefault="00B21D18" w:rsidP="009D4470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1C">
              <w:rPr>
                <w:rFonts w:ascii="Times New Roman" w:eastAsia="Calibri" w:hAnsi="Times New Roman" w:cs="Times New Roman"/>
                <w:sz w:val="24"/>
                <w:szCs w:val="24"/>
              </w:rPr>
              <w:t>180 15</w:t>
            </w:r>
            <w:r w:rsidR="009D4470" w:rsidRPr="005012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0121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4470" w:rsidRPr="005012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B21D18" w:rsidRPr="0047226D" w:rsidRDefault="00B21D18" w:rsidP="00464680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93,2 </w:t>
            </w:r>
          </w:p>
        </w:tc>
      </w:tr>
    </w:tbl>
    <w:p w:rsidR="00E5537E" w:rsidRDefault="00E5537E" w:rsidP="003B3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4FB" w:rsidRPr="003B34FB" w:rsidRDefault="003B34FB" w:rsidP="003B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4FB">
        <w:rPr>
          <w:rFonts w:ascii="Times New Roman" w:hAnsi="Times New Roman" w:cs="Times New Roman"/>
          <w:sz w:val="24"/>
          <w:szCs w:val="24"/>
        </w:rPr>
        <w:t>* - предварительные данные</w:t>
      </w:r>
    </w:p>
    <w:p w:rsidR="003B34FB" w:rsidRPr="003B34FB" w:rsidRDefault="003B34FB" w:rsidP="003B3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B5E0B" w:rsidRDefault="00EB5E0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B5E0B" w:rsidRDefault="00EB5E0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B5E0B" w:rsidRDefault="00EB5E0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40969" w:rsidRDefault="00E409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B5E0B" w:rsidRDefault="00EB5E0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537E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50121C" w:rsidRDefault="0050121C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50121C" w:rsidRDefault="0050121C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50121C" w:rsidRDefault="0050121C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50121C" w:rsidRDefault="0050121C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:rsidR="00E5537E" w:rsidRPr="00381BFC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381BFC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E5537E" w:rsidRPr="00381BFC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381BFC">
        <w:rPr>
          <w:rFonts w:ascii="Times New Roman" w:hAnsi="Times New Roman" w:cs="Times New Roman"/>
          <w:sz w:val="28"/>
          <w:szCs w:val="28"/>
        </w:rPr>
        <w:t>о реализации направления «Деловая среда»</w:t>
      </w:r>
    </w:p>
    <w:p w:rsidR="00381BFC" w:rsidRPr="00381BFC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381BFC">
        <w:rPr>
          <w:rFonts w:ascii="Times New Roman" w:hAnsi="Times New Roman" w:cs="Times New Roman"/>
          <w:sz w:val="28"/>
          <w:szCs w:val="28"/>
        </w:rPr>
        <w:t>за 20</w:t>
      </w:r>
      <w:r w:rsidR="000E4C42" w:rsidRPr="00381BFC">
        <w:rPr>
          <w:rFonts w:ascii="Times New Roman" w:hAnsi="Times New Roman" w:cs="Times New Roman"/>
          <w:sz w:val="28"/>
          <w:szCs w:val="28"/>
        </w:rPr>
        <w:t>20</w:t>
      </w:r>
      <w:r w:rsidRPr="00381BFC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E5537E" w:rsidRPr="00381BFC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381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81BFC" w:rsidRPr="00381BFC" w:rsidRDefault="00381BFC" w:rsidP="00381BFC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81BFC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2020 год</w:t>
      </w:r>
    </w:p>
    <w:p w:rsidR="00381BFC" w:rsidRPr="00381BFC" w:rsidRDefault="00381BFC" w:rsidP="00381BFC">
      <w:pPr>
        <w:spacing w:after="0" w:line="259" w:lineRule="auto"/>
        <w:rPr>
          <w:rFonts w:ascii="Times New Roman" w:hAnsi="Times New Roman" w:cs="Times New Roman"/>
        </w:rPr>
      </w:pPr>
      <w:r w:rsidRPr="00381BFC">
        <w:rPr>
          <w:rFonts w:ascii="Times New Roman" w:hAnsi="Times New Roman" w:cs="Times New Roman"/>
        </w:rPr>
        <w:t xml:space="preserve">                                                </w:t>
      </w:r>
    </w:p>
    <w:tbl>
      <w:tblPr>
        <w:tblStyle w:val="TableGrid"/>
        <w:tblW w:w="15016" w:type="dxa"/>
        <w:tblInd w:w="5" w:type="dxa"/>
        <w:tblLayout w:type="fixed"/>
        <w:tblCellMar>
          <w:top w:w="3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676"/>
        <w:gridCol w:w="3118"/>
        <w:gridCol w:w="2976"/>
        <w:gridCol w:w="5246"/>
      </w:tblGrid>
      <w:tr w:rsidR="00381BFC" w:rsidRPr="00FE2B66" w:rsidTr="00381BFC">
        <w:trPr>
          <w:trHeight w:val="332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/ ключевого события/события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 мероприятия/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381BFC" w:rsidRPr="00FE2B66" w:rsidRDefault="00381BFC" w:rsidP="00FE2B66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381BFC" w:rsidRPr="00FE2B66" w:rsidRDefault="00381BFC" w:rsidP="00FE2B66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события) в соответствии с</w:t>
            </w:r>
          </w:p>
          <w:p w:rsidR="00381BFC" w:rsidRPr="00FE2B66" w:rsidRDefault="00381BFC" w:rsidP="00FE2B66">
            <w:pPr>
              <w:ind w:left="61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утвержденным планом мероприятий по реализации Стратегии 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мероприятия/</w:t>
            </w:r>
          </w:p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81BFC" w:rsidRPr="00FE2B66" w:rsidRDefault="00381BFC" w:rsidP="00FE2B66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события в соответствии с утвержденным планом</w:t>
            </w:r>
          </w:p>
          <w:p w:rsidR="00381BFC" w:rsidRPr="00FE2B66" w:rsidRDefault="00381BFC" w:rsidP="00FE2B66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мероприятий по реализации</w:t>
            </w:r>
          </w:p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Стратегии социально-экономического развития муниципального</w:t>
            </w:r>
          </w:p>
          <w:p w:rsidR="00381BFC" w:rsidRPr="00FE2B66" w:rsidRDefault="00381BFC" w:rsidP="00FE2B66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городской округ город Сургут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</w:t>
            </w:r>
            <w:r w:rsidR="00AD3877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 приведением внутренних и внешних условий,</w:t>
            </w:r>
            <w:r w:rsidR="00AD3877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повлиявших на исполнение</w:t>
            </w:r>
          </w:p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(неисполнение)</w:t>
            </w:r>
          </w:p>
        </w:tc>
      </w:tr>
      <w:tr w:rsidR="00381BFC" w:rsidRPr="00FE2B66" w:rsidTr="00381BFC">
        <w:trPr>
          <w:trHeight w:val="286"/>
        </w:trPr>
        <w:tc>
          <w:tcPr>
            <w:tcW w:w="1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2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«Деловая среда» </w:t>
            </w:r>
          </w:p>
        </w:tc>
      </w:tr>
      <w:tr w:rsidR="00381BFC" w:rsidRPr="00FE2B66" w:rsidTr="00381BFC">
        <w:trPr>
          <w:trHeight w:val="838"/>
        </w:trPr>
        <w:tc>
          <w:tcPr>
            <w:tcW w:w="1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 Вектор – Инвестиционно-инновационный потенциал. </w:t>
            </w:r>
          </w:p>
          <w:p w:rsidR="00381BFC" w:rsidRPr="00FE2B66" w:rsidRDefault="00381BFC" w:rsidP="00FE2B6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цель вектора –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 </w:t>
            </w:r>
          </w:p>
        </w:tc>
      </w:tr>
      <w:tr w:rsidR="00381BFC" w:rsidRPr="00FE2B66" w:rsidTr="00145F87">
        <w:trPr>
          <w:trHeight w:val="37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31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  Мероприятия по нормативно-правовому, организационному обеспечению, регулированию развития инвестиционно-инновационного потенциала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1, 4, 5, 6, 7, 8, 9, 11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мероприятия </w:t>
            </w:r>
            <w:r w:rsidR="00BE2633"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нормативно-правовому, организационному обеспечению, регулированию   развития инвестиционно-инновационного потенциала осуществляется ежегодно.</w:t>
            </w:r>
          </w:p>
          <w:p w:rsidR="00381BFC" w:rsidRPr="00FE2B66" w:rsidRDefault="00381BFC" w:rsidP="00FE2B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на постоянной основе размещается                             на официальном портале Администрации города, а также на Инвестиционном портале города Сургута (ссылка:</w:t>
            </w:r>
            <w:hyperlink r:id="rId6" w:history="1"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http</w:t>
              </w:r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://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admsurgut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/</w:t>
              </w:r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article</w:t>
              </w:r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/18984/32308/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Formirovanie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-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blagopriyatnyh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-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usloviy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-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vedeniya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-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predprinimatelskoy</w:t>
              </w:r>
              <w:proofErr w:type="spellEnd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-</w:t>
              </w:r>
              <w:proofErr w:type="spellStart"/>
              <w:r w:rsidR="00DE0EAF"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deyatelnosti</w:t>
              </w:r>
              <w:proofErr w:type="spellEnd"/>
            </w:hyperlink>
            <w:r w:rsidR="00DE0EAF" w:rsidRPr="00FE2B66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381BFC" w:rsidRPr="00FE2B66" w:rsidRDefault="00381BFC" w:rsidP="00FE2B6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ссылка: </w:t>
            </w:r>
            <w:hyperlink r:id="rId7" w:history="1">
              <w:r w:rsidRPr="00FE2B66">
                <w:rPr>
                  <w:rStyle w:val="ac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http://invest.admsurgut.ru/pages/dokumenty</w:t>
              </w:r>
            </w:hyperlink>
            <w:r w:rsidRPr="00FE2B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81BFC" w:rsidRPr="00FE2B66" w:rsidTr="0050121C">
        <w:tblPrEx>
          <w:tblCellMar>
            <w:top w:w="7" w:type="dxa"/>
          </w:tblCellMar>
        </w:tblPrEx>
        <w:trPr>
          <w:trHeight w:val="253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1.1.1.1. Ключевое событие «Корректировка/реализация муниципального правового акта «Об утверждении плана мероприятий по улучшению инвестиционного климата  на территории муниципального образования городской округ город Сургут»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3B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предпринимателей ведением бизнеса на территории города:  </w:t>
            </w:r>
          </w:p>
          <w:p w:rsidR="00381BFC" w:rsidRPr="00FE2B66" w:rsidRDefault="00381BFC" w:rsidP="003B34F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50% от числа опрошенных;  </w:t>
            </w:r>
          </w:p>
          <w:p w:rsidR="00381BFC" w:rsidRPr="00FE2B66" w:rsidRDefault="00381BFC" w:rsidP="003B34FB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55% от числа опрошенных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50121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туализирован План мероприятий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 улу</w:t>
            </w:r>
            <w:r w:rsidR="0050121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чшению инвестиционного климата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городской округ город Сургут на 2020-2021 годы (распоряжение Администрации города от 09.10.2020 № 1571), в части перечня мероприятий и сроков их исполнения.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План дополнен следующими мероприятиями: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 размещение отчетов о ходе реализации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 на Инвестиционном портале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доклада Главы города о взаимодействии с инвесторами по вопросам реализации инвестиционных проектов;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ходе реализации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национальных, инвестиционных проектов в городе Сургуте: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на официальном портале Администрации города;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в местных печатных изданиях;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в социальных сетях;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на национальной информационно-аналитической цифровой платформе "Стратегия 24";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об инвестиционном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потенциале города Сургута в городских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 региональных средствах массовой информации;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рассмотрение и обсуждение инвестиционных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проектов на заседаниях инвестиционного совета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при Главе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заключение соглашения о сотрудничестве между Администрацией города Сургута и Фондом развития Ханты-Мансийского автономного округа - Югры, направленное на развитие благоприятного инвестиционного климата и привлечения инвестиций;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организация мониторинга деятельности субъектов малого и среднего предпринимательства;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актуализация перечня объектов недвижимого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имущества, находящихся в муниципальной собственности и предназначенных для сдачи в аренду;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реализация плана мероприятий ("дорожной карты") по содействию развитию конкуренции в городе Сургуте;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и утверждение плана создания объектов инвестиционной инфраструктуры в муниципальном образовании городской округ город Сургут;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отчета о реализации плана создания объектов инвестиционной инфраструктуры в муниципальном образовании городской округ город Сургут;</w:t>
            </w:r>
          </w:p>
          <w:p w:rsidR="00381BFC" w:rsidRPr="00FE2B66" w:rsidRDefault="0050121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консультационной 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>и информационной поддержки предпринимателям и потенциальным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>инвесторам, в том числе: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телефонное консультирование;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онлайн консультирование посредством обращения на Инвестиционный портал Сургута, проведения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для предпринимательского сообщества по сбору документов для получения мер поддержки и рассмотрению типичных ошибок при подготовке документов для получения мер поддержки;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публикация в СМИ, социальных сетях, на информационных ресурсах, национальной информационно-аналитической цифровой платформе "Стратегия 24";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реализуемых мероприятиях в рамках </w:t>
            </w:r>
            <w:hyperlink r:id="rId8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муниципальной программы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малого и среднего предпринимательства в городе Сургуте на период до 2030 года";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предпринимательского сообщества о мерах поддержки и проводимых мероприятиях с помощью группы в мессенджере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, рассылки электронных писем, размещения на информационных ресурсах поддержки предпринимательства, национальной информационно-аналитической цифровой платформе "Стратегия 24";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для размещения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 актуализации информации в сервисах национальной информационно-аналитической цифровой платформе "Стратегия 24" в целях популяризации предпринимательства, вовлечения в предпринимательскую деятельность, а также для организации публичного взаимодействия органов власти с предпринимательским сообществом;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размещение и актуализация информации в сервисах национальной информационно-аналитической цифровой платформе "Стратегия 24" в целях популяризации предпринимательства, вовлечения в предпринимательскую деятельность, а также для организации публичного взаимодействия органов власти с предпринимательским</w:t>
            </w:r>
            <w:r w:rsidR="0050121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Сообществом;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наполнение данными мессенджера (супер-бота) города Сургута для отображения данных платформы "Стратегия 24" на экране смартфона;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предоставление финансовой поддержки субъектам малого и среднего предпринимательства посредством направления документов через Инвестиционный портал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реализация утвержденных административных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регламентов по предоставлению муниципальных услуг в сфере инвестиционной деятельности: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"Предоставление разрешения на условно разрешенный вид использования земельного участка или объекта капитального строительства";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"Присвоение объекту адресации адреса, аннулирование его адреса";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"Предоставление сведений, содержащихся в ИСОГД";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градостроительного плана земельного участка";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"Предоставление разрешения на отклонение от предельных параметров разрешенного строительства, реконструкции объектов капитального строительства";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"Предварительное согласование предоставления земельного участка";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разрешения на снос или пересадку зеленых насаждений";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"Предоставление в собственность земельных участков, находящихся в муниципальной собственности или государственная собственность на которые не разграничена, без проведения торгов";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специального разрешения                                  на движение по автомобильным дорогам местного значения муниципального образования городской округ город Сургут тяжеловесного и (или) крупногабаритного транспортного средства";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"Получение технических условий и подключение к инженерной инфраструктуре";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разрешений на передачу прав                             и обязанностей по договору аренды земельного участка третьему лицу, передачу прав аренды земельного участка в залог, передачу арен</w:t>
            </w:r>
            <w:r w:rsidR="0050121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дованного земельного участка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субаренду";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"Выдача разрешения на использование земель или земельного участка, находящихся                                 в муниципальной собственности или государственная собственность на которые                      не разграничена";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закупок                          у СМП (субъекты малого предпринимательства), СОНКО (социально-ориентированные некоммерческие организации) от совокупного годового объема закупок (рассчитанного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за вычетом закупок, предусмотренных </w:t>
            </w:r>
            <w:hyperlink r:id="rId9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1.1 статьи 30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Закона 44-ФЗ);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проведение ежеквартального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закупок;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сопровождению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 по принципу "одного окна", совершенствование механизма подачи обращений, инвестиционных предложений через информационный раздел Инвестиционного портала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проведение процедур оценки регулирующего воздействия проектов нормативных правовых актов и экспертизы действующих правовых актов, затрагивающих вопросы осуществления предпринимательской и инвестиционной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ежегодное формирование перечня объектов,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планируется заключение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подготовка проектов нормативных правовых актов в сфе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ре инвестиционной деятельности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 развития предпринимательства, предложений по внесению изменений и дополнений в действующие муниципальные правовые акты;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увеличение доли мер муниципальной поддержки, предоставленных в электронном виде;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      </w:r>
            <w:r w:rsidR="009D4470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совершенствованию методологии формирования Рейтинга муниципальных</w:t>
            </w:r>
            <w:r w:rsidR="009D4470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образований;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поддержание в актуальном состоянии данных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автоматизированной информационной системе обеспечения градостроительной деятельности, а также обеспечение функционирования указанной системы,</w:t>
            </w:r>
            <w:r w:rsidR="009D4470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своевременная синхронизация данных с интерактивной картой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подготовка новых инвестиционных площадок,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предусмотренных планом мероприятий по реализации Стратегии социально-экономического развития муниципального образования городской округ Сургут;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подготовка новых инвестиционных площадок,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предусмотренных планом мероприятий по реализации Стратегии социально-экономического развития муниципального образования городской округ Сургут;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фактическое сокращение сроков выдачи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на земельный участок;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фактическое сокращение сроков выдачи получения разрешений на строительство;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фактическое сокращение количества процедур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при подключении к электросетям, инженерной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инфраструктуре;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плана работы инвестиционного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совета при Главе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плана работы координационного совета по развитию малого и среднего предпринимательства при Администрации города;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формирование доклада Главы города о взаимодействии с инвесторами по вопросам реализации инвестиционных проектов;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муниципальных служащих, ответственных за формирование благоприятного инвестиционного климата;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проведение выставок-ярмарок с участием местных товаропроизводителей - обладателей логотипа "Сделано в Сургуте";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консультирование представителей предпринимательского сообщества о формах поддержки субъектов малого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рамках муниципальной программы "Развитие малого и среднего предпринимательства";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 тематические консультационные дни для субъектов малого и среднего предпринимательства с участием представителей органов государственной власти, структурных подразделений Администрации города, организаций, образующих инфраструктуру поддержки предпринимателей.</w:t>
            </w:r>
          </w:p>
          <w:p w:rsidR="009D4470" w:rsidRPr="00FE2B66" w:rsidRDefault="009D4470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Удовлетворенность предпринимателей ведением бизнеса на территории города будет определена по итогу подведения рейтинга муниципальных образований Ханты-Мансийского автономного округа – Югры по обеспечению условий благоприятного инвестиционного климата в</w:t>
            </w:r>
            <w:r w:rsidR="00145F87" w:rsidRPr="00FE2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5F87"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5F87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угодии 2021 года.</w:t>
            </w:r>
          </w:p>
        </w:tc>
      </w:tr>
      <w:tr w:rsidR="00381BFC" w:rsidRPr="00FE2B66" w:rsidTr="00381BFC">
        <w:tblPrEx>
          <w:tblCellMar>
            <w:top w:w="7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1.1.1.2. Ключевое событие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«Флагманский проект «Трансформация делового климата»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tabs>
                <w:tab w:val="left" w:pos="1870"/>
              </w:tabs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доля достигнутых значений целевых показателей портфелей проектов от общего числа запланированных: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100%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на 2020 год «Доля достигнутых значений целевых показателей портфелей проектов от общего числа запланированных» на 01.11.2020 – 100% (срок исполнения 31.12.2020).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Флагманский проект «Трансформация делового климата» - это комплекс мер, направленных                  на улучшение делового климата на территории муниципального образования     и основывается на задачах, определённых на государственном уровне целевыми моделями упрощения процедур ведения бизнеса и повышения инвестиционной привлекательности, направлениями Национальной предпринимательской инициативы,  а также передовыми инвестиционными технологиями, выявляемыми Агентством стратегических инициатив.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городе на постоянной основе функционирует Инвестиционный совет при Главе города, а также Координационный совет по развитию предпринимательства. Данные институты являются механизмами обратной связи с бизнесом. Они позволяют вовлекать представителей общественности и предпринимателей в рассмотрение инициатив инвесторов и и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ных вопросов инвестиционной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предпринимательской деятельности.  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Ежегодно формируется Инвестиционное послание Главы города, в котором подводятся итоги уходящего года и озвучиваются основные векторы направленности инвестиционной политики города.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актуальной информацией об инвестиционных возможностях города, механизмах поддержки инвестиционной деятельности, нормативно-правовой базе, возможностях инвестирования в приоритетные направления развития города, а также оперативного рассмотрения обращений инвесторов в формате «одного окна», бесперебойного функционирования «обратной связи» и взаимодействия в режиме онлайн, функционирует Инвестиционный портал города.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Портфелями проектов Ханты-Мансийского автономного округа - Югры, основанными на целевых моделях упрощения процедур ведения бизнеса и повышения инвестиционной привлекательности, на 2020 год определены 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199 целевых показателей для муниципального образования городской округ город Сургут (муниципальная составляющая), достижение                 по состоянию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на 01.11.2020 составляет 80%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(со статусом «в работе» - 40 целевых показателей).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рамках проекта Создан Дом предпринимателя – сформирована открытая площадка коммуникаций внутри предпринимательского сообщества, а также между сообществом и различными структурами его поддержки, в том числе структурами Администрации города.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Кроме того, на территории города организации, образующие инфраструктуру поддержки расположены на одной площадке (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ТПП, Фонд поддержки предпринимательства Югры, Югорская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компания, МФЦ для бизнеса).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целях повышения информационной открытости  предпринимательской активности заключён договор на использование национальной информационно-аналитической платформы «Стратегия 24» (</w:t>
            </w:r>
            <w:hyperlink r:id="rId10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https://strategy24.ru/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Встроенная в платформу гражданская социальная сеть, позволяет организовать взаимодействия власти, бизнеса и общества, а также способствует привлечению инвестиций и продвижению товаров и услуг субъектов предпринимательства. На платформе «Стратегия 24» обобщаются инициативы, направленные на упрощение процедур ведения бизнеса, информация о мерах поддержки, результатах реализации национальных проектов, информация о местных товаропроизводителях и другое.</w:t>
            </w:r>
          </w:p>
        </w:tc>
      </w:tr>
      <w:tr w:rsidR="00381BFC" w:rsidRPr="00FE2B66" w:rsidTr="00381BFC">
        <w:tblPrEx>
          <w:tblCellMar>
            <w:top w:w="7" w:type="dxa"/>
          </w:tblCellMar>
        </w:tblPrEx>
        <w:trPr>
          <w:trHeight w:val="6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1.1.1.2.1. Событие «Участие в реализации портфелей проектов Ханты-Мансийского автономного округа – Югры, основанных на целевых моделях» (муниципальная составляющая)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56" w:rsidRPr="00FE2B66" w:rsidRDefault="00381BFC" w:rsidP="00FE2B66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мероприятий портфелей проектов от общего числа запланированных: </w:t>
            </w:r>
          </w:p>
          <w:p w:rsidR="00381BFC" w:rsidRPr="00FE2B66" w:rsidRDefault="00381BFC" w:rsidP="00FE2B66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100%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Прогнозное значение на 2020 год «Доля реализованных мероприятий портфелей проектов от общего числа запланированных на 01.11.2020 – 100% (срок исполнения 31.12.2020).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модели упрощения процедур ведения бизнеса и повышения инвестиционной привлекательности реализуются в Ханты-Мансийском автономном округе – Югре в форме</w:t>
            </w:r>
            <w:r w:rsidR="00DE0EAF"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t>8 портфелей проектов. В портфелях зафиксированы целевые показатели для города Сургута, в том числе показатели Национального рейтинга состояния инвестиционного климата в субъектах Российской Федерации, а также мероприятия по их достижению: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t>- малое и среднее предпринимательство;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                                           и территориальное планирование;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постановка на кадастровый учет земельных участков и объектов недвижимого имущества;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регистрация права собственности                                     на земельные участки и объекты недвижимого имущества;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подключение (технологическое присоединение) к системам теплоснабжения, подключение (т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ехнологическое присоединение)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 централизованным системам водоснабжения                           и водоотведения;</w:t>
            </w:r>
          </w:p>
          <w:p w:rsidR="00381BFC" w:rsidRPr="00FE2B66" w:rsidRDefault="00381BFC" w:rsidP="00FE2B66">
            <w:pPr>
              <w:ind w:right="8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B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подключение (технологическое присоединение) к электрическим сетям;</w:t>
            </w:r>
          </w:p>
          <w:p w:rsidR="00381BFC" w:rsidRPr="00FE2B66" w:rsidRDefault="00381BFC" w:rsidP="00FE2B66">
            <w:pPr>
              <w:tabs>
                <w:tab w:val="left" w:pos="3581"/>
              </w:tabs>
              <w:ind w:right="8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2B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подключение (технологическое присоединение) к газовым сетям;</w:t>
            </w:r>
          </w:p>
          <w:p w:rsidR="00381BFC" w:rsidRPr="00FE2B66" w:rsidRDefault="00381BFC" w:rsidP="00FE2B66">
            <w:pPr>
              <w:ind w:right="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внедрение положений регионального инвестиционного стандарта.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Портфелями проектов Ханты-Мансийского автономного округа - Югры, основанными                                на целевых моделях упрощения процедур ведения бизнеса и повышения инвестиционной привлекательности, на 2020 год предусмотрено                    131 мероприятие для муниципального образования городской округ город Сургут (муниципальная составляющая).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Мероприятия предусматривают ежемесячную отчетность со статусом «в работе»                                         и реализуются без отклонений по срокам (плановая дата исполнения 31.12.2020).</w:t>
            </w:r>
          </w:p>
        </w:tc>
      </w:tr>
      <w:tr w:rsidR="00381BFC" w:rsidRPr="00FE2B66" w:rsidTr="00381BFC">
        <w:tblPrEx>
          <w:tblCellMar>
            <w:top w:w="7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1.1.1.3. Ключевое событие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«Привлечение частных инвестиций в развитие городской инфраструктуры»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мероприятий: </w:t>
            </w:r>
          </w:p>
          <w:p w:rsidR="00381BFC" w:rsidRPr="00FE2B66" w:rsidRDefault="00381BFC" w:rsidP="00FE2B66">
            <w:pPr>
              <w:numPr>
                <w:ilvl w:val="0"/>
                <w:numId w:val="7"/>
              </w:numPr>
              <w:ind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не менее 10 ед.; </w:t>
            </w:r>
          </w:p>
          <w:p w:rsidR="00381BFC" w:rsidRPr="00FE2B66" w:rsidRDefault="00381BFC" w:rsidP="00FE2B66">
            <w:pPr>
              <w:numPr>
                <w:ilvl w:val="0"/>
                <w:numId w:val="7"/>
              </w:numPr>
              <w:ind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не менее 10 ед.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01.11.2020 года проведено – 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7 заседаний инвестиционного совета   при                    Главе города Сургута (ссылка: </w:t>
            </w:r>
            <w:hyperlink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 invest.admsurgut.ru/pages/investitsionnyy-sovet-pri-glave-goroda-surguta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) на заседаниях рассматривались вопросы, в том числе: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обеспечения прав граждан – участников долевого строительства, рассмотрены вопросы о возможности предоставления земельных участков, находящихся в муниципальной собственности в аренду без проведения торгов для реализации масштабных инвестиционных проектов в микрорайонах 35А, 30А, 31Б;             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рассмотрены отчеты о проведении контрольных мероприятий за соблюдением условий заключенных концессионных соглашений;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 возможности предоставления земельного участка для реализации крупного инвестиционного проекта «Создание многофункционального культурно-досугового комплекса в городе Сургуте» («Русские ярмарки»).</w:t>
            </w:r>
          </w:p>
          <w:p w:rsidR="00381BFC" w:rsidRPr="00FE2B66" w:rsidRDefault="00381BFC" w:rsidP="00FE2B66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Кроме того, в Администрации города                                 в 2020 году в целях привлечения частных инвестиций в развитие городской инфраструктуры, утвержден план создания объектов и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нвестиционный инфраструктуры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городской округ город Сургут на 2020 год и плановый период 2021-2022 годов» (распоряжение Администрации города от 13.12.2019 № 2679, с изменениями от 29.06.2020).</w:t>
            </w:r>
          </w:p>
          <w:p w:rsidR="00381BFC" w:rsidRPr="00FE2B66" w:rsidRDefault="00381BFC" w:rsidP="00FE2B6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До конца II этапа запланированное значение показателя (не менее 10 ед.) будет достигнуто. </w:t>
            </w:r>
          </w:p>
        </w:tc>
      </w:tr>
      <w:tr w:rsidR="00381BFC" w:rsidRPr="00FE2B66" w:rsidTr="00381BFC">
        <w:tblPrEx>
          <w:tblCellMar>
            <w:top w:w="7" w:type="dxa"/>
          </w:tblCellMar>
        </w:tblPrEx>
        <w:trPr>
          <w:trHeight w:val="97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1.1.1.4.  Ключевое событие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инновационных и деловых форумов,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научнопрактических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конференций, выставок»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56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мероприятий: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 этап – не менее 12 ед. (ежегодно);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не менее 14 ед. (ежегодно)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- 10 заседаний рабочих групп и встреч                                   по созданию объектов общеобразовательных учреждений и быстровозводимых спортивных сооружений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Сургута,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 участием депутатов Думы города (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сылка: //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koncessionnyesoglasheniya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- 7 заседаний инвестиционного совета                                         при Главе города Сургута (ссылка: </w:t>
            </w:r>
            <w:hyperlink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admsurgut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pages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/ 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investitsionnyy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sovet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glave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goroda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surguta</w:t>
              </w:r>
              <w:proofErr w:type="spellEnd"/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- 2 заседания координационных совета по развитию малого и среднего предпринимате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>льства при Администрации города (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oordinatsionnyy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razvitiiu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malogo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srednego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predprinimatelstva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ессия «Перспективы развития механизма государственно-частного партнерства в ключевых отраслях» (ссылка: </w:t>
            </w:r>
            <w:hyperlink r:id="rId11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https://youtu.be/Im5MBSbV76Y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ессия "Система обращения с твердыми коммунальными отходами» (ссылка: </w:t>
            </w:r>
            <w:hyperlink r:id="rId12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https://youtu.be/kl-xvU57-PM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- 1 Югорский промышленно-инвестиционный форум  (ссылка: </w:t>
            </w:r>
            <w:hyperlink r:id="rId13"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https://ugraforum.ru/</w:t>
              </w:r>
            </w:hyperlink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81BFC" w:rsidRPr="00FE2B66" w:rsidTr="00381BFC">
        <w:tblPrEx>
          <w:tblCellMar>
            <w:top w:w="7" w:type="dxa"/>
          </w:tblCellMar>
        </w:tblPrEx>
        <w:trPr>
          <w:trHeight w:val="166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1.1.1.5. Ключевое событие «Мониторинг налогового законодательства, формирование предложений по его оптимизации, предоставление льгот  по местным налогам»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56" w:rsidRPr="00FE2B66" w:rsidRDefault="00381BFC" w:rsidP="00FE2B66">
            <w:pPr>
              <w:ind w:righ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налогового законодательства: </w:t>
            </w:r>
          </w:p>
          <w:p w:rsidR="00381BFC" w:rsidRPr="00FE2B66" w:rsidRDefault="00381BFC" w:rsidP="00FE2B66">
            <w:pPr>
              <w:ind w:righ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 этап – да (ежегодно);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да (ежегодно)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FE2B66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>а постоянной основе (ежегодно) ведется мониторинг налогового законодательства.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предложения по оптимизации налогового законодательства, в том числе                                  по снижению ставки земельного налога. 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1.1.2.  Мероприятия по инфраструктурному обеспечению развития инвестиционно-инновационного потенциала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2, 3, 4, 5, 9, 10, 11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68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1.1.2.2. Ключевое событие «Флагманский проект «Научно-технологический центр в городе Сургуте» («НТЦ в г. Сургуте»)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6" w:rsidRDefault="00381BFC" w:rsidP="00FE2B66">
            <w:pPr>
              <w:ind w:righ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центров:</w:t>
            </w:r>
          </w:p>
          <w:p w:rsidR="00381BFC" w:rsidRPr="00FE2B66" w:rsidRDefault="00381BFC" w:rsidP="00FE2B66">
            <w:pPr>
              <w:ind w:righ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 ед.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 заседании Проектного комитета Ханты-Мансийского автономного округа – Югры                      от 17.04.2019 рассмотрена п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инициатива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 протоколом № 5 принято решение о запуске приоритетного проекта «Научно-технологический центр в городе Сургуте» (далее – приоритетного проект). Куратором приоритетного проекта назначен Кольцов Всеволод Станиславович, заместитель Губернатора автономного округа, руководителем приоритетного проекта –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Сергеевич, генеральный директор Фонда научно-технологического развития автономного округа. 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Научно-технологический центр, включающий                                   в себя объекты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-образовательного, коммерческого и социально-культурного назначения. Длительность реализации проекта составляет 12 лет.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54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1.1.2.2.1.  Событие «Участие                                                в реализации приоритетного проекта Ханты-Мансийского автономного округа – Югры «Научно-технологический центр в городе Сургуте»</w:t>
            </w:r>
          </w:p>
          <w:p w:rsidR="00381BFC" w:rsidRPr="00FE2B66" w:rsidRDefault="00FE2B66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(«НТЦ 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в г. Сургуте») (муниципальная составляющая)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от общего числа запланированных           к реализации мероприятий приоритетного проекта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III этап – 100%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Администрации города Сургута и Фонда научно-технологического развития Югры по реализации строительства научно-технологического центра в городе Сургуте.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рабочей группы входят представители Администрации города Сургута и Фонда технологического развития Югры. </w:t>
            </w:r>
          </w:p>
          <w:p w:rsidR="00381BFC" w:rsidRPr="00FE2B66" w:rsidRDefault="00381BFC" w:rsidP="00FE2B6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01.11.2020 контрольные точки проекта, закрепленные за Администрацией города исполняются в установленные сроки, так сформирован и поставлен  на государственный кадастровый учет земельный участок ориентировочной площадью 16 000 кв. метров, заключены муниципальные контракты на выполнение проектно-изыскательских работ по объекту «Локально-очистные сооружения ливневой канализации для существующих   и перспективных объектов территории: Поймы-2, Пойма – 3, кв. П-1, кв. П-2, кв. П-7, кв. П-8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»  и по объекту «Магистральный водовод для нужд Поймы-2, «Научно-технологического центра   в городе Сургуте», 09.11.2020 заключен муниципальный контракт на выполнение строительно-монтажных работ по объекту «Подготовка территории для строительства магистральной дороги на участках: ул. 16 «ЮР» от ул. 3 «ЮР» до примыкания к ул. 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Никольская; ул. 3 «ЮР»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от ул. 1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6 «ЮР» до 18 «ЮР»; ул. 18 «ЮР»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от 3 «ЮР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» до примыкания к </w:t>
            </w:r>
            <w:proofErr w:type="spellStart"/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г.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Сургуте», а также 02.11.2020 проведены публичные слушания по проекту межевания территории «Научно-технологический центр в городе Сургуте».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1.1.2.3. Ключевое событие «Флагманский проект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«Индустриальные парки»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индустриальных парков: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 этап – 1 ед.; 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 ед.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75" w:right="109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Индустриальный парк аккредитован                                   и реализуется при поддержке Министерства промышленности и торговли, Министерства экономики Правительства РФ, Правительства Ханты-Мансийского автономного округа – Югры, Фонда развития Югры. </w:t>
            </w:r>
          </w:p>
          <w:p w:rsidR="00381BFC" w:rsidRPr="00FE2B66" w:rsidRDefault="00381BFC" w:rsidP="00FE2B66">
            <w:pPr>
              <w:ind w:left="75" w:right="109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Целью проекта является создания готовых производственных, складских, офисных площадей для предпринимателей города и округа. Общий объем инвестиций на создание объекта составит более 500 млн. рублей.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1.1.2.3.1.  Событие «Реализация дорожной карты по созданию «Индустриальный парк «Югра» в городе Сургуте»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на базе индустриального парка: </w:t>
            </w:r>
          </w:p>
          <w:p w:rsidR="00381BFC" w:rsidRPr="00FE2B66" w:rsidRDefault="00381BFC" w:rsidP="00FE2B66">
            <w:pPr>
              <w:numPr>
                <w:ilvl w:val="0"/>
                <w:numId w:val="8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500 раб. мест; </w:t>
            </w:r>
          </w:p>
          <w:p w:rsidR="00381BFC" w:rsidRPr="00FE2B66" w:rsidRDefault="00381BFC" w:rsidP="00FE2B66">
            <w:pPr>
              <w:numPr>
                <w:ilvl w:val="0"/>
                <w:numId w:val="8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1000 раб. мест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капитальных вложений на создание объекта – 553,56 млн. рублей. Планируемое количество создаваемых рабочих мест – 1000. Стратегический партнер проекта – Фонд развития Югры. 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Готовность объекта: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Объекты I очереди строительства (КПП, производственный цех, котельная) (ввод в эксплуатацию осуществлён до 20.06.2020 г.):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разрешения на ввод объектов                             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очереди строительства в эксплуатацию. Осуществлена постановка построенных объектов на кадастровый учет и регистрация права собственности. Введено 3 912 кв. метром, в том числе АБК. Выполнен монтаж системы электроснабжения для оборудования резидентов и подготовка помещения во встроенном АБК для размещения лаборатории резидентов, согласно требованиям резидента.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Объекты II очереди строительства (производственный цех, склад закрытого хранения) (планируемый ввод в эксплуатацию до 31.03.2021 г.):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Получены положительные заключения государственной экспертизы проектной документации (от 24.12.2019, 26.12.2019). Получены заключения   о проверке сметной стоимости</w:t>
            </w:r>
            <w:r w:rsid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(от 26.12.2019, 29.12.2019). Заключены договоры генерального подряда на их строительство (20.12.2019). Получены разрешения на строительство (от 04.02.2020).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Резиденты Индустриального парка-ЮГРА: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 ООО "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Промгражданнефтегазстрой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" - Производство строительных металлических конструкций;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2. ООО "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Электрощитовой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Завод 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ИнТек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» (ООО «СЭЗ-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ИнТек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») - Производство строительных металлических конструкций (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кабеленесущих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систем);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3. ООО "ВЭЛБОР ИНТЕГРИТИ СЕРВИС" – Инспекция и полное обслуживание трубной продукции.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68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19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Pr="00EC7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E2B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 «Реализация инвестиционных проектов на действующих 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FB" w:rsidRDefault="00381BFC" w:rsidP="00FE2B66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инвестиционных проектов от общего числа запланированных: </w:t>
            </w:r>
          </w:p>
          <w:p w:rsidR="00381BFC" w:rsidRPr="00FE2B66" w:rsidRDefault="00381BFC" w:rsidP="00FE2B66">
            <w:pPr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100%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 города Сургута реализуют инвестиционные проекты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инфраструктуры, а именно: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 города Сургута реализуют инвестиционные проекты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инфраструктуры, а именно: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ООО «Сургутские городские элект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сети» (реконструкция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 новое строительство объектов электросетевого хозяйства);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АО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Тюмень» (строительство производственного здания, приобретение и замена морально и физически устаревшего оборудования, транспорта, вычислительной техники необходимой для осуществления текущей деятельности);</w:t>
            </w:r>
          </w:p>
          <w:p w:rsidR="00381BFC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СГМУП «Городские тепловые сети» (работы по капитальному ремонту на внутриквартальных и магистральных тепловых сетях города, а также реновация и техническое перевооружение предприятия);</w:t>
            </w:r>
          </w:p>
          <w:p w:rsidR="005F5243" w:rsidRPr="00FE2B66" w:rsidRDefault="005F5243" w:rsidP="005F5243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ГРЭС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ЮниПро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(проведена ремонтная программа: три текущих ремонта энергоблока, четыре текущих, один средний и один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Для соблюдения природоохранного законодательства и минимизации экологических рисков</w:t>
            </w:r>
            <w:r w:rsidR="005F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ЮниПро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» решено ликвидировать две секций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шламонакопителей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 рекультивацией территории. На сегодняшний день проведены инженерные изыскания     и разработан проект ликвидации, который прошел государственную экологическую экспертизу. Выдано положительное заключение на реконструкцию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шламоотвалов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 рекультивацией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нефильтруемых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секций № 3, 4. В ходе реконструкции будет произведена очистка содержимого данных секций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шламоотвалов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ГРЭС-2, отходы буд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ут переданы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 утилизацию. После демонтажа очищенная территория будет засыпана грунтом и засеяна травами);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Филиал ПАО «ОГК-2» 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ГРЭС – 1 (ремонт основного производственного оборудования);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СГМУП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» (реконструкция внеплощадочных сетей и внутриплощадочных сетей водоснабжения на насосной станции по улице Привокзальная, протяженностью</w:t>
            </w:r>
            <w:r w:rsidR="00FE2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213,73 п. метров; реконструкция магистрального водопровода по улице Республики – Энгельса, протяженностью 331 п. метров; реконструкция самотечного канализационного коллектора по улице Рыбников протяженностью 812 п. метров);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АО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судоремонтное предприятие» (инвестиции в объекты интеллектуальной собственности);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ПАО «Сургутнефтегаз» (производства нефтепродуктов и отгрузка продукции, фактически произведенной из собственного сырья и материалов в организацию, расположенную на территории Ленинградской области).</w:t>
            </w:r>
          </w:p>
          <w:p w:rsidR="00381BFC" w:rsidRPr="00FE2B66" w:rsidRDefault="00381BFC" w:rsidP="00FE2B66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Информация о доле реализованных инвестиционных проектов от общего числа запланированных будет сформирована в</w:t>
            </w:r>
            <w:r w:rsidR="00FE2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 квартале 2021 г., после представления сведений предприятиями.</w:t>
            </w:r>
          </w:p>
        </w:tc>
      </w:tr>
      <w:bookmarkEnd w:id="0"/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83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1.1.2.4.1.  Событие «Организация мероприятий, направленных на определение перечня инвестиционных проектов, реализуемых на действующих 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мероприятий: </w:t>
            </w:r>
          </w:p>
          <w:p w:rsidR="00DE0EAF" w:rsidRPr="00FE2B66" w:rsidRDefault="00381BFC" w:rsidP="00FE2B66">
            <w:pPr>
              <w:ind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 этап – 1 ед.; </w:t>
            </w:r>
          </w:p>
          <w:p w:rsidR="00381BFC" w:rsidRPr="00FE2B66" w:rsidRDefault="00381BFC" w:rsidP="00FE2B66">
            <w:pPr>
              <w:ind w:right="11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1 ед.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5A" w:rsidRPr="00FE2B66" w:rsidRDefault="00F31F5A" w:rsidP="00FE2B66">
            <w:pPr>
              <w:ind w:left="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показателя – </w:t>
            </w:r>
            <w:r w:rsidRPr="00FE2B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2627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ед.</w:t>
            </w:r>
          </w:p>
          <w:p w:rsidR="00381BFC" w:rsidRPr="00FE2B66" w:rsidRDefault="0050121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31F5A" w:rsidRPr="00FE2B66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F31F5A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запросы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31F5A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предприятия города, 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представленных сведений и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перечень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39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1.1.3.  Мероприятия по информационно-маркетинговому обеспечению развития инвестиционно-инновационного потенциала: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8, 9, 11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39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1.1.3.1.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1. «Изготовление печатного издания «Инвестиционный паспорт муниципального образования городской округ город Сургут»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издание 100 шт. не реже 1 раза  в 2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у потенциального инвестор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а объективного представления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 инвестиционной привлекательности муниципального образования городской округ город Сургут до конца текущего года запланирована актуализация инвестиционного паспорта города Сургута (электронная версия).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111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1.1.3.2.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2. «Изготовление видеоролика об инвестиционной привлекательности города»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видеороликов: </w:t>
            </w:r>
          </w:p>
          <w:p w:rsidR="00381BFC" w:rsidRPr="00FE2B66" w:rsidRDefault="00381BFC" w:rsidP="00FE2B66">
            <w:pPr>
              <w:numPr>
                <w:ilvl w:val="0"/>
                <w:numId w:val="9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1 ед.; </w:t>
            </w:r>
          </w:p>
          <w:p w:rsidR="00381BFC" w:rsidRPr="00FE2B66" w:rsidRDefault="003B34FB" w:rsidP="00FE2B66">
            <w:pPr>
              <w:numPr>
                <w:ilvl w:val="0"/>
                <w:numId w:val="9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– 1 ед. </w:t>
            </w:r>
            <w:r w:rsidR="00381BFC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(актуализация)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Видеоролик об инвестиционной привлекательности г. Сургута, в соответствии      с договором на оказание услуг между Ад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города Сургута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Исполнителем, изготовлен в 2019 году (актуализация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видеооролика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запланирована                  до конца  </w:t>
            </w: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этапа).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83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1.1.3.3. 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3. «Инвестиционное послание </w:t>
            </w:r>
          </w:p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послания Главы: </w:t>
            </w:r>
          </w:p>
          <w:p w:rsidR="00381BFC" w:rsidRPr="00FE2B66" w:rsidRDefault="00381BFC" w:rsidP="00FE2B66">
            <w:pPr>
              <w:numPr>
                <w:ilvl w:val="0"/>
                <w:numId w:val="10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ежегодно; </w:t>
            </w:r>
          </w:p>
          <w:p w:rsidR="00381BFC" w:rsidRPr="00FE2B66" w:rsidRDefault="00381BFC" w:rsidP="00FE2B66">
            <w:pPr>
              <w:numPr>
                <w:ilvl w:val="0"/>
                <w:numId w:val="10"/>
              </w:numPr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ежегодно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Выступление Главы города с инвестиционным посланием в средствах массовой информации                                   и освещение события на официальном портале Администрации города осуществляется                           не позднее 31 декабря отчетного года.</w:t>
            </w:r>
          </w:p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послание Главы города                                  на 2020 года размещено на Инвестиционном портале города Сургута (ссылка:  </w:t>
            </w:r>
            <w:hyperlink w:history="1"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dmsurgut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pages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/ 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Investicionnoe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poslanie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Glavy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goroda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</w:t>
              </w:r>
              <w:proofErr w:type="spellEnd"/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-2020-</w:t>
              </w:r>
              <w:r w:rsidRPr="00FE2B6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god</w:t>
              </w:r>
            </w:hyperlink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381BFC" w:rsidRPr="00FE2B66" w:rsidTr="00381BFC">
        <w:tblPrEx>
          <w:tblCellMar>
            <w:top w:w="7" w:type="dxa"/>
            <w:right w:w="3" w:type="dxa"/>
          </w:tblCellMar>
        </w:tblPrEx>
        <w:trPr>
          <w:trHeight w:val="83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2" w:right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1.1.3.4.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4. «Инвестиционный портал города»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специализированного портала: </w:t>
            </w:r>
          </w:p>
          <w:p w:rsidR="00381BFC" w:rsidRPr="00FE2B66" w:rsidRDefault="00381BFC" w:rsidP="00FE2B66">
            <w:pPr>
              <w:numPr>
                <w:ilvl w:val="0"/>
                <w:numId w:val="11"/>
              </w:numPr>
              <w:ind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да;  </w:t>
            </w:r>
          </w:p>
          <w:p w:rsidR="00381BFC" w:rsidRPr="00FE2B66" w:rsidRDefault="00381BFC" w:rsidP="00FE2B66">
            <w:pPr>
              <w:numPr>
                <w:ilvl w:val="0"/>
                <w:numId w:val="11"/>
              </w:numPr>
              <w:ind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этап – 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2019 – 2023 гг.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расширенном заседании инвестиционного совета при Главе города и Координационного совета по развитию малого и среднего предпринимательства при Администрации города был презентован инвестиционный портал города Сургута. </w:t>
            </w:r>
          </w:p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инвестиционном портале г. Сургута представлено 8 разделов, такие как: </w:t>
            </w:r>
          </w:p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Инвестиционная политика;</w:t>
            </w:r>
          </w:p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Инвестору;</w:t>
            </w:r>
          </w:p>
          <w:p w:rsidR="00381BFC" w:rsidRPr="00FE2B66" w:rsidRDefault="00381BFC" w:rsidP="00FE2B66">
            <w:pPr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Путеводитель инвестора;</w:t>
            </w:r>
          </w:p>
          <w:p w:rsidR="00381BFC" w:rsidRPr="00FE2B66" w:rsidRDefault="00381BF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Предпринимателю;</w:t>
            </w:r>
          </w:p>
          <w:p w:rsidR="00381BFC" w:rsidRPr="00FE2B66" w:rsidRDefault="00381BF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Контакты;</w:t>
            </w:r>
          </w:p>
          <w:p w:rsidR="00381BFC" w:rsidRPr="00FE2B66" w:rsidRDefault="00381BF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Опросы;</w:t>
            </w:r>
          </w:p>
          <w:p w:rsidR="00381BFC" w:rsidRPr="00FE2B66" w:rsidRDefault="00381BF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BFC" w:rsidRPr="00FE2B66" w:rsidRDefault="00381BFC" w:rsidP="00FE2B6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Предприниматель года по итогам 2019 года.</w:t>
            </w:r>
          </w:p>
          <w:p w:rsidR="00381BFC" w:rsidRPr="00FE2B66" w:rsidRDefault="00381BFC" w:rsidP="00FE2B66">
            <w:pPr>
              <w:ind w:left="12" w:right="25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города  от 10.04.2018 № 542 «Об утверждении регламента по размещению (актуализации) информации на инвестиционном портале города Сургута» определён порядок представления и размещения информации на портале, порядок представления информации по поступившим запросам на портале                              и перечень ответственных структурных подразделений Администрации города                                        за актуализацию и своевременность предоставления информации для размещения на портале.</w:t>
            </w:r>
          </w:p>
          <w:p w:rsidR="00FE2B66" w:rsidRPr="00FE2B66" w:rsidRDefault="00381BFC" w:rsidP="00FE2B66">
            <w:pPr>
              <w:ind w:left="12" w:right="25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ведется реестр поступивших обращений через портал.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br/>
              <w:t>На постоянной основе осуществляется работа                            с потенциальными инвесторами в виде предоставления запрашиваемой информации                                 на указанный адрес электронной почты или посредствам телефонной связи, также                                в формате переговоров.</w:t>
            </w:r>
          </w:p>
        </w:tc>
      </w:tr>
    </w:tbl>
    <w:tbl>
      <w:tblPr>
        <w:tblStyle w:val="ab"/>
        <w:tblW w:w="15055" w:type="dxa"/>
        <w:tblInd w:w="-5" w:type="dxa"/>
        <w:tblLook w:val="04A0" w:firstRow="1" w:lastRow="0" w:firstColumn="1" w:lastColumn="0" w:noHBand="0" w:noVBand="1"/>
      </w:tblPr>
      <w:tblGrid>
        <w:gridCol w:w="3431"/>
        <w:gridCol w:w="3373"/>
        <w:gridCol w:w="2977"/>
        <w:gridCol w:w="5274"/>
      </w:tblGrid>
      <w:tr w:rsidR="00381BFC" w:rsidRPr="00FE2B66" w:rsidTr="00381BFC">
        <w:tc>
          <w:tcPr>
            <w:tcW w:w="15055" w:type="dxa"/>
            <w:gridSpan w:val="4"/>
            <w:shd w:val="clear" w:color="auto" w:fill="auto"/>
          </w:tcPr>
          <w:p w:rsidR="00381BFC" w:rsidRPr="00FE2B66" w:rsidRDefault="00381BFC" w:rsidP="00FE2B66">
            <w:pPr>
              <w:pStyle w:val="a3"/>
              <w:numPr>
                <w:ilvl w:val="1"/>
                <w:numId w:val="5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Вектор «Предпринимательство».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вектора – </w:t>
            </w:r>
            <w:r w:rsidRPr="00FE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 Мероприятия 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1.2.1.1. Ключевое событие «Корректировка/реализация муниципальной программы в сфере развития малого и среднего предпринимательства» 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36 тыс. чел.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38 тыс. чел.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46,2 тыс. человек.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течение 2020 года в муниципальную программу «Развитие малого и среднего предпринимательства в городе Сургуте на период до 2030 года», утвержденную постановлением Администрации города от 15.12.2015 № 8741, вносились изменения в части направлений финансовой поддержки, а также в целях корректировки финансового обеспечения муниципальной программы: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30.01.2020 № 646;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10.08.2020 № 5426;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09.09.2020 № 6303;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28.10.2020 № 7716.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осуществлялась в соответствии с утвержденным перечнем мероприятий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Событие «Реализация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проекта «Создание Дома</w:t>
            </w:r>
          </w:p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предпринимателя»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Домов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предпринимателя: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II этап (в 2023 году) – 1 ед.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в целях создания единой открытой площадки коммуникаций внутри предпринимательского сообщества, а также между сообществом и различными организациями инфраструктуры поддержки, в том числе структурами Администрации города реализуется проект «Дом предпринимателя». На сегодняшний день в рамках проекта на постоянной основе проводятся: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 Еженедельное консультирование представителей предпринимательского сообщества о существующих формах поддержки;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2. Деловые мероприятия, встречи, «круглые столы» по актуальным вопросам;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3. На ежемесячной основе на базе «МФЦ для бизнеса» Единого консультационного дня для предпринимателей с привлечением структурных подразделений Администрации города (департамент архитектуры и градостроительства, комитет по управлению имуществом, комитет по земельным отношениям), организаций инфраструктуры поддержки предпринимательства (Фонд поддержки предпринимательства, Союз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торгово-промышленная палата»), контролирующих органов (ИФНС России по городу Сургуту) и иных (Центр занятости населения);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рамках развития данного проекта  планируется открытие «Дома социального предпринимательства», на базе которого запланированы к проведению в том числе информационно-консультационные мероприятия для всех категорий предпринимателей и некоммерческих организаций.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1.2.1.2. Ключевое событие «Корректировка/реализация муниципальной программы в сфере агропромышленного комплекса»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(ежегодно);</w:t>
            </w:r>
          </w:p>
          <w:p w:rsidR="00381BFC" w:rsidRPr="00FE2B66" w:rsidRDefault="00381BFC" w:rsidP="00FE2B6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показателя – </w:t>
            </w:r>
            <w:r w:rsidRPr="00FE2B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FE2B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субсидии.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муниципальной программе «Развитие агропромышленного комплекса в городе Сургуте на период до 2030 года», утвержденной постановлением Администрации города от 13.12.2013</w:t>
            </w:r>
            <w:r w:rsidRPr="00FE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№ 8991, в 2020 году предусмотрено финансирование по двум мероприятиям программы: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1) по мероприятию «Предоставление субсидий на содержание маточного поголовья животных (личные подсобные хозяйства)» субсидия предоставлена одному заявителю в размере 21 </w:t>
            </w:r>
            <w:r w:rsidRPr="00FE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00 рублей;</w:t>
            </w:r>
          </w:p>
          <w:p w:rsidR="00381BFC" w:rsidRPr="00FE2B66" w:rsidRDefault="00381BFC" w:rsidP="00FE2B66">
            <w:pPr>
              <w:pStyle w:val="Default"/>
            </w:pPr>
            <w:r w:rsidRPr="00FE2B66">
              <w:t xml:space="preserve">2) по основному мероприятию «Государственная поддержка развития </w:t>
            </w:r>
            <w:proofErr w:type="spellStart"/>
            <w:r w:rsidRPr="00FE2B66">
              <w:t>рыбохозяйственного</w:t>
            </w:r>
            <w:proofErr w:type="spellEnd"/>
            <w:r w:rsidRPr="00FE2B66">
              <w:t xml:space="preserve"> комплекса» субсидия предоставлена одному заявителю в размере 1 080 600 рублей двумя постановлениями Администрации города на</w:t>
            </w:r>
            <w:r w:rsidR="00DE0EAF" w:rsidRPr="00FE2B66">
              <w:br/>
            </w:r>
            <w:r w:rsidRPr="00FE2B66">
              <w:t>598 689 рублей и 481 911 рубль (заявления на субсидию предоставляются ежемесячно, а выплачиваются при наличии денежных средств, в связи с чем выплата субсидии одной суммой может перечисляться за несколько месяцев сразу).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течение 2020 года в муниципальную программу вносились изменения постановлением Администрации города от 29.01.2020 № 641, реализация осуществлялась в соответствии с утвержденным перечнем мероприятий.</w:t>
            </w:r>
            <w:r w:rsidRPr="00FE2B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1.2.1.3. Ключевое событие «Мониторинг соблюдения законодательства в сфере закупок для муниципальных нужд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(ежегодно);</w:t>
            </w:r>
          </w:p>
          <w:p w:rsidR="00381BFC" w:rsidRPr="00FE2B66" w:rsidRDefault="00381BFC" w:rsidP="00FE2B6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9 месяцев 2020 года - 42,2% % совокупного годового объема закупок.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Годовое значение показателя будет сформировано в первом квартале года следующего за отчетным.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нормы, установленной частью 1 статьи 30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об обязанности заказчиками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муниципальным образованием осуществляется ежеквартально.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1.2.1.4. Ключевое событие «Участие в реализации национального проекта «Малое и среднее предпринимательство и поддержка индивидуальной предпринимательской инициативы» 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субъектам малого и среднего предпринимательства: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25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25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477 субсидий.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стадии рассмотрения и согласования находятся еще более 70 пакетов документов. Представление субсидий по поступившим заявлениям будет осуществлено до конца финансового года.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 до 2030 года» осуществляется участие в реализации национального проекта «Малое и среднее предпринимательство и поддержка индивидуальной предпринимательской инициативы», в части проектов: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«Популяризация предпринимательства»;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1.2.1.4.1. Событие «Участие 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  <w:p w:rsidR="00381BFC" w:rsidRPr="00FE2B66" w:rsidRDefault="00381BFC" w:rsidP="00FE2B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 до 2030 года» осуществляется участие 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инициативы», направленного на реализацию национального проекта «Малое и среднее предпринимательство                      и поддержка индивидуальной предпринимательской инициативы», в части проектов: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1) «Популяризация предпринимательства», осуществляется реализация следующих мероприятий: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 организация мониторинга деятельности субъектов малого и среднего предпринимательства;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популяризации и пропаганде предпринимательской деятельности;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проведение образовательных мероприятий для субъектов малого и среднего предпринимательства;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="00DE0EAF" w:rsidRPr="00FE2B66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вовлечение молодежи в предпринимательскую деятельность, информационно-консультационную поддержку, популяризацию и пропаганду предпринимательской деятельности;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оказание информационно - консультационной поддержки;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развитие молодежного предпринимательства.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2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предпринимателей по вопросам осуществления деятельности в условиях введенных ограничений;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совместно с организациями, образующими инфраструктуру поддержки субъектов малого и среднего предпринимательства, проводятся мероприятия, направленные на вовлечение в предпринимательскую деятельность, пропаганду и популяризацию предпринимательства (информационно-консультационные работа, деловые мероприятия, круглые столы, семинары для начинающих предпринимателей в режиме онлайн);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заключён договор на использование национальной информационно-аналитической платформы «Стратегия 24». Встроенная в платформу гражданская социальная сеть, позволяет организовать взаимодействие власти, бизнеса и общества, а также способствует привлечению инвестиций и продвижению товаров и услуг субъектов </w:t>
            </w:r>
            <w:r w:rsidR="00FE2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редпринимательства.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До конца года будут проведены: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ежегодный городской конкурс «Предприниматель года»;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образовательный курс «Основы ведения предпринимательской деятельности».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«Расширение доступа субъектов малого и среднего предпринимательства к финансовой поддержке, в том числе к льготному финансированию», 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мероприятий, направленных на предоставление финансовой поддержки.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и среднего предпринимательства компенсированы затраты: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аренду нежилых помещений;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обязательной и добровольной сертификации (декларированию) продукции (в том числе продовольственного сырья) местных товаропроизводителей;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приобретению оборудования (основных средств) и лицензионных программных продуктов; 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связанные с созданием и (или) развитием центров (групп) времяпрепровождения детей, в том числе кратковременного пребывания детей, и (или) дошкольных образовательных центров;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предоставленным консалтинговым услугам;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связанные с прохождением курсов повышения квалификации;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связанные с началом предпринимательской деятельности;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приобретение контрольно-кассовой техники;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связанные с участием в </w:t>
            </w:r>
            <w:proofErr w:type="spellStart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приобретение дезинфицирующих средств и средств индивидуальной защиты в целях снижения риска завоза и распространения новой </w:t>
            </w:r>
            <w:proofErr w:type="spellStart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аренду (субаренду) нежилых помещений, находящихся в коммерческой собственности (предоставление неотложных мер поддержки субъектам малого и среднего предпринимательства, осуществляющим деятельность в отраслях, пострадавших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распространения новой </w:t>
            </w:r>
            <w:proofErr w:type="spellStart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 виде возмещения затрат в 2020 году);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коммунальные услуги и жилищно-коммунальные услуги (предоставление неотложных мер поддержки субъектам малого и среднего предпринимательства, осуществляющим деятельность в отраслях, пострадавших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распространения новой </w:t>
            </w:r>
            <w:proofErr w:type="spellStart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 виде возмещения затрат в 2020 году).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финансовая поддержка на финансовое обеспечение затрат: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инновационным компаниям;</w:t>
            </w:r>
          </w:p>
          <w:p w:rsidR="00381BFC" w:rsidRPr="00FE2B66" w:rsidRDefault="00381BFC" w:rsidP="00FE2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создание </w:t>
            </w:r>
            <w:proofErr w:type="spellStart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-центров.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финансового года будет предоставлена финансовая поддержка, центрам молодежного инновационного творчества, а также начинающим предпринимателям в производственной сфере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мониторинг налогового законодательства, в сфере деятельности субъектов малого и среднего предпринимательства.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предложения по оптимизации налогового законодательства, в том числе по снижению на переходный период ставки по налогу на имущество организаций и налогу на имущество физических лиц в отношении объектов, налоговая база по которым определяется как кадастровая стоимость объекта, по результатам рассмотрения которых принято решение о снижении ставки по налогу на имущество физических лиц (решение Думы города от 15.04.2020 № 578-VI ДГ). </w:t>
            </w:r>
          </w:p>
        </w:tc>
      </w:tr>
      <w:tr w:rsidR="00381BFC" w:rsidRPr="00FE2B66" w:rsidTr="00381BFC">
        <w:trPr>
          <w:trHeight w:val="979"/>
        </w:trPr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1.2.2. Мероприятия по инфраструктурному обеспечению развития предпринимательства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1.2.3. Мероприятия по информационно-маркетинговому обеспечению развития предпринимательства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1BFC" w:rsidRPr="00FE2B66" w:rsidTr="00381BFC">
        <w:trPr>
          <w:trHeight w:val="841"/>
        </w:trPr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1.2.3.1.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1. «Развитие бренда «Сделано в Сургуте» 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01.11.2020 г. </w:t>
            </w:r>
            <w:r w:rsidR="00FE2B66" w:rsidRPr="00FE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ыдано</w:t>
            </w:r>
            <w:r w:rsidR="00FE2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26 сертификатов, соответствующих установленным требованиям. 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Общее количество предпринимателей, включенных в реестр, получивших право использования логотипа «Сделано в Сургуте» составляет 54 товаропроизводителя.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«Сделано в Сургуте» в 2020 году проведены следующие мероприятия: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в гипермаркете «ОБИ» 19.02.2020 состоялась выездная рабочая встреча участников проекта «Сделано в Сургуте» с руководителем гипермаркета «ОБИ» в Сургуте Алексеем Черкасовым по вопросам сотрудничества и реализации товаров МСП;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дегустация продукции местных товаропроизводителей, участников проекта «Сделано в Сургуте» 21.02.2020 в торговой сети «Монетка» (ул. Геологическая, 9) (2 местных товаропроизводителя);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участники проекта «Сделано в Сургуте» 01.03.2020 приняли участие на городском празднике «Душа наша - Масленица 2020» (6 товаропроизводителей);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дегустация продукции местных товаропроизводителей, участников проекта «Сделано в Сургуте» 05.03.2020 в торговой сети «Лента» (ул. 30 лет Победы, 74) (3 местных товаропроизводителя);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– участники проекта «Сделано в Сургуте» 11.06.2020 приняли участие во всероссийской Акции «Испеки пирог и скажи спасибо!» (2 местных товаропроизводителя);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за активное участие в городском проекте «Сделано в Сургуте», обеспечение населения города высококачественными товарами, за вклад в развитие пищевой промышленности города Сургута и в связи с профессиональным праздником «День работника торговли» 27.07.2020 года 40 участников городского проекта «Сделано в Сургуте» награждены Благодарственными письмами Главы города Сургута;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выставка-продажа продукции местных товаропроизводителей «Югорская фермерская ярмарка выходного дня» с августа по сентябрь 2020 с участием обладателей логотипа «Сделано в Сургуте» на площадке торговой сети «Лента» (ул. 30 лет Победы, 74) (5 местных товаропроизводителей);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 губернатор ХМАО-Югры Наталья Комарова в ходе рабочей поездки в Сургут 06.09.2020 посетила кондитерский цех предприятия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Кешка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-сладкоежка» и производственную базу торгового дома «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Рикс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», которые являются обладателями логотипа «Сделано в Сургуте».</w:t>
            </w:r>
          </w:p>
        </w:tc>
      </w:tr>
      <w:tr w:rsidR="00381BFC" w:rsidRPr="00FE2B66" w:rsidTr="00381BFC">
        <w:tc>
          <w:tcPr>
            <w:tcW w:w="3431" w:type="dxa"/>
            <w:shd w:val="clear" w:color="auto" w:fill="auto"/>
          </w:tcPr>
          <w:p w:rsidR="00381BFC" w:rsidRPr="00FE2B66" w:rsidRDefault="00381BFC" w:rsidP="00FE2B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1.2.3.2. </w:t>
            </w:r>
            <w:proofErr w:type="spellStart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 «Проведение городского конкурса «Предприниматель года»</w:t>
            </w:r>
          </w:p>
        </w:tc>
        <w:tc>
          <w:tcPr>
            <w:tcW w:w="3373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мероприятий: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(ежегодно);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977" w:type="dxa"/>
            <w:shd w:val="clear" w:color="auto" w:fill="auto"/>
          </w:tcPr>
          <w:p w:rsidR="00381BFC" w:rsidRPr="00FE2B66" w:rsidRDefault="00381BFC" w:rsidP="00F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274" w:type="dxa"/>
            <w:shd w:val="clear" w:color="auto" w:fill="auto"/>
          </w:tcPr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ед. (предварительные данные).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                     от 05.08.2020 № 01-12-387/0.</w:t>
            </w:r>
          </w:p>
          <w:p w:rsidR="00381BFC" w:rsidRPr="00FE2B66" w:rsidRDefault="00381BFC" w:rsidP="00FE2B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B66">
              <w:rPr>
                <w:rFonts w:ascii="Times New Roman" w:hAnsi="Times New Roman" w:cs="Times New Roman"/>
                <w:sz w:val="24"/>
                <w:szCs w:val="24"/>
              </w:rPr>
              <w:t>Подведение итогов ежегодного городского конкурса «Предприниматель года», состоится в ноябре 2020 года</w:t>
            </w:r>
          </w:p>
        </w:tc>
      </w:tr>
    </w:tbl>
    <w:p w:rsidR="00E5537E" w:rsidRDefault="00381BFC" w:rsidP="00FE2B66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FE2B66">
        <w:rPr>
          <w:rFonts w:ascii="Times New Roman" w:hAnsi="Times New Roman" w:cs="Times New Roman"/>
          <w:sz w:val="24"/>
          <w:szCs w:val="24"/>
        </w:rPr>
        <w:t xml:space="preserve"> </w:t>
      </w:r>
      <w:r w:rsidRPr="00E34047">
        <w:rPr>
          <w:sz w:val="24"/>
          <w:szCs w:val="24"/>
        </w:rPr>
        <w:t xml:space="preserve">                                                                                               </w:t>
      </w:r>
      <w:r w:rsidR="00E553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sectPr w:rsidR="00E5537E" w:rsidSect="004F6A70">
      <w:pgSz w:w="16838" w:h="11906" w:orient="landscape"/>
      <w:pgMar w:top="851" w:right="992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A62"/>
    <w:multiLevelType w:val="multilevel"/>
    <w:tmpl w:val="E824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0A39"/>
    <w:multiLevelType w:val="hybridMultilevel"/>
    <w:tmpl w:val="A4F4CDAC"/>
    <w:lvl w:ilvl="0" w:tplc="EA487E94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40C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299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0D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2EF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07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FE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80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4E0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85D81"/>
    <w:multiLevelType w:val="hybridMultilevel"/>
    <w:tmpl w:val="C3E00DF8"/>
    <w:lvl w:ilvl="0" w:tplc="3246336A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863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90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92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A0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F8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48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4FE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02D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96166"/>
    <w:multiLevelType w:val="hybridMultilevel"/>
    <w:tmpl w:val="84E244E2"/>
    <w:lvl w:ilvl="0" w:tplc="001CA59C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451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18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A2B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62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EDE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657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AF6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12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55A1F"/>
    <w:multiLevelType w:val="multilevel"/>
    <w:tmpl w:val="49E2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24613"/>
    <w:multiLevelType w:val="hybridMultilevel"/>
    <w:tmpl w:val="3FF4E428"/>
    <w:lvl w:ilvl="0" w:tplc="683EA792">
      <w:start w:val="2020"/>
      <w:numFmt w:val="bullet"/>
      <w:lvlText w:val=""/>
      <w:lvlJc w:val="left"/>
      <w:pPr>
        <w:ind w:left="1064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03" w:hanging="360"/>
      </w:pPr>
      <w:rPr>
        <w:rFonts w:ascii="Wingdings" w:hAnsi="Wingdings" w:hint="default"/>
      </w:rPr>
    </w:lvl>
  </w:abstractNum>
  <w:abstractNum w:abstractNumId="8" w15:restartNumberingAfterBreak="0">
    <w:nsid w:val="441A4E96"/>
    <w:multiLevelType w:val="hybridMultilevel"/>
    <w:tmpl w:val="426ECF86"/>
    <w:lvl w:ilvl="0" w:tplc="19506DB6">
      <w:start w:val="2020"/>
      <w:numFmt w:val="bullet"/>
      <w:lvlText w:val=""/>
      <w:lvlJc w:val="left"/>
      <w:pPr>
        <w:ind w:left="102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9" w15:restartNumberingAfterBreak="0">
    <w:nsid w:val="45FA412E"/>
    <w:multiLevelType w:val="hybridMultilevel"/>
    <w:tmpl w:val="5492DF9C"/>
    <w:lvl w:ilvl="0" w:tplc="129C293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6B6B"/>
    <w:multiLevelType w:val="hybridMultilevel"/>
    <w:tmpl w:val="64860712"/>
    <w:lvl w:ilvl="0" w:tplc="8B0016FA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09C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13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8AD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0EC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10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A2E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6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C3E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F7598"/>
    <w:multiLevelType w:val="hybridMultilevel"/>
    <w:tmpl w:val="224AF63A"/>
    <w:lvl w:ilvl="0" w:tplc="C128A26E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24F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461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EC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0F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466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E79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CF1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457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A8556E"/>
    <w:multiLevelType w:val="hybridMultilevel"/>
    <w:tmpl w:val="4DA2B090"/>
    <w:lvl w:ilvl="0" w:tplc="A7BA2852">
      <w:start w:val="2020"/>
      <w:numFmt w:val="bullet"/>
      <w:lvlText w:val=""/>
      <w:lvlJc w:val="left"/>
      <w:pPr>
        <w:ind w:left="102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13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170CAE"/>
    <w:multiLevelType w:val="hybridMultilevel"/>
    <w:tmpl w:val="FE7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B5B3D"/>
    <w:multiLevelType w:val="hybridMultilevel"/>
    <w:tmpl w:val="15D015C2"/>
    <w:lvl w:ilvl="0" w:tplc="1CD460D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DD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274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26C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295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031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E56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C10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4B0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4A0E"/>
    <w:rsid w:val="00026FE9"/>
    <w:rsid w:val="00027913"/>
    <w:rsid w:val="00031778"/>
    <w:rsid w:val="00031C17"/>
    <w:rsid w:val="000401E7"/>
    <w:rsid w:val="00041187"/>
    <w:rsid w:val="000444B6"/>
    <w:rsid w:val="00045A92"/>
    <w:rsid w:val="00046427"/>
    <w:rsid w:val="00046BCC"/>
    <w:rsid w:val="00061F14"/>
    <w:rsid w:val="000641D0"/>
    <w:rsid w:val="00072AC6"/>
    <w:rsid w:val="00075705"/>
    <w:rsid w:val="00076711"/>
    <w:rsid w:val="0008231D"/>
    <w:rsid w:val="0008359D"/>
    <w:rsid w:val="00084B49"/>
    <w:rsid w:val="0008765B"/>
    <w:rsid w:val="00091EFD"/>
    <w:rsid w:val="00093232"/>
    <w:rsid w:val="000941E3"/>
    <w:rsid w:val="000977F4"/>
    <w:rsid w:val="000A282F"/>
    <w:rsid w:val="000A4364"/>
    <w:rsid w:val="000B503A"/>
    <w:rsid w:val="000C156C"/>
    <w:rsid w:val="000D1310"/>
    <w:rsid w:val="000D5FF6"/>
    <w:rsid w:val="000E44D0"/>
    <w:rsid w:val="000E4C42"/>
    <w:rsid w:val="00102B31"/>
    <w:rsid w:val="001034D4"/>
    <w:rsid w:val="00104E26"/>
    <w:rsid w:val="0011235E"/>
    <w:rsid w:val="00116606"/>
    <w:rsid w:val="00126666"/>
    <w:rsid w:val="001305CE"/>
    <w:rsid w:val="00131D3F"/>
    <w:rsid w:val="00136730"/>
    <w:rsid w:val="001402FD"/>
    <w:rsid w:val="00145D86"/>
    <w:rsid w:val="00145F87"/>
    <w:rsid w:val="00151240"/>
    <w:rsid w:val="00151A0B"/>
    <w:rsid w:val="0015794B"/>
    <w:rsid w:val="00160705"/>
    <w:rsid w:val="001616F1"/>
    <w:rsid w:val="001630F0"/>
    <w:rsid w:val="001662AF"/>
    <w:rsid w:val="00175C2F"/>
    <w:rsid w:val="00183324"/>
    <w:rsid w:val="001A0DE4"/>
    <w:rsid w:val="001A1596"/>
    <w:rsid w:val="001B109A"/>
    <w:rsid w:val="001B37FA"/>
    <w:rsid w:val="001B65D0"/>
    <w:rsid w:val="001B7C29"/>
    <w:rsid w:val="001E0EA1"/>
    <w:rsid w:val="001E0EEB"/>
    <w:rsid w:val="001E1202"/>
    <w:rsid w:val="001E2A67"/>
    <w:rsid w:val="001E67E9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0ADD"/>
    <w:rsid w:val="0023112B"/>
    <w:rsid w:val="0023167E"/>
    <w:rsid w:val="002319EA"/>
    <w:rsid w:val="0023211E"/>
    <w:rsid w:val="00232E37"/>
    <w:rsid w:val="002407DF"/>
    <w:rsid w:val="00244469"/>
    <w:rsid w:val="00247B0F"/>
    <w:rsid w:val="00247B9A"/>
    <w:rsid w:val="00254C87"/>
    <w:rsid w:val="00255920"/>
    <w:rsid w:val="00257125"/>
    <w:rsid w:val="002627A2"/>
    <w:rsid w:val="002632DD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5429"/>
    <w:rsid w:val="002C6210"/>
    <w:rsid w:val="002D3907"/>
    <w:rsid w:val="002D6E15"/>
    <w:rsid w:val="002E2554"/>
    <w:rsid w:val="002E58A9"/>
    <w:rsid w:val="002E6B32"/>
    <w:rsid w:val="002E74A2"/>
    <w:rsid w:val="002F1834"/>
    <w:rsid w:val="00300C3A"/>
    <w:rsid w:val="0030243C"/>
    <w:rsid w:val="00303F47"/>
    <w:rsid w:val="00304A9B"/>
    <w:rsid w:val="0031287A"/>
    <w:rsid w:val="00313C54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76821"/>
    <w:rsid w:val="00381005"/>
    <w:rsid w:val="00381BFC"/>
    <w:rsid w:val="00382BAA"/>
    <w:rsid w:val="003A5BA7"/>
    <w:rsid w:val="003B34FB"/>
    <w:rsid w:val="003B4BC9"/>
    <w:rsid w:val="003B5152"/>
    <w:rsid w:val="003C11D9"/>
    <w:rsid w:val="003C2AEE"/>
    <w:rsid w:val="003C75CB"/>
    <w:rsid w:val="003D0A7B"/>
    <w:rsid w:val="003E1FC0"/>
    <w:rsid w:val="00401DCA"/>
    <w:rsid w:val="004049A7"/>
    <w:rsid w:val="00412ABC"/>
    <w:rsid w:val="004130CB"/>
    <w:rsid w:val="00417635"/>
    <w:rsid w:val="00425280"/>
    <w:rsid w:val="0043121A"/>
    <w:rsid w:val="004411C6"/>
    <w:rsid w:val="004432B1"/>
    <w:rsid w:val="00444F34"/>
    <w:rsid w:val="004507D4"/>
    <w:rsid w:val="004514A6"/>
    <w:rsid w:val="00452CE9"/>
    <w:rsid w:val="00461FFF"/>
    <w:rsid w:val="00464680"/>
    <w:rsid w:val="004727FB"/>
    <w:rsid w:val="00474AF3"/>
    <w:rsid w:val="00476344"/>
    <w:rsid w:val="00485BC4"/>
    <w:rsid w:val="004875C3"/>
    <w:rsid w:val="00492F92"/>
    <w:rsid w:val="00492FEC"/>
    <w:rsid w:val="00496A4E"/>
    <w:rsid w:val="004B0053"/>
    <w:rsid w:val="004D042D"/>
    <w:rsid w:val="004D2873"/>
    <w:rsid w:val="004D2E12"/>
    <w:rsid w:val="004D2F3E"/>
    <w:rsid w:val="004D3451"/>
    <w:rsid w:val="004E4ADE"/>
    <w:rsid w:val="004E6A3E"/>
    <w:rsid w:val="004F2C9D"/>
    <w:rsid w:val="004F6A70"/>
    <w:rsid w:val="0050121C"/>
    <w:rsid w:val="005035BB"/>
    <w:rsid w:val="00503D81"/>
    <w:rsid w:val="0051665D"/>
    <w:rsid w:val="005232D2"/>
    <w:rsid w:val="00526CBA"/>
    <w:rsid w:val="00526D9F"/>
    <w:rsid w:val="00540F20"/>
    <w:rsid w:val="00543813"/>
    <w:rsid w:val="00545605"/>
    <w:rsid w:val="005511F3"/>
    <w:rsid w:val="00552B38"/>
    <w:rsid w:val="005559AB"/>
    <w:rsid w:val="005615EE"/>
    <w:rsid w:val="00572063"/>
    <w:rsid w:val="00577114"/>
    <w:rsid w:val="00592F79"/>
    <w:rsid w:val="005A139B"/>
    <w:rsid w:val="005A224F"/>
    <w:rsid w:val="005A31B4"/>
    <w:rsid w:val="005A5CD6"/>
    <w:rsid w:val="005B03FC"/>
    <w:rsid w:val="005B3C1E"/>
    <w:rsid w:val="005B5AAE"/>
    <w:rsid w:val="005C43E9"/>
    <w:rsid w:val="005C7950"/>
    <w:rsid w:val="005D2044"/>
    <w:rsid w:val="005D65B7"/>
    <w:rsid w:val="005D6B2D"/>
    <w:rsid w:val="005D70D8"/>
    <w:rsid w:val="005E263D"/>
    <w:rsid w:val="005E59E6"/>
    <w:rsid w:val="005E6DDC"/>
    <w:rsid w:val="005F5243"/>
    <w:rsid w:val="005F603A"/>
    <w:rsid w:val="005F7BD1"/>
    <w:rsid w:val="00601B57"/>
    <w:rsid w:val="00612B4F"/>
    <w:rsid w:val="0061410A"/>
    <w:rsid w:val="00614347"/>
    <w:rsid w:val="00615190"/>
    <w:rsid w:val="00617A7E"/>
    <w:rsid w:val="0062374E"/>
    <w:rsid w:val="006269C4"/>
    <w:rsid w:val="006301A1"/>
    <w:rsid w:val="006333FD"/>
    <w:rsid w:val="00634AAA"/>
    <w:rsid w:val="006427BB"/>
    <w:rsid w:val="00643364"/>
    <w:rsid w:val="00644C85"/>
    <w:rsid w:val="00650585"/>
    <w:rsid w:val="0065200C"/>
    <w:rsid w:val="006524CF"/>
    <w:rsid w:val="006609F5"/>
    <w:rsid w:val="00660AA6"/>
    <w:rsid w:val="00666ABF"/>
    <w:rsid w:val="00672187"/>
    <w:rsid w:val="00674BAC"/>
    <w:rsid w:val="00682B86"/>
    <w:rsid w:val="00684858"/>
    <w:rsid w:val="00686290"/>
    <w:rsid w:val="006867B4"/>
    <w:rsid w:val="00692478"/>
    <w:rsid w:val="0069584B"/>
    <w:rsid w:val="006A701D"/>
    <w:rsid w:val="006A7F20"/>
    <w:rsid w:val="006B4FF8"/>
    <w:rsid w:val="006B54C6"/>
    <w:rsid w:val="006B7505"/>
    <w:rsid w:val="006C21FD"/>
    <w:rsid w:val="006C50D9"/>
    <w:rsid w:val="006D18AA"/>
    <w:rsid w:val="006E0A11"/>
    <w:rsid w:val="006E3D4B"/>
    <w:rsid w:val="00704C51"/>
    <w:rsid w:val="00705FDD"/>
    <w:rsid w:val="00711354"/>
    <w:rsid w:val="00712CDB"/>
    <w:rsid w:val="00714E03"/>
    <w:rsid w:val="007179F0"/>
    <w:rsid w:val="00720788"/>
    <w:rsid w:val="00724364"/>
    <w:rsid w:val="007330CF"/>
    <w:rsid w:val="007452C9"/>
    <w:rsid w:val="007468E5"/>
    <w:rsid w:val="00751BD2"/>
    <w:rsid w:val="00754C95"/>
    <w:rsid w:val="00761CF0"/>
    <w:rsid w:val="007716CE"/>
    <w:rsid w:val="00771E87"/>
    <w:rsid w:val="0078112E"/>
    <w:rsid w:val="00784896"/>
    <w:rsid w:val="007A1622"/>
    <w:rsid w:val="007A194A"/>
    <w:rsid w:val="007A64D3"/>
    <w:rsid w:val="007B7020"/>
    <w:rsid w:val="007D00DA"/>
    <w:rsid w:val="007D6938"/>
    <w:rsid w:val="007E6D25"/>
    <w:rsid w:val="007F2364"/>
    <w:rsid w:val="007F4F99"/>
    <w:rsid w:val="007F51F3"/>
    <w:rsid w:val="007F6DA0"/>
    <w:rsid w:val="00800234"/>
    <w:rsid w:val="00801511"/>
    <w:rsid w:val="00816A7D"/>
    <w:rsid w:val="00816F70"/>
    <w:rsid w:val="00835D2C"/>
    <w:rsid w:val="00844492"/>
    <w:rsid w:val="008503FA"/>
    <w:rsid w:val="0086753F"/>
    <w:rsid w:val="00870EE7"/>
    <w:rsid w:val="00872561"/>
    <w:rsid w:val="00881280"/>
    <w:rsid w:val="00882A20"/>
    <w:rsid w:val="00887312"/>
    <w:rsid w:val="00887955"/>
    <w:rsid w:val="00893DCB"/>
    <w:rsid w:val="008A0713"/>
    <w:rsid w:val="008A1B80"/>
    <w:rsid w:val="008A5030"/>
    <w:rsid w:val="008B1845"/>
    <w:rsid w:val="008B5E5F"/>
    <w:rsid w:val="008C05F0"/>
    <w:rsid w:val="008C2B5A"/>
    <w:rsid w:val="008E3C41"/>
    <w:rsid w:val="00900256"/>
    <w:rsid w:val="009061FB"/>
    <w:rsid w:val="0091035E"/>
    <w:rsid w:val="009103E0"/>
    <w:rsid w:val="00914B49"/>
    <w:rsid w:val="00917074"/>
    <w:rsid w:val="00922D18"/>
    <w:rsid w:val="00927493"/>
    <w:rsid w:val="00930CB6"/>
    <w:rsid w:val="0094410F"/>
    <w:rsid w:val="00946394"/>
    <w:rsid w:val="0094677D"/>
    <w:rsid w:val="0095429B"/>
    <w:rsid w:val="00962E68"/>
    <w:rsid w:val="00964655"/>
    <w:rsid w:val="009671F9"/>
    <w:rsid w:val="009679D2"/>
    <w:rsid w:val="009712FC"/>
    <w:rsid w:val="00971DEE"/>
    <w:rsid w:val="00973E47"/>
    <w:rsid w:val="00984F96"/>
    <w:rsid w:val="00986876"/>
    <w:rsid w:val="009A499F"/>
    <w:rsid w:val="009B01FA"/>
    <w:rsid w:val="009D2A33"/>
    <w:rsid w:val="009D4470"/>
    <w:rsid w:val="009D476F"/>
    <w:rsid w:val="009E2C0C"/>
    <w:rsid w:val="009E67ED"/>
    <w:rsid w:val="009E7542"/>
    <w:rsid w:val="009F16F3"/>
    <w:rsid w:val="009F1B73"/>
    <w:rsid w:val="00A13C19"/>
    <w:rsid w:val="00A321B8"/>
    <w:rsid w:val="00A36634"/>
    <w:rsid w:val="00A400C4"/>
    <w:rsid w:val="00A421EF"/>
    <w:rsid w:val="00A43B7A"/>
    <w:rsid w:val="00A43E9E"/>
    <w:rsid w:val="00A501A8"/>
    <w:rsid w:val="00A51E8E"/>
    <w:rsid w:val="00A5737E"/>
    <w:rsid w:val="00A6431C"/>
    <w:rsid w:val="00A6542B"/>
    <w:rsid w:val="00A66498"/>
    <w:rsid w:val="00A70855"/>
    <w:rsid w:val="00A74690"/>
    <w:rsid w:val="00A74737"/>
    <w:rsid w:val="00A75753"/>
    <w:rsid w:val="00A84699"/>
    <w:rsid w:val="00A85E8D"/>
    <w:rsid w:val="00A93EFA"/>
    <w:rsid w:val="00A949A4"/>
    <w:rsid w:val="00AA006B"/>
    <w:rsid w:val="00AA1027"/>
    <w:rsid w:val="00AA368B"/>
    <w:rsid w:val="00AA4187"/>
    <w:rsid w:val="00AB02B1"/>
    <w:rsid w:val="00AB4FC9"/>
    <w:rsid w:val="00AB69FA"/>
    <w:rsid w:val="00AC5A6C"/>
    <w:rsid w:val="00AD3877"/>
    <w:rsid w:val="00AE264C"/>
    <w:rsid w:val="00AE5283"/>
    <w:rsid w:val="00AF3C58"/>
    <w:rsid w:val="00B07936"/>
    <w:rsid w:val="00B15C03"/>
    <w:rsid w:val="00B17B1A"/>
    <w:rsid w:val="00B21D18"/>
    <w:rsid w:val="00B23ABE"/>
    <w:rsid w:val="00B24022"/>
    <w:rsid w:val="00B27050"/>
    <w:rsid w:val="00B420E4"/>
    <w:rsid w:val="00B42EEA"/>
    <w:rsid w:val="00B469C6"/>
    <w:rsid w:val="00B50255"/>
    <w:rsid w:val="00B61E11"/>
    <w:rsid w:val="00B64673"/>
    <w:rsid w:val="00B65DFD"/>
    <w:rsid w:val="00B6683A"/>
    <w:rsid w:val="00B7680F"/>
    <w:rsid w:val="00B8200F"/>
    <w:rsid w:val="00B85327"/>
    <w:rsid w:val="00B9482C"/>
    <w:rsid w:val="00B964CB"/>
    <w:rsid w:val="00BA1CFD"/>
    <w:rsid w:val="00BB2874"/>
    <w:rsid w:val="00BB4D9D"/>
    <w:rsid w:val="00BB729C"/>
    <w:rsid w:val="00BC24AE"/>
    <w:rsid w:val="00BC2634"/>
    <w:rsid w:val="00BC409E"/>
    <w:rsid w:val="00BC4552"/>
    <w:rsid w:val="00BC5079"/>
    <w:rsid w:val="00BC5F98"/>
    <w:rsid w:val="00BD7762"/>
    <w:rsid w:val="00BD78A8"/>
    <w:rsid w:val="00BD79E3"/>
    <w:rsid w:val="00BE2633"/>
    <w:rsid w:val="00BF0E44"/>
    <w:rsid w:val="00BF4F04"/>
    <w:rsid w:val="00C00200"/>
    <w:rsid w:val="00C02E31"/>
    <w:rsid w:val="00C10FC0"/>
    <w:rsid w:val="00C12BAA"/>
    <w:rsid w:val="00C12C96"/>
    <w:rsid w:val="00C14657"/>
    <w:rsid w:val="00C1574A"/>
    <w:rsid w:val="00C3433C"/>
    <w:rsid w:val="00C362E8"/>
    <w:rsid w:val="00C47132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1814"/>
    <w:rsid w:val="00C74457"/>
    <w:rsid w:val="00C76C13"/>
    <w:rsid w:val="00C81C95"/>
    <w:rsid w:val="00C82B20"/>
    <w:rsid w:val="00C82E16"/>
    <w:rsid w:val="00C83EBB"/>
    <w:rsid w:val="00C86D8B"/>
    <w:rsid w:val="00C94327"/>
    <w:rsid w:val="00C94AC7"/>
    <w:rsid w:val="00CA5D18"/>
    <w:rsid w:val="00CB262D"/>
    <w:rsid w:val="00CB4005"/>
    <w:rsid w:val="00CB4A19"/>
    <w:rsid w:val="00CC087F"/>
    <w:rsid w:val="00CC18F0"/>
    <w:rsid w:val="00CC195F"/>
    <w:rsid w:val="00CC1A88"/>
    <w:rsid w:val="00CC5D4A"/>
    <w:rsid w:val="00CE3844"/>
    <w:rsid w:val="00CE4FA1"/>
    <w:rsid w:val="00CE7D81"/>
    <w:rsid w:val="00CF73A4"/>
    <w:rsid w:val="00D13E53"/>
    <w:rsid w:val="00D17A0D"/>
    <w:rsid w:val="00D26D5A"/>
    <w:rsid w:val="00D31C08"/>
    <w:rsid w:val="00D379D4"/>
    <w:rsid w:val="00D42E58"/>
    <w:rsid w:val="00D61CD8"/>
    <w:rsid w:val="00D6365A"/>
    <w:rsid w:val="00D65F4C"/>
    <w:rsid w:val="00D67546"/>
    <w:rsid w:val="00D67B74"/>
    <w:rsid w:val="00D81C9F"/>
    <w:rsid w:val="00D83051"/>
    <w:rsid w:val="00D85130"/>
    <w:rsid w:val="00D90309"/>
    <w:rsid w:val="00D90D57"/>
    <w:rsid w:val="00D94A50"/>
    <w:rsid w:val="00DA2DB3"/>
    <w:rsid w:val="00DA462C"/>
    <w:rsid w:val="00DB27AE"/>
    <w:rsid w:val="00DB355C"/>
    <w:rsid w:val="00DB3D1F"/>
    <w:rsid w:val="00DC081C"/>
    <w:rsid w:val="00DD34CE"/>
    <w:rsid w:val="00DD5FA9"/>
    <w:rsid w:val="00DE0EAF"/>
    <w:rsid w:val="00DE15E7"/>
    <w:rsid w:val="00DE197D"/>
    <w:rsid w:val="00DE3955"/>
    <w:rsid w:val="00DE440C"/>
    <w:rsid w:val="00DF6B16"/>
    <w:rsid w:val="00DF7FC1"/>
    <w:rsid w:val="00E003C8"/>
    <w:rsid w:val="00E01FCF"/>
    <w:rsid w:val="00E1006B"/>
    <w:rsid w:val="00E12C7F"/>
    <w:rsid w:val="00E200CC"/>
    <w:rsid w:val="00E2060C"/>
    <w:rsid w:val="00E2656E"/>
    <w:rsid w:val="00E30BA9"/>
    <w:rsid w:val="00E33300"/>
    <w:rsid w:val="00E36428"/>
    <w:rsid w:val="00E40969"/>
    <w:rsid w:val="00E41D76"/>
    <w:rsid w:val="00E46F49"/>
    <w:rsid w:val="00E5537E"/>
    <w:rsid w:val="00E56271"/>
    <w:rsid w:val="00E701DC"/>
    <w:rsid w:val="00E7229D"/>
    <w:rsid w:val="00E72A63"/>
    <w:rsid w:val="00E7387C"/>
    <w:rsid w:val="00E850A3"/>
    <w:rsid w:val="00E93D7F"/>
    <w:rsid w:val="00EA41B9"/>
    <w:rsid w:val="00EA5D60"/>
    <w:rsid w:val="00EB5E0B"/>
    <w:rsid w:val="00EC73C4"/>
    <w:rsid w:val="00ED04CF"/>
    <w:rsid w:val="00ED1003"/>
    <w:rsid w:val="00ED503B"/>
    <w:rsid w:val="00ED77EC"/>
    <w:rsid w:val="00EE0E3E"/>
    <w:rsid w:val="00EE2CD7"/>
    <w:rsid w:val="00EE34C0"/>
    <w:rsid w:val="00EE3803"/>
    <w:rsid w:val="00EE4DEF"/>
    <w:rsid w:val="00EF3D2F"/>
    <w:rsid w:val="00F00220"/>
    <w:rsid w:val="00F14788"/>
    <w:rsid w:val="00F16403"/>
    <w:rsid w:val="00F17478"/>
    <w:rsid w:val="00F208CF"/>
    <w:rsid w:val="00F20B76"/>
    <w:rsid w:val="00F21979"/>
    <w:rsid w:val="00F229E6"/>
    <w:rsid w:val="00F31F5A"/>
    <w:rsid w:val="00F32A54"/>
    <w:rsid w:val="00F41519"/>
    <w:rsid w:val="00F44E49"/>
    <w:rsid w:val="00F515E5"/>
    <w:rsid w:val="00F6163E"/>
    <w:rsid w:val="00F649FE"/>
    <w:rsid w:val="00F64E41"/>
    <w:rsid w:val="00F71DC5"/>
    <w:rsid w:val="00F8251A"/>
    <w:rsid w:val="00F842F6"/>
    <w:rsid w:val="00F90912"/>
    <w:rsid w:val="00F91960"/>
    <w:rsid w:val="00F91CFE"/>
    <w:rsid w:val="00F976AE"/>
    <w:rsid w:val="00FA50E7"/>
    <w:rsid w:val="00FA76BC"/>
    <w:rsid w:val="00FB4CEA"/>
    <w:rsid w:val="00FB57AD"/>
    <w:rsid w:val="00FB5A98"/>
    <w:rsid w:val="00FC178F"/>
    <w:rsid w:val="00FC3FD5"/>
    <w:rsid w:val="00FD00AD"/>
    <w:rsid w:val="00FE2B66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47F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3211E"/>
    <w:rPr>
      <w:color w:val="0000FF" w:themeColor="hyperlink"/>
      <w:u w:val="single"/>
    </w:rPr>
  </w:style>
  <w:style w:type="table" w:customStyle="1" w:styleId="TableGrid">
    <w:name w:val="TableGrid"/>
    <w:rsid w:val="00381B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rsid w:val="00381BF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C11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11D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11D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1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11D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C1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0658.1000" TargetMode="External"/><Relationship Id="rId13" Type="http://schemas.openxmlformats.org/officeDocument/2006/relationships/hyperlink" Target="https://ugraforu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vest.admsurgut.ru/pages/dokumenty" TargetMode="External"/><Relationship Id="rId12" Type="http://schemas.openxmlformats.org/officeDocument/2006/relationships/hyperlink" Target="https://youtu.be/kl-xvU57-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urgut.ru/article/18984/32308/Formirovanie-blagopriyatnyh-usloviy-vedeniya-predprinimatelskoy-deyatelnosti" TargetMode="External"/><Relationship Id="rId11" Type="http://schemas.openxmlformats.org/officeDocument/2006/relationships/hyperlink" Target="https://youtu.be/Im5MBSbV76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rategy24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301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9F30-5679-40E2-B5D5-7B4A406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Лефлер Юлия Сергеевна</cp:lastModifiedBy>
  <cp:revision>8</cp:revision>
  <cp:lastPrinted>2020-11-19T12:20:00Z</cp:lastPrinted>
  <dcterms:created xsi:type="dcterms:W3CDTF">2020-11-23T11:46:00Z</dcterms:created>
  <dcterms:modified xsi:type="dcterms:W3CDTF">2020-11-24T05:54:00Z</dcterms:modified>
</cp:coreProperties>
</file>