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«О порядке предоставления субсидии на возмещение части затрат на уплату процентов по привлекаемым заёмным средствам </w:t>
      </w:r>
      <w:r w:rsidR="00E72621" w:rsidRPr="00035807">
        <w:rPr>
          <w:rFonts w:ascii="Times New Roman" w:hAnsi="Times New Roman"/>
          <w:i/>
          <w:sz w:val="28"/>
          <w:szCs w:val="28"/>
        </w:rPr>
        <w:t>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</w:t>
      </w:r>
      <w:r w:rsidR="00E6345B" w:rsidRPr="00035807">
        <w:rPr>
          <w:rFonts w:ascii="Times New Roman" w:hAnsi="Times New Roman"/>
          <w:i/>
          <w:sz w:val="28"/>
          <w:szCs w:val="28"/>
        </w:rPr>
        <w:t>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7BD4" w:rsidRDefault="00A5720B" w:rsidP="00A572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A5720B" w:rsidRDefault="0066031C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A547F3" w:rsidRPr="00A547F3" w:rsidRDefault="00A5720B" w:rsidP="00C64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A547F3" w:rsidRPr="00A547F3">
        <w:rPr>
          <w:rFonts w:ascii="Times New Roman" w:hAnsi="Times New Roman" w:cs="Times New Roman"/>
          <w:sz w:val="28"/>
          <w:szCs w:val="28"/>
        </w:rPr>
        <w:t>, осуществлен расчет стандартных издержек с применением методики</w:t>
      </w:r>
      <w:r w:rsidR="00A547F3">
        <w:rPr>
          <w:rFonts w:ascii="Times New Roman" w:hAnsi="Times New Roman" w:cs="Times New Roman"/>
          <w:sz w:val="28"/>
          <w:szCs w:val="28"/>
        </w:rPr>
        <w:t xml:space="preserve"> </w:t>
      </w:r>
      <w:r w:rsidR="00A547F3"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</w:p>
    <w:p w:rsidR="00A547F3" w:rsidRPr="00A547F3" w:rsidRDefault="00A547F3" w:rsidP="00A547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экономического развития ХМАО-Югры от 30.09.2015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200.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20B" w:rsidRPr="008D5603" w:rsidRDefault="00A5720B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7F3" w:rsidRDefault="00A547F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20B" w:rsidRDefault="00A5720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sectPr w:rsidR="00F45927" w:rsidRPr="00F45927" w:rsidSect="00F45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74ED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2017-07-04T12:58:00Z</cp:lastPrinted>
  <dcterms:created xsi:type="dcterms:W3CDTF">2017-07-04T12:40:00Z</dcterms:created>
  <dcterms:modified xsi:type="dcterms:W3CDTF">2017-07-05T03:39:00Z</dcterms:modified>
</cp:coreProperties>
</file>