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93D1F" w:rsidRDefault="00C51215" w:rsidP="006B21B0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6B21B0">
        <w:rPr>
          <w:rFonts w:cs="Times New Roman"/>
          <w:szCs w:val="28"/>
        </w:rPr>
        <w:t xml:space="preserve"> </w:t>
      </w:r>
      <w:r w:rsidR="00B93D1F" w:rsidRPr="00B93D1F">
        <w:rPr>
          <w:rFonts w:cs="Times New Roman"/>
          <w:szCs w:val="28"/>
          <w:u w:val="single"/>
        </w:rPr>
        <w:t>департамент финансов Администрации города Сургута</w:t>
      </w:r>
    </w:p>
    <w:p w:rsidR="006B21B0" w:rsidRDefault="006B21B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B93D1F" w:rsidRDefault="00C51215" w:rsidP="006B21B0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6B21B0">
        <w:rPr>
          <w:rFonts w:cs="Times New Roman"/>
          <w:szCs w:val="28"/>
        </w:rPr>
        <w:t xml:space="preserve"> </w:t>
      </w:r>
      <w:r w:rsidR="00B93D1F" w:rsidRPr="00B93D1F">
        <w:rPr>
          <w:rFonts w:cs="Times New Roman"/>
          <w:szCs w:val="28"/>
          <w:u w:val="single"/>
        </w:rPr>
        <w:t>отсутствуют</w:t>
      </w:r>
    </w:p>
    <w:p w:rsidR="006B21B0" w:rsidRDefault="006B21B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B93D1F" w:rsidP="00C51215">
      <w:pPr>
        <w:contextualSpacing/>
        <w:jc w:val="both"/>
        <w:rPr>
          <w:rFonts w:cs="Times New Roman"/>
          <w:szCs w:val="28"/>
        </w:rPr>
      </w:pPr>
      <w:r w:rsidRPr="00B93D1F">
        <w:rPr>
          <w:szCs w:val="28"/>
          <w:u w:val="single"/>
        </w:rPr>
        <w:t>проект приказа департамента финансов «Об утверждении порядка санкционирования расходов юридических лиц, не являющихся получателями бюджетных сре</w:t>
      </w:r>
      <w:r>
        <w:rPr>
          <w:szCs w:val="28"/>
          <w:u w:val="single"/>
        </w:rPr>
        <w:t xml:space="preserve">дств, муниципальными бюджетными </w:t>
      </w:r>
      <w:r w:rsidRPr="00B93D1F">
        <w:rPr>
          <w:szCs w:val="28"/>
          <w:u w:val="single"/>
        </w:rPr>
        <w:t>и автономными учреждениями, источником финансового обеспечения которых являются средства, предоставленные из бюджета города в форме субсидий»</w:t>
      </w:r>
    </w:p>
    <w:p w:rsidR="006B21B0" w:rsidRDefault="006B21B0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B93D1F" w:rsidRDefault="00B93D1F" w:rsidP="006B21B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-Бюджетный кодекс Российской Федерации;</w:t>
      </w:r>
    </w:p>
    <w:p w:rsidR="00B93D1F" w:rsidRPr="00B93D1F" w:rsidRDefault="00B93D1F" w:rsidP="006B21B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-Решение Думы города от 21.12.2020</w:t>
      </w:r>
      <w:r w:rsidRPr="00B93D1F">
        <w:rPr>
          <w:rFonts w:eastAsia="Times New Roman"/>
          <w:u w:val="single"/>
          <w:lang w:eastAsia="ru-RU"/>
        </w:rPr>
        <w:t xml:space="preserve"> № 686-</w:t>
      </w:r>
      <w:r w:rsidRPr="00B93D1F">
        <w:rPr>
          <w:rFonts w:eastAsia="Times New Roman"/>
          <w:u w:val="single"/>
          <w:lang w:val="en-US" w:eastAsia="ru-RU"/>
        </w:rPr>
        <w:t>VI</w:t>
      </w:r>
      <w:r w:rsidRPr="00B93D1F">
        <w:rPr>
          <w:rFonts w:eastAsia="Times New Roman"/>
          <w:u w:val="single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</w:t>
      </w:r>
      <w:r>
        <w:rPr>
          <w:rFonts w:eastAsia="Times New Roman"/>
          <w:u w:val="single"/>
          <w:lang w:eastAsia="ru-RU"/>
        </w:rPr>
        <w:t>.</w:t>
      </w:r>
    </w:p>
    <w:p w:rsidR="006B21B0" w:rsidRDefault="006B21B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B93D1F" w:rsidRDefault="00C51215" w:rsidP="006B21B0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6B21B0">
        <w:rPr>
          <w:rFonts w:cs="Times New Roman"/>
          <w:szCs w:val="28"/>
        </w:rPr>
        <w:t xml:space="preserve"> </w:t>
      </w:r>
      <w:r w:rsidR="00B93D1F" w:rsidRPr="00B93D1F">
        <w:rPr>
          <w:rFonts w:cs="Times New Roman"/>
          <w:szCs w:val="28"/>
          <w:u w:val="single"/>
        </w:rPr>
        <w:t>отсутствуют</w:t>
      </w:r>
    </w:p>
    <w:p w:rsidR="006B21B0" w:rsidRDefault="006B21B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B93D1F" w:rsidRDefault="00C51215" w:rsidP="006B21B0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1.6. Планируемый срок вступления в силу предлага</w:t>
      </w:r>
      <w:r w:rsidR="00B93D1F">
        <w:rPr>
          <w:rFonts w:cs="Times New Roman"/>
          <w:szCs w:val="28"/>
        </w:rPr>
        <w:t>емого правового регулирования:</w:t>
      </w:r>
      <w:r w:rsidR="006B21B0">
        <w:rPr>
          <w:rFonts w:cs="Times New Roman"/>
          <w:szCs w:val="28"/>
        </w:rPr>
        <w:t xml:space="preserve"> </w:t>
      </w:r>
      <w:r w:rsidR="00B93D1F">
        <w:rPr>
          <w:rFonts w:cs="Times New Roman"/>
          <w:szCs w:val="28"/>
          <w:u w:val="single"/>
        </w:rPr>
        <w:t xml:space="preserve">после </w:t>
      </w:r>
      <w:r w:rsidR="00B93D1F" w:rsidRPr="00B93D1F">
        <w:rPr>
          <w:rFonts w:cs="Times New Roman"/>
          <w:szCs w:val="28"/>
          <w:u w:val="single"/>
        </w:rPr>
        <w:t>официального опубликования</w:t>
      </w:r>
    </w:p>
    <w:p w:rsidR="006B21B0" w:rsidRDefault="006B21B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76CD" w:rsidRDefault="00C51215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</w:t>
      </w:r>
      <w:r w:rsidR="00C076CD">
        <w:rPr>
          <w:rFonts w:cs="Times New Roman"/>
          <w:szCs w:val="28"/>
        </w:rPr>
        <w:t xml:space="preserve">ода: </w:t>
      </w:r>
      <w:r w:rsidR="00C076CD" w:rsidRPr="00C076CD">
        <w:rPr>
          <w:rFonts w:cs="Times New Roman"/>
          <w:szCs w:val="28"/>
          <w:u w:val="single"/>
        </w:rPr>
        <w:t>необходимость в установлении переходного периода отсутствует.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="003A69B1">
        <w:rPr>
          <w:rFonts w:cs="Times New Roman"/>
          <w:szCs w:val="28"/>
        </w:rPr>
        <w:t>«</w:t>
      </w:r>
      <w:r w:rsidR="003A69B1" w:rsidRPr="003A69B1">
        <w:rPr>
          <w:rFonts w:cs="Times New Roman"/>
          <w:szCs w:val="28"/>
          <w:u w:val="single"/>
        </w:rPr>
        <w:t>10</w:t>
      </w:r>
      <w:r w:rsidR="003A69B1">
        <w:rPr>
          <w:rFonts w:cs="Times New Roman"/>
          <w:szCs w:val="28"/>
        </w:rPr>
        <w:t xml:space="preserve">» </w:t>
      </w:r>
      <w:r w:rsidR="003A69B1" w:rsidRPr="003A69B1">
        <w:rPr>
          <w:rFonts w:cs="Times New Roman"/>
          <w:szCs w:val="28"/>
          <w:u w:val="single"/>
        </w:rPr>
        <w:t>февраля</w:t>
      </w:r>
      <w:r w:rsidR="003A69B1">
        <w:rPr>
          <w:rFonts w:cs="Times New Roman"/>
          <w:szCs w:val="28"/>
        </w:rPr>
        <w:t xml:space="preserve"> </w:t>
      </w:r>
      <w:r w:rsidR="003A69B1" w:rsidRPr="003A69B1">
        <w:rPr>
          <w:rFonts w:cs="Times New Roman"/>
          <w:szCs w:val="28"/>
          <w:u w:val="single"/>
        </w:rPr>
        <w:t>2021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</w:t>
      </w:r>
      <w:r w:rsidR="003A69B1">
        <w:rPr>
          <w:rFonts w:cs="Times New Roman"/>
          <w:szCs w:val="28"/>
        </w:rPr>
        <w:t>ого правового акта: начало: «</w:t>
      </w:r>
      <w:r w:rsidR="003A69B1" w:rsidRPr="003A69B1">
        <w:rPr>
          <w:rFonts w:cs="Times New Roman"/>
          <w:szCs w:val="28"/>
          <w:u w:val="single"/>
        </w:rPr>
        <w:t>10</w:t>
      </w:r>
      <w:r w:rsidR="003A69B1">
        <w:rPr>
          <w:rFonts w:cs="Times New Roman"/>
          <w:szCs w:val="28"/>
        </w:rPr>
        <w:t xml:space="preserve">» </w:t>
      </w:r>
      <w:r w:rsidR="003A69B1" w:rsidRPr="003A69B1">
        <w:rPr>
          <w:rFonts w:cs="Times New Roman"/>
          <w:szCs w:val="28"/>
          <w:u w:val="single"/>
        </w:rPr>
        <w:t>февраля 2021г</w:t>
      </w:r>
      <w:r w:rsidR="003A69B1">
        <w:rPr>
          <w:rFonts w:cs="Times New Roman"/>
          <w:szCs w:val="28"/>
        </w:rPr>
        <w:t>.; окончание: «</w:t>
      </w:r>
      <w:r w:rsidR="003A69B1" w:rsidRPr="003A69B1">
        <w:rPr>
          <w:rFonts w:cs="Times New Roman"/>
          <w:szCs w:val="28"/>
          <w:u w:val="single"/>
        </w:rPr>
        <w:t>11» марта 2021</w:t>
      </w:r>
      <w:r w:rsidRPr="003A69B1">
        <w:rPr>
          <w:rFonts w:cs="Times New Roman"/>
          <w:szCs w:val="28"/>
          <w:u w:val="single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EE46CB" w:rsidRDefault="00C51215" w:rsidP="00C51215">
      <w:pPr>
        <w:contextualSpacing/>
        <w:jc w:val="both"/>
        <w:rPr>
          <w:rFonts w:cs="Times New Roman"/>
          <w:szCs w:val="28"/>
        </w:rPr>
      </w:pPr>
      <w:bookmarkStart w:id="2" w:name="_GoBack"/>
      <w:bookmarkEnd w:id="2"/>
      <w:r w:rsidRPr="00EE46CB">
        <w:rPr>
          <w:rFonts w:cs="Times New Roman"/>
          <w:szCs w:val="28"/>
        </w:rPr>
        <w:t xml:space="preserve">Всего замечаний и предложений: </w:t>
      </w:r>
      <w:r w:rsidR="008055BC" w:rsidRPr="00EE46CB">
        <w:rPr>
          <w:rFonts w:cs="Times New Roman"/>
          <w:szCs w:val="28"/>
          <w:u w:val="single"/>
        </w:rPr>
        <w:t>7</w:t>
      </w:r>
      <w:r w:rsidRPr="00EE46CB">
        <w:rPr>
          <w:rFonts w:cs="Times New Roman"/>
          <w:szCs w:val="28"/>
        </w:rPr>
        <w:t>, из них:</w:t>
      </w:r>
    </w:p>
    <w:p w:rsidR="00C51215" w:rsidRPr="00EE46CB" w:rsidRDefault="00C51215" w:rsidP="00C51215">
      <w:pPr>
        <w:contextualSpacing/>
        <w:jc w:val="both"/>
        <w:rPr>
          <w:rFonts w:cs="Times New Roman"/>
          <w:szCs w:val="28"/>
        </w:rPr>
      </w:pPr>
      <w:r w:rsidRPr="00EE46CB">
        <w:rPr>
          <w:rFonts w:cs="Times New Roman"/>
          <w:szCs w:val="28"/>
        </w:rPr>
        <w:t xml:space="preserve">учтено полностью: </w:t>
      </w:r>
      <w:r w:rsidR="008055BC" w:rsidRPr="00EE46CB">
        <w:rPr>
          <w:rFonts w:cs="Times New Roman"/>
          <w:szCs w:val="28"/>
          <w:u w:val="single"/>
        </w:rPr>
        <w:t>0</w:t>
      </w:r>
      <w:r w:rsidRPr="00EE46CB">
        <w:rPr>
          <w:rFonts w:cs="Times New Roman"/>
          <w:szCs w:val="28"/>
        </w:rPr>
        <w:t xml:space="preserve">, учтено частично: </w:t>
      </w:r>
      <w:r w:rsidR="008055BC" w:rsidRPr="00EE46CB">
        <w:rPr>
          <w:rFonts w:cs="Times New Roman"/>
          <w:szCs w:val="28"/>
          <w:u w:val="single"/>
        </w:rPr>
        <w:t>0</w:t>
      </w:r>
      <w:r w:rsidRPr="00EE46CB">
        <w:rPr>
          <w:rFonts w:cs="Times New Roman"/>
          <w:szCs w:val="28"/>
        </w:rPr>
        <w:t xml:space="preserve">, не учтено: </w:t>
      </w:r>
      <w:r w:rsidR="008055BC" w:rsidRPr="00EE46CB">
        <w:rPr>
          <w:rFonts w:cs="Times New Roman"/>
          <w:szCs w:val="28"/>
          <w:u w:val="single"/>
        </w:rPr>
        <w:t>7</w:t>
      </w:r>
      <w:r w:rsidRPr="00EE46CB">
        <w:rPr>
          <w:rFonts w:cs="Times New Roman"/>
          <w:szCs w:val="28"/>
        </w:rPr>
        <w:t>.</w:t>
      </w:r>
    </w:p>
    <w:p w:rsidR="00B74AF1" w:rsidRPr="008055BC" w:rsidRDefault="00B74AF1" w:rsidP="00B74AF1">
      <w:pPr>
        <w:ind w:firstLine="708"/>
        <w:contextualSpacing/>
        <w:jc w:val="both"/>
        <w:rPr>
          <w:szCs w:val="28"/>
        </w:rPr>
      </w:pPr>
      <w:r w:rsidRPr="00EE46CB">
        <w:rPr>
          <w:szCs w:val="28"/>
        </w:rPr>
        <w:lastRenderedPageBreak/>
        <w:t xml:space="preserve">Кроме того, получено </w:t>
      </w:r>
      <w:r w:rsidR="008055BC" w:rsidRPr="00EE46CB">
        <w:rPr>
          <w:szCs w:val="28"/>
          <w:u w:val="single"/>
        </w:rPr>
        <w:t>4</w:t>
      </w:r>
      <w:r w:rsidRPr="00EE46CB">
        <w:rPr>
          <w:szCs w:val="28"/>
        </w:rPr>
        <w:t xml:space="preserve"> отзыва, содержащих информацию</w:t>
      </w:r>
      <w:r w:rsidR="008055BC" w:rsidRPr="00EE46CB">
        <w:rPr>
          <w:szCs w:val="28"/>
        </w:rPr>
        <w:t xml:space="preserve"> </w:t>
      </w:r>
      <w:r w:rsidRPr="00EE46CB">
        <w:rPr>
          <w:szCs w:val="28"/>
        </w:rPr>
        <w:t>об одобрении текущей редакции проекта нормативного правового акта</w:t>
      </w:r>
      <w:r w:rsidR="008055BC" w:rsidRPr="00EE46CB">
        <w:rPr>
          <w:szCs w:val="28"/>
        </w:rPr>
        <w:t xml:space="preserve"> </w:t>
      </w:r>
      <w:r w:rsidRPr="00EE46CB">
        <w:rPr>
          <w:szCs w:val="28"/>
        </w:rPr>
        <w:t>(об отсутствии замечаний и (или) предложений).</w:t>
      </w: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</w:t>
      </w:r>
      <w:r w:rsidR="00C076CD">
        <w:rPr>
          <w:rFonts w:cs="Times New Roman"/>
          <w:szCs w:val="28"/>
        </w:rPr>
        <w:t xml:space="preserve">я, имя, отчество: </w:t>
      </w:r>
      <w:r w:rsidR="00C076CD" w:rsidRPr="00C076CD">
        <w:rPr>
          <w:rFonts w:cs="Times New Roman"/>
          <w:szCs w:val="28"/>
          <w:u w:val="single"/>
        </w:rPr>
        <w:t>Чепель Наталья Михайловна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</w:t>
      </w:r>
      <w:r w:rsidR="00C076CD">
        <w:rPr>
          <w:rFonts w:cs="Times New Roman"/>
          <w:szCs w:val="28"/>
        </w:rPr>
        <w:t>ность:</w:t>
      </w:r>
      <w:r w:rsidR="00C076CD" w:rsidRPr="00C076CD">
        <w:rPr>
          <w:szCs w:val="28"/>
          <w:u w:val="single"/>
        </w:rPr>
        <w:t xml:space="preserve"> </w:t>
      </w:r>
      <w:r w:rsidR="00C076CD" w:rsidRPr="00C86CA8">
        <w:rPr>
          <w:szCs w:val="28"/>
          <w:u w:val="single"/>
        </w:rPr>
        <w:t>начальник отдела кас</w:t>
      </w:r>
      <w:r w:rsidR="00C076CD">
        <w:rPr>
          <w:szCs w:val="28"/>
          <w:u w:val="single"/>
        </w:rPr>
        <w:t xml:space="preserve">совых выплат бюджетных </w:t>
      </w:r>
      <w:r w:rsidR="00C076CD" w:rsidRPr="00C86CA8">
        <w:rPr>
          <w:szCs w:val="28"/>
          <w:u w:val="single"/>
        </w:rPr>
        <w:t>и автономных учреждений управления исполнения расходов департамента финансов Администрации города Сургута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19"/>
      </w:tblGrid>
      <w:tr w:rsidR="00C51215" w:rsidRPr="008721BC" w:rsidTr="005837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F04F89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8(3462)52-20-63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F04F89" w:rsidRDefault="003776A6" w:rsidP="00546D89">
            <w:pPr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</w:t>
            </w:r>
            <w:r w:rsidR="00C51215"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583770" w:rsidRDefault="00F04F89" w:rsidP="00546D89">
            <w:pPr>
              <w:contextualSpacing/>
              <w:jc w:val="both"/>
              <w:rPr>
                <w:rFonts w:cs="Times New Roman"/>
                <w:szCs w:val="28"/>
                <w:u w:val="single"/>
                <w:lang w:val="en-US"/>
              </w:rPr>
            </w:pPr>
            <w:r w:rsidRPr="00583770">
              <w:rPr>
                <w:rFonts w:cs="Times New Roman"/>
                <w:szCs w:val="28"/>
                <w:u w:val="single"/>
                <w:lang w:val="en-US"/>
              </w:rPr>
              <w:t>Chepel_nm@admsurgut.ru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FB7A10" w:rsidRDefault="00C51215" w:rsidP="00FB7A10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B7A10" w:rsidRPr="00FB7A10">
        <w:rPr>
          <w:rFonts w:cs="Times New Roman"/>
          <w:bCs/>
          <w:szCs w:val="28"/>
        </w:rPr>
        <w:t xml:space="preserve"> </w:t>
      </w:r>
      <w:r w:rsidR="00FB7A10" w:rsidRPr="00FB7A10">
        <w:rPr>
          <w:rFonts w:cs="Times New Roman"/>
          <w:bCs/>
          <w:szCs w:val="28"/>
          <w:u w:val="single"/>
        </w:rPr>
        <w:t>высокая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51215" w:rsidRPr="008055BC" w:rsidRDefault="002B010F" w:rsidP="00C51215">
      <w:pPr>
        <w:contextualSpacing/>
        <w:jc w:val="both"/>
        <w:rPr>
          <w:rFonts w:cs="Times New Roman"/>
          <w:bCs/>
          <w:szCs w:val="28"/>
        </w:rPr>
      </w:pPr>
      <w:r w:rsidRPr="008055BC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6B21B0" w:rsidRPr="008055BC">
        <w:rPr>
          <w:rFonts w:cs="Times New Roman"/>
          <w:bCs/>
          <w:szCs w:val="28"/>
          <w:u w:val="single"/>
        </w:rPr>
        <w:t>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</w:p>
    <w:p w:rsidR="00252819" w:rsidRPr="008055BC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055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1A7FB6" w:rsidRPr="008055BC" w:rsidRDefault="00362D7F" w:rsidP="00170629">
      <w:pPr>
        <w:contextualSpacing/>
        <w:jc w:val="both"/>
        <w:rPr>
          <w:rFonts w:cs="Times New Roman"/>
          <w:szCs w:val="28"/>
          <w:u w:val="single"/>
        </w:rPr>
      </w:pPr>
      <w:r w:rsidRPr="008055BC">
        <w:rPr>
          <w:rFonts w:cs="Times New Roman"/>
          <w:szCs w:val="28"/>
        </w:rPr>
        <w:t xml:space="preserve">      </w:t>
      </w:r>
      <w:r w:rsidRPr="008055BC">
        <w:rPr>
          <w:rFonts w:cs="Times New Roman"/>
          <w:szCs w:val="28"/>
          <w:u w:val="single"/>
        </w:rPr>
        <w:t xml:space="preserve">Норма об открытии лицевых счетов в финансовом органе муниципального образования юридическим лицам, не являющимся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бюджета города установлена статьей 220.1 Бюджетного кодекса Российской Федерации. </w:t>
      </w:r>
    </w:p>
    <w:p w:rsidR="00362D7F" w:rsidRPr="008055BC" w:rsidRDefault="00606D8D" w:rsidP="001A7FB6">
      <w:pPr>
        <w:ind w:firstLine="708"/>
        <w:contextualSpacing/>
        <w:jc w:val="both"/>
        <w:rPr>
          <w:rFonts w:cs="Times New Roman"/>
          <w:szCs w:val="28"/>
          <w:u w:val="single"/>
        </w:rPr>
      </w:pPr>
      <w:r w:rsidRPr="008055BC">
        <w:rPr>
          <w:rFonts w:cs="Times New Roman"/>
          <w:szCs w:val="28"/>
          <w:u w:val="single"/>
        </w:rPr>
        <w:t>Следовательно, существует необходимость утверждения</w:t>
      </w:r>
      <w:r w:rsidR="00F93809" w:rsidRPr="008055BC">
        <w:rPr>
          <w:rFonts w:cs="Times New Roman"/>
          <w:szCs w:val="28"/>
          <w:u w:val="single"/>
        </w:rPr>
        <w:t xml:space="preserve"> муниципального правового акта</w:t>
      </w:r>
      <w:r w:rsidRPr="008055BC">
        <w:rPr>
          <w:rFonts w:cs="Times New Roman"/>
          <w:szCs w:val="28"/>
          <w:u w:val="single"/>
        </w:rPr>
        <w:t>, содержащего</w:t>
      </w:r>
      <w:r w:rsidR="004F498D" w:rsidRPr="008055BC">
        <w:rPr>
          <w:rFonts w:cs="Times New Roman"/>
          <w:szCs w:val="28"/>
          <w:u w:val="single"/>
        </w:rPr>
        <w:t xml:space="preserve"> правила и сроки</w:t>
      </w:r>
      <w:r w:rsidR="00F27412" w:rsidRPr="008055BC">
        <w:rPr>
          <w:rFonts w:cs="Times New Roman"/>
          <w:szCs w:val="28"/>
          <w:u w:val="single"/>
        </w:rPr>
        <w:t xml:space="preserve"> проведения </w:t>
      </w:r>
      <w:r w:rsidR="004F498D" w:rsidRPr="008055BC">
        <w:rPr>
          <w:rFonts w:cs="Times New Roman"/>
          <w:szCs w:val="28"/>
          <w:u w:val="single"/>
        </w:rPr>
        <w:t>необходимых процедур при расходовании средст</w:t>
      </w:r>
      <w:r w:rsidR="00AF7C14" w:rsidRPr="008055BC">
        <w:rPr>
          <w:rFonts w:cs="Times New Roman"/>
          <w:szCs w:val="28"/>
          <w:u w:val="single"/>
        </w:rPr>
        <w:t>в, полученных из бюджета города</w:t>
      </w:r>
      <w:r w:rsidR="00F27412" w:rsidRPr="008055BC">
        <w:rPr>
          <w:rFonts w:cs="Times New Roman"/>
          <w:szCs w:val="28"/>
          <w:u w:val="single"/>
        </w:rPr>
        <w:t xml:space="preserve"> в форме субсидий юридическими лицами, не являющим</w:t>
      </w:r>
      <w:r w:rsidR="000F0175" w:rsidRPr="008055BC">
        <w:rPr>
          <w:rFonts w:cs="Times New Roman"/>
          <w:szCs w:val="28"/>
          <w:u w:val="single"/>
        </w:rPr>
        <w:t>и</w:t>
      </w:r>
      <w:r w:rsidR="00F27412" w:rsidRPr="008055BC">
        <w:rPr>
          <w:rFonts w:cs="Times New Roman"/>
          <w:szCs w:val="28"/>
          <w:u w:val="single"/>
        </w:rPr>
        <w:t>ся участниками бюджетного процесса, бюджетными и автономными учреждениями</w:t>
      </w:r>
      <w:r w:rsidR="001A7FB6" w:rsidRPr="008055BC">
        <w:rPr>
          <w:rFonts w:cs="Times New Roman"/>
          <w:szCs w:val="28"/>
          <w:u w:val="single"/>
        </w:rPr>
        <w:t xml:space="preserve">, </w:t>
      </w:r>
      <w:r w:rsidR="00625457" w:rsidRPr="008055BC">
        <w:rPr>
          <w:rFonts w:cs="Times New Roman"/>
          <w:szCs w:val="28"/>
          <w:u w:val="single"/>
        </w:rPr>
        <w:t>по</w:t>
      </w:r>
      <w:r w:rsidR="001A7FB6" w:rsidRPr="008055BC">
        <w:rPr>
          <w:rFonts w:cs="Times New Roman"/>
          <w:szCs w:val="28"/>
          <w:u w:val="single"/>
        </w:rPr>
        <w:t xml:space="preserve"> лицевы</w:t>
      </w:r>
      <w:r w:rsidR="00625457" w:rsidRPr="008055BC">
        <w:rPr>
          <w:rFonts w:cs="Times New Roman"/>
          <w:szCs w:val="28"/>
          <w:u w:val="single"/>
        </w:rPr>
        <w:t>м</w:t>
      </w:r>
      <w:r w:rsidR="001A7FB6" w:rsidRPr="008055BC">
        <w:rPr>
          <w:rFonts w:cs="Times New Roman"/>
          <w:szCs w:val="28"/>
          <w:u w:val="single"/>
        </w:rPr>
        <w:t xml:space="preserve"> счета</w:t>
      </w:r>
      <w:r w:rsidR="00625457" w:rsidRPr="008055BC">
        <w:rPr>
          <w:rFonts w:cs="Times New Roman"/>
          <w:szCs w:val="28"/>
          <w:u w:val="single"/>
        </w:rPr>
        <w:t>м</w:t>
      </w:r>
      <w:r w:rsidR="001A7FB6" w:rsidRPr="008055BC">
        <w:rPr>
          <w:rFonts w:cs="Times New Roman"/>
          <w:szCs w:val="28"/>
          <w:u w:val="single"/>
        </w:rPr>
        <w:t>, открыты</w:t>
      </w:r>
      <w:r w:rsidR="00625457" w:rsidRPr="008055BC">
        <w:rPr>
          <w:rFonts w:cs="Times New Roman"/>
          <w:szCs w:val="28"/>
          <w:u w:val="single"/>
        </w:rPr>
        <w:t>м</w:t>
      </w:r>
      <w:r w:rsidR="001A7FB6" w:rsidRPr="008055BC">
        <w:rPr>
          <w:rFonts w:cs="Times New Roman"/>
          <w:szCs w:val="28"/>
          <w:u w:val="single"/>
        </w:rPr>
        <w:t xml:space="preserve"> в финансовом органе муниципального образования.</w:t>
      </w:r>
    </w:p>
    <w:p w:rsidR="006B21B0" w:rsidRPr="008055BC" w:rsidRDefault="006B21B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6B21B0" w:rsidRPr="008055BC" w:rsidRDefault="006B21B0" w:rsidP="006B21B0">
      <w:pPr>
        <w:ind w:firstLine="708"/>
        <w:contextualSpacing/>
        <w:jc w:val="both"/>
        <w:rPr>
          <w:rFonts w:cs="Times New Roman"/>
          <w:szCs w:val="28"/>
          <w:u w:val="single"/>
        </w:rPr>
      </w:pPr>
      <w:r w:rsidRPr="008055BC">
        <w:rPr>
          <w:rFonts w:cs="Times New Roman"/>
          <w:szCs w:val="28"/>
          <w:u w:val="single"/>
        </w:rPr>
        <w:t xml:space="preserve">Для обеспечения выполнения норм статьи 220.1 Бюджетного кодекса Российской Федерации, разработан и утвержден </w:t>
      </w:r>
      <w:r w:rsidRPr="008055BC">
        <w:rPr>
          <w:u w:val="single"/>
        </w:rPr>
        <w:t xml:space="preserve">приказ департамента финансов от 11.01.2021 № 08-03-1/1 «Об утверждении Порядка  открытия и ведения </w:t>
      </w:r>
      <w:r w:rsidRPr="008055BC">
        <w:rPr>
          <w:u w:val="single"/>
        </w:rPr>
        <w:lastRenderedPageBreak/>
        <w:t xml:space="preserve">лицевых счетов департаментом финансов Администрации города Сургута». </w:t>
      </w:r>
      <w:r w:rsidR="00940C39" w:rsidRPr="008055BC">
        <w:rPr>
          <w:u w:val="single"/>
        </w:rPr>
        <w:t xml:space="preserve">Приложение к приказу устанавливает в том числе, </w:t>
      </w:r>
      <w:r w:rsidR="005701D5" w:rsidRPr="008055BC">
        <w:rPr>
          <w:u w:val="single"/>
        </w:rPr>
        <w:t xml:space="preserve">порядок открытия </w:t>
      </w:r>
      <w:r w:rsidR="00940C39" w:rsidRPr="008055BC">
        <w:rPr>
          <w:u w:val="single"/>
        </w:rPr>
        <w:t xml:space="preserve">и ведения </w:t>
      </w:r>
      <w:r w:rsidR="005701D5" w:rsidRPr="008055BC">
        <w:rPr>
          <w:rFonts w:cs="Times New Roman"/>
          <w:szCs w:val="28"/>
          <w:u w:val="single"/>
        </w:rPr>
        <w:t>лицевых счетов</w:t>
      </w:r>
      <w:r w:rsidR="00940C39" w:rsidRPr="008055BC">
        <w:rPr>
          <w:rFonts w:cs="Times New Roman"/>
          <w:szCs w:val="28"/>
          <w:u w:val="single"/>
        </w:rPr>
        <w:t xml:space="preserve">, предназначенных для учета операций со средствами </w:t>
      </w:r>
      <w:r w:rsidR="005701D5" w:rsidRPr="008055BC">
        <w:rPr>
          <w:rFonts w:cs="Times New Roman"/>
          <w:szCs w:val="28"/>
          <w:u w:val="single"/>
        </w:rPr>
        <w:t>юридически</w:t>
      </w:r>
      <w:r w:rsidR="00940C39" w:rsidRPr="008055BC">
        <w:rPr>
          <w:rFonts w:cs="Times New Roman"/>
          <w:szCs w:val="28"/>
          <w:u w:val="single"/>
        </w:rPr>
        <w:t>х</w:t>
      </w:r>
      <w:r w:rsidR="005701D5" w:rsidRPr="008055BC">
        <w:rPr>
          <w:rFonts w:cs="Times New Roman"/>
          <w:szCs w:val="28"/>
          <w:u w:val="single"/>
        </w:rPr>
        <w:t xml:space="preserve"> лиц, не являющи</w:t>
      </w:r>
      <w:r w:rsidR="00940C39" w:rsidRPr="008055BC">
        <w:rPr>
          <w:rFonts w:cs="Times New Roman"/>
          <w:szCs w:val="28"/>
          <w:u w:val="single"/>
        </w:rPr>
        <w:t>хся</w:t>
      </w:r>
      <w:r w:rsidR="005701D5" w:rsidRPr="008055BC">
        <w:rPr>
          <w:rFonts w:cs="Times New Roman"/>
          <w:szCs w:val="28"/>
          <w:u w:val="single"/>
        </w:rPr>
        <w:t xml:space="preserve">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бюджета города</w:t>
      </w:r>
      <w:r w:rsidR="00BD178D" w:rsidRPr="008055BC">
        <w:rPr>
          <w:rFonts w:cs="Times New Roman"/>
          <w:szCs w:val="28"/>
          <w:u w:val="single"/>
        </w:rPr>
        <w:t>.</w:t>
      </w:r>
    </w:p>
    <w:p w:rsidR="00C51215" w:rsidRPr="008055BC" w:rsidRDefault="006B21B0" w:rsidP="00170629">
      <w:pPr>
        <w:ind w:firstLine="708"/>
        <w:contextualSpacing/>
        <w:jc w:val="both"/>
        <w:rPr>
          <w:rFonts w:cs="Times New Roman"/>
          <w:sz w:val="22"/>
        </w:rPr>
      </w:pPr>
      <w:r w:rsidRPr="008055BC">
        <w:rPr>
          <w:rFonts w:cs="Times New Roman"/>
          <w:szCs w:val="28"/>
          <w:u w:val="single"/>
        </w:rPr>
        <w:t xml:space="preserve"> </w:t>
      </w: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8055BC" w:rsidRDefault="008D5D6B" w:rsidP="001A7FB6">
      <w:pPr>
        <w:ind w:firstLine="708"/>
        <w:contextualSpacing/>
        <w:jc w:val="both"/>
        <w:rPr>
          <w:rFonts w:cs="Times New Roman"/>
          <w:szCs w:val="28"/>
          <w:u w:val="single"/>
        </w:rPr>
      </w:pPr>
      <w:r w:rsidRPr="008055BC">
        <w:rPr>
          <w:rFonts w:cs="Times New Roman"/>
          <w:szCs w:val="28"/>
          <w:u w:val="single"/>
        </w:rPr>
        <w:t>-</w:t>
      </w:r>
      <w:r w:rsidR="00E43BE1" w:rsidRPr="008055BC">
        <w:rPr>
          <w:rFonts w:cs="Times New Roman"/>
          <w:szCs w:val="28"/>
          <w:u w:val="single"/>
        </w:rPr>
        <w:t xml:space="preserve"> </w:t>
      </w:r>
      <w:r w:rsidRPr="008055BC">
        <w:rPr>
          <w:rFonts w:cs="Times New Roman"/>
          <w:szCs w:val="28"/>
          <w:u w:val="single"/>
        </w:rPr>
        <w:t xml:space="preserve">приказ Департамента финансов Ханты-Мансийского </w:t>
      </w:r>
      <w:r w:rsidR="00625457" w:rsidRPr="008055BC">
        <w:rPr>
          <w:rFonts w:cs="Times New Roman"/>
          <w:szCs w:val="28"/>
          <w:u w:val="single"/>
        </w:rPr>
        <w:t xml:space="preserve">автономного округа – </w:t>
      </w:r>
      <w:r w:rsidRPr="008055BC">
        <w:rPr>
          <w:rFonts w:cs="Times New Roman"/>
          <w:szCs w:val="28"/>
          <w:u w:val="single"/>
        </w:rPr>
        <w:t>Югры</w:t>
      </w:r>
      <w:r w:rsidR="00625457" w:rsidRPr="008055BC">
        <w:rPr>
          <w:rFonts w:cs="Times New Roman"/>
          <w:szCs w:val="28"/>
          <w:u w:val="single"/>
        </w:rPr>
        <w:t xml:space="preserve"> </w:t>
      </w:r>
      <w:r w:rsidRPr="008055BC">
        <w:rPr>
          <w:rFonts w:cs="Times New Roman"/>
          <w:szCs w:val="28"/>
          <w:u w:val="single"/>
        </w:rPr>
        <w:t>от 01.12.2015</w:t>
      </w:r>
      <w:r w:rsidR="001A7FB6" w:rsidRPr="008055BC">
        <w:rPr>
          <w:rFonts w:cs="Times New Roman"/>
          <w:szCs w:val="28"/>
          <w:u w:val="single"/>
        </w:rPr>
        <w:t xml:space="preserve"> </w:t>
      </w:r>
      <w:r w:rsidRPr="008055BC">
        <w:rPr>
          <w:rFonts w:cs="Times New Roman"/>
          <w:szCs w:val="28"/>
          <w:u w:val="single"/>
        </w:rPr>
        <w:t>№ 28-нп «О санкционировании расходов юридических лиц, источником</w:t>
      </w:r>
      <w:r w:rsidR="001A7FB6" w:rsidRPr="008055BC">
        <w:rPr>
          <w:rFonts w:cs="Times New Roman"/>
          <w:szCs w:val="28"/>
          <w:u w:val="single"/>
        </w:rPr>
        <w:t xml:space="preserve"> </w:t>
      </w:r>
      <w:r w:rsidRPr="008055BC">
        <w:rPr>
          <w:rFonts w:cs="Times New Roman"/>
          <w:szCs w:val="28"/>
          <w:u w:val="single"/>
        </w:rPr>
        <w:t>финансового обеспечения которых являются средства, предусмотренные</w:t>
      </w:r>
      <w:r w:rsidR="001A7FB6" w:rsidRPr="008055BC">
        <w:rPr>
          <w:rFonts w:cs="Times New Roman"/>
          <w:szCs w:val="28"/>
          <w:u w:val="single"/>
        </w:rPr>
        <w:t xml:space="preserve"> </w:t>
      </w:r>
      <w:r w:rsidRPr="008055BC">
        <w:rPr>
          <w:rFonts w:cs="Times New Roman"/>
          <w:szCs w:val="28"/>
          <w:u w:val="single"/>
        </w:rPr>
        <w:t>в законе о бюджете Ханты-Мансийского автономного округа – Югры».</w:t>
      </w:r>
    </w:p>
    <w:p w:rsidR="002F55BE" w:rsidRPr="008055BC" w:rsidRDefault="002F55B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3.4. Источники данных:</w:t>
      </w:r>
    </w:p>
    <w:p w:rsidR="00C51215" w:rsidRPr="008055BC" w:rsidRDefault="008D5D6B" w:rsidP="00C51215">
      <w:pPr>
        <w:contextualSpacing/>
        <w:jc w:val="both"/>
        <w:rPr>
          <w:rFonts w:cs="Times New Roman"/>
          <w:szCs w:val="28"/>
          <w:u w:val="single"/>
        </w:rPr>
      </w:pPr>
      <w:r w:rsidRPr="008055BC">
        <w:rPr>
          <w:rFonts w:cs="Times New Roman"/>
          <w:szCs w:val="28"/>
          <w:u w:val="single"/>
        </w:rPr>
        <w:t>Справочно-правовая система «Гарант»</w:t>
      </w:r>
    </w:p>
    <w:p w:rsidR="00170629" w:rsidRPr="008055BC" w:rsidRDefault="00170629" w:rsidP="00B74AF1">
      <w:pPr>
        <w:ind w:firstLine="720"/>
        <w:contextualSpacing/>
        <w:jc w:val="both"/>
        <w:rPr>
          <w:szCs w:val="28"/>
        </w:rPr>
      </w:pPr>
    </w:p>
    <w:p w:rsidR="00B74AF1" w:rsidRPr="008055BC" w:rsidRDefault="00B74AF1" w:rsidP="00B74AF1">
      <w:pPr>
        <w:ind w:firstLine="720"/>
        <w:contextualSpacing/>
        <w:jc w:val="both"/>
        <w:rPr>
          <w:szCs w:val="28"/>
        </w:rPr>
      </w:pPr>
      <w:r w:rsidRPr="008055BC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0F4CC1" w:rsidRPr="008055BC" w:rsidRDefault="000F4CC1" w:rsidP="000F4CC1">
      <w:pPr>
        <w:ind w:firstLine="709"/>
        <w:contextualSpacing/>
        <w:jc w:val="both"/>
        <w:rPr>
          <w:szCs w:val="28"/>
          <w:u w:val="single"/>
        </w:rPr>
      </w:pPr>
      <w:r w:rsidRPr="008055BC">
        <w:rPr>
          <w:szCs w:val="28"/>
          <w:u w:val="single"/>
        </w:rPr>
        <w:t xml:space="preserve">Предполагаемое правовое регулирование обеспечивает правила по оформлению операций на лицевых счетах, открытых юридическим лицам, не являющимся участниками бюджетного процесса, бюджетными и автономными учреждениями. </w:t>
      </w:r>
    </w:p>
    <w:p w:rsidR="00C97EB2" w:rsidRPr="008055BC" w:rsidRDefault="00C97EB2" w:rsidP="00C97EB2">
      <w:pPr>
        <w:ind w:firstLine="709"/>
        <w:contextualSpacing/>
        <w:jc w:val="both"/>
        <w:rPr>
          <w:szCs w:val="28"/>
          <w:u w:val="single"/>
        </w:rPr>
      </w:pPr>
      <w:r w:rsidRPr="008055BC">
        <w:rPr>
          <w:szCs w:val="28"/>
          <w:u w:val="single"/>
        </w:rPr>
        <w:t>Негативными последствиями в случае отсутствия предполагаемого правового регулирования, является наличие следующих рисков:</w:t>
      </w:r>
    </w:p>
    <w:p w:rsidR="00C97EB2" w:rsidRPr="008055BC" w:rsidRDefault="00C97EB2" w:rsidP="00C97EB2">
      <w:pPr>
        <w:ind w:firstLine="709"/>
        <w:contextualSpacing/>
        <w:jc w:val="both"/>
        <w:rPr>
          <w:szCs w:val="28"/>
          <w:u w:val="single"/>
        </w:rPr>
      </w:pPr>
      <w:r w:rsidRPr="008055BC">
        <w:rPr>
          <w:szCs w:val="28"/>
          <w:u w:val="single"/>
        </w:rPr>
        <w:t xml:space="preserve">- отсутствие </w:t>
      </w:r>
      <w:r w:rsidR="00483310" w:rsidRPr="008055BC">
        <w:rPr>
          <w:szCs w:val="28"/>
          <w:u w:val="single"/>
        </w:rPr>
        <w:t>един</w:t>
      </w:r>
      <w:r w:rsidR="0005216C" w:rsidRPr="008055BC">
        <w:rPr>
          <w:szCs w:val="28"/>
          <w:u w:val="single"/>
        </w:rPr>
        <w:t>ых</w:t>
      </w:r>
      <w:r w:rsidR="00483310" w:rsidRPr="008055BC">
        <w:rPr>
          <w:szCs w:val="28"/>
          <w:u w:val="single"/>
        </w:rPr>
        <w:t xml:space="preserve"> п</w:t>
      </w:r>
      <w:r w:rsidR="0005216C" w:rsidRPr="008055BC">
        <w:rPr>
          <w:szCs w:val="28"/>
          <w:u w:val="single"/>
        </w:rPr>
        <w:t>равил</w:t>
      </w:r>
      <w:r w:rsidRPr="008055BC">
        <w:rPr>
          <w:szCs w:val="28"/>
          <w:u w:val="single"/>
        </w:rPr>
        <w:t xml:space="preserve"> расходования средств, предоставленных </w:t>
      </w:r>
      <w:r w:rsidR="0005216C" w:rsidRPr="008055BC">
        <w:rPr>
          <w:szCs w:val="28"/>
          <w:u w:val="single"/>
        </w:rPr>
        <w:t xml:space="preserve">                     </w:t>
      </w:r>
      <w:r w:rsidRPr="008055BC">
        <w:rPr>
          <w:szCs w:val="28"/>
          <w:u w:val="single"/>
        </w:rPr>
        <w:t xml:space="preserve">из бюджета города в форме субсидий юридическим лицам, не являющимся участниками бюджетного процесса, бюджетными и автономными учреждениями в условиях открытия им лицевых счетов для учета операций </w:t>
      </w:r>
      <w:r w:rsidR="0005216C" w:rsidRPr="008055BC">
        <w:rPr>
          <w:szCs w:val="28"/>
          <w:u w:val="single"/>
        </w:rPr>
        <w:t xml:space="preserve">                       </w:t>
      </w:r>
      <w:r w:rsidRPr="008055BC">
        <w:rPr>
          <w:szCs w:val="28"/>
          <w:u w:val="single"/>
        </w:rPr>
        <w:t>со средствами неучастника бюджетного процесса в соответствии со статьей 220.1 Бюджетного Кодекса Российской Федерации</w:t>
      </w:r>
      <w:r w:rsidR="00764286" w:rsidRPr="008055BC">
        <w:rPr>
          <w:szCs w:val="28"/>
          <w:u w:val="single"/>
        </w:rPr>
        <w:t>;</w:t>
      </w:r>
      <w:r w:rsidRPr="008055BC">
        <w:rPr>
          <w:szCs w:val="28"/>
          <w:u w:val="single"/>
        </w:rPr>
        <w:t xml:space="preserve"> </w:t>
      </w:r>
    </w:p>
    <w:p w:rsidR="0005216C" w:rsidRPr="008055BC" w:rsidRDefault="0005216C" w:rsidP="0005216C">
      <w:pPr>
        <w:ind w:firstLine="708"/>
        <w:contextualSpacing/>
        <w:jc w:val="both"/>
        <w:rPr>
          <w:szCs w:val="28"/>
          <w:u w:val="single"/>
        </w:rPr>
      </w:pPr>
      <w:r w:rsidRPr="008055BC">
        <w:rPr>
          <w:szCs w:val="28"/>
          <w:u w:val="single"/>
        </w:rPr>
        <w:t xml:space="preserve"> - отсутствие возможности расходования средств юридическими лицам,               не являющимися участниками бюджетного процесса, бюджетными                                    и автономными учреждениями с лицевых счетов, открытых в департаменте финансов Администрации города.</w:t>
      </w:r>
    </w:p>
    <w:p w:rsidR="0005216C" w:rsidRPr="008055BC" w:rsidRDefault="0005216C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05216C" w:rsidRPr="008055BC" w:rsidSect="00170629">
          <w:pgSz w:w="11906" w:h="16838" w:code="9"/>
          <w:pgMar w:top="568" w:right="567" w:bottom="1134" w:left="1701" w:header="720" w:footer="720" w:gutter="0"/>
          <w:cols w:space="720"/>
          <w:noEndnote/>
          <w:docGrid w:linePitch="326"/>
        </w:sect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055BC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8055BC" w:rsidTr="00252819">
        <w:tc>
          <w:tcPr>
            <w:tcW w:w="3256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показателей</w:t>
            </w:r>
          </w:p>
          <w:p w:rsidR="00C64BC1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предлагаемого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4.4. Значения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показателей</w:t>
            </w:r>
          </w:p>
        </w:tc>
      </w:tr>
      <w:tr w:rsidR="004D5EE6" w:rsidRPr="008055BC" w:rsidTr="00C9689D">
        <w:trPr>
          <w:trHeight w:val="3036"/>
        </w:trPr>
        <w:tc>
          <w:tcPr>
            <w:tcW w:w="3256" w:type="dxa"/>
          </w:tcPr>
          <w:p w:rsidR="004D5EE6" w:rsidRPr="008055BC" w:rsidRDefault="004D5EE6" w:rsidP="009C17C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t>Установление правил взаимодействия департамента финансов с юридическими лицами, не являющимися получателями бюджетных средств, муниципальными бюджетными и автономными учреждениями при расходовании ими средств, предоставленных из б</w:t>
            </w:r>
            <w:r w:rsidR="00E36ECB" w:rsidRPr="008055BC">
              <w:rPr>
                <w:rFonts w:cs="Times New Roman"/>
                <w:iCs/>
                <w:sz w:val="24"/>
                <w:szCs w:val="24"/>
              </w:rPr>
              <w:t>юджета города в форме субсидий</w:t>
            </w:r>
          </w:p>
        </w:tc>
        <w:tc>
          <w:tcPr>
            <w:tcW w:w="2976" w:type="dxa"/>
          </w:tcPr>
          <w:p w:rsidR="004D5EE6" w:rsidRPr="008055BC" w:rsidRDefault="00E36ECB" w:rsidP="00E36E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055BC">
              <w:rPr>
                <w:rFonts w:cs="Times New Roman"/>
                <w:sz w:val="24"/>
                <w:szCs w:val="24"/>
              </w:rPr>
              <w:t>после</w:t>
            </w:r>
            <w:r w:rsidR="004D5EE6" w:rsidRPr="008055BC">
              <w:rPr>
                <w:rFonts w:cs="Times New Roman"/>
                <w:sz w:val="24"/>
                <w:szCs w:val="24"/>
              </w:rPr>
              <w:t xml:space="preserve"> официального опубликования</w:t>
            </w:r>
          </w:p>
        </w:tc>
        <w:tc>
          <w:tcPr>
            <w:tcW w:w="3828" w:type="dxa"/>
          </w:tcPr>
          <w:p w:rsidR="004D5EE6" w:rsidRPr="008055BC" w:rsidRDefault="002D617E" w:rsidP="002D617E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t>доля юридических лиц, не являющимися получателями бюджетных средств, муниципальными бюджетными и автономными учреждениями, открывших лицевые счета в департаменте финансов, %</w:t>
            </w:r>
          </w:p>
        </w:tc>
        <w:tc>
          <w:tcPr>
            <w:tcW w:w="1842" w:type="dxa"/>
          </w:tcPr>
          <w:p w:rsidR="00E36ECB" w:rsidRPr="008055BC" w:rsidRDefault="002D617E" w:rsidP="00E36E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055BC">
              <w:rPr>
                <w:rFonts w:cs="Times New Roman"/>
                <w:sz w:val="24"/>
                <w:szCs w:val="24"/>
              </w:rPr>
              <w:t>100%</w:t>
            </w:r>
            <w:r w:rsidR="00E36ECB" w:rsidRPr="008055BC">
              <w:rPr>
                <w:rFonts w:cs="Times New Roman"/>
                <w:sz w:val="24"/>
                <w:szCs w:val="24"/>
              </w:rPr>
              <w:t>,</w:t>
            </w:r>
          </w:p>
          <w:p w:rsidR="004D5EE6" w:rsidRPr="008055BC" w:rsidRDefault="00E36ECB" w:rsidP="00E36E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055BC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4D5EE6" w:rsidRPr="008055BC" w:rsidRDefault="002D617E" w:rsidP="002D617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055BC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автоматизированная система планирования и исполнения бюджета города на основе программного обеспечения «Автоматизированный Центр Контроля»</w:t>
            </w:r>
          </w:p>
        </w:tc>
      </w:tr>
    </w:tbl>
    <w:p w:rsidR="004B4C00" w:rsidRPr="008055BC" w:rsidRDefault="004B4C0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7C172C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055BC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8055BC" w:rsidTr="00546D89">
        <w:trPr>
          <w:cantSplit/>
        </w:trPr>
        <w:tc>
          <w:tcPr>
            <w:tcW w:w="6747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8055BC" w:rsidTr="00A04253">
        <w:trPr>
          <w:cantSplit/>
          <w:trHeight w:val="1800"/>
        </w:trPr>
        <w:tc>
          <w:tcPr>
            <w:tcW w:w="6747" w:type="dxa"/>
          </w:tcPr>
          <w:p w:rsidR="00C51215" w:rsidRPr="008055BC" w:rsidRDefault="00CD491D" w:rsidP="00A0425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t>Юридические лица, не являющиеся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города, открывающие лицевые счета в финансовом органе муниципального образования в соответствии со ст.220.1 Бюджетно</w:t>
            </w:r>
            <w:r w:rsidR="00E36ECB" w:rsidRPr="008055BC">
              <w:rPr>
                <w:rFonts w:cs="Times New Roman"/>
                <w:iCs/>
                <w:sz w:val="24"/>
                <w:szCs w:val="24"/>
              </w:rPr>
              <w:t>го Кодекса Российской Федерации</w:t>
            </w:r>
            <w:r w:rsidR="00A04253" w:rsidRPr="008055BC">
              <w:rPr>
                <w:rFonts w:cs="Times New Roman"/>
                <w:iCs/>
                <w:sz w:val="24"/>
                <w:szCs w:val="24"/>
              </w:rPr>
              <w:t xml:space="preserve"> (далее - неучастники бюджетного процесса)</w:t>
            </w:r>
          </w:p>
        </w:tc>
        <w:tc>
          <w:tcPr>
            <w:tcW w:w="3685" w:type="dxa"/>
          </w:tcPr>
          <w:p w:rsidR="0055277C" w:rsidRPr="008055BC" w:rsidRDefault="0055277C" w:rsidP="0055277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 w:val="24"/>
                <w:szCs w:val="24"/>
              </w:rPr>
              <w:t>61</w:t>
            </w:r>
            <w:r w:rsidR="006718F2" w:rsidRPr="008055BC">
              <w:rPr>
                <w:rFonts w:cs="Times New Roman"/>
                <w:sz w:val="24"/>
                <w:szCs w:val="24"/>
              </w:rPr>
              <w:t xml:space="preserve"> </w:t>
            </w:r>
            <w:r w:rsidR="00A04253" w:rsidRPr="008055BC">
              <w:rPr>
                <w:rFonts w:cs="Times New Roman"/>
                <w:iCs/>
                <w:sz w:val="24"/>
                <w:szCs w:val="24"/>
              </w:rPr>
              <w:t>неучастник бюджетного процесса</w:t>
            </w:r>
            <w:r w:rsidR="007126EE" w:rsidRPr="008055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718F2" w:rsidRPr="008055BC" w:rsidRDefault="006718F2" w:rsidP="00E36ECB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8055BC" w:rsidRDefault="007C172C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055BC">
              <w:rPr>
                <w:rFonts w:cs="Times New Roman"/>
                <w:sz w:val="24"/>
                <w:szCs w:val="24"/>
              </w:rPr>
              <w:t>Прогнозируемые данные по результатам анализа утвержденных муниципальных правовых актов о предоставлении субсидий на финансовое обеспечение затрат</w:t>
            </w:r>
          </w:p>
        </w:tc>
      </w:tr>
    </w:tbl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055BC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8055BC">
        <w:rPr>
          <w:rFonts w:cs="Times New Roman"/>
          <w:bCs/>
          <w:szCs w:val="28"/>
        </w:rPr>
        <w:t xml:space="preserve">                                     </w:t>
      </w:r>
      <w:r w:rsidRPr="008055BC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8055BC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8055BC">
        <w:rPr>
          <w:rFonts w:cs="Times New Roman"/>
          <w:bCs/>
          <w:i/>
          <w:szCs w:val="28"/>
        </w:rPr>
        <w:t>)</w:t>
      </w: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8055BC" w:rsidTr="00546D89">
        <w:tc>
          <w:tcPr>
            <w:tcW w:w="2405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6.1. Наименование функции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(полномочия/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6.2. Характер функции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(новая/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изменяемая)</w:t>
            </w:r>
          </w:p>
        </w:tc>
        <w:tc>
          <w:tcPr>
            <w:tcW w:w="4962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6.3. Виды расходов (доходов)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2551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6.4. Количественная оценка расходов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и доходов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2693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6.5. Источники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данных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ED02FA" w:rsidRPr="008055BC" w:rsidTr="0019008C">
        <w:trPr>
          <w:cantSplit/>
          <w:trHeight w:val="439"/>
        </w:trPr>
        <w:tc>
          <w:tcPr>
            <w:tcW w:w="14737" w:type="dxa"/>
            <w:gridSpan w:val="5"/>
          </w:tcPr>
          <w:p w:rsidR="00ED02FA" w:rsidRPr="008055BC" w:rsidRDefault="00ED02FA" w:rsidP="00ED02FA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  <w:r w:rsidR="00AC5A84" w:rsidRPr="008055BC">
              <w:rPr>
                <w:sz w:val="26"/>
                <w:szCs w:val="26"/>
              </w:rPr>
              <w:t xml:space="preserve"> </w:t>
            </w:r>
            <w:r w:rsidRPr="008055BC">
              <w:rPr>
                <w:sz w:val="26"/>
                <w:szCs w:val="26"/>
              </w:rPr>
              <w:t>департамент финансов Администрации города</w:t>
            </w:r>
          </w:p>
        </w:tc>
      </w:tr>
      <w:tr w:rsidR="00C51215" w:rsidRPr="008055BC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8055BC" w:rsidRDefault="00ED02FA" w:rsidP="00ED02F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8055BC">
              <w:rPr>
                <w:sz w:val="26"/>
                <w:szCs w:val="26"/>
              </w:rPr>
              <w:t>Санкционирование расходов неучастников бюджетного процесса</w:t>
            </w:r>
          </w:p>
        </w:tc>
        <w:tc>
          <w:tcPr>
            <w:tcW w:w="2126" w:type="dxa"/>
            <w:vMerge w:val="restart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4962" w:type="dxa"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rPr>
          <w:trHeight w:val="669"/>
        </w:trPr>
        <w:tc>
          <w:tcPr>
            <w:tcW w:w="2405" w:type="dxa"/>
            <w:vMerge/>
          </w:tcPr>
          <w:p w:rsidR="00C51215" w:rsidRPr="008055BC" w:rsidRDefault="00C51215" w:rsidP="00ED02F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51215" w:rsidRPr="008055BC" w:rsidRDefault="00C51215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C51215" w:rsidRPr="008055BC" w:rsidRDefault="00ED02FA" w:rsidP="00ED02FA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2021-2023</w:t>
            </w:r>
            <w:r w:rsidR="00C51215" w:rsidRPr="008055BC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551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 xml:space="preserve">в пределах лимитов бюджетных ассигнований </w:t>
            </w:r>
            <w:r w:rsidR="00AC5A84" w:rsidRPr="008055BC">
              <w:rPr>
                <w:rFonts w:cs="Times New Roman"/>
                <w:sz w:val="26"/>
                <w:szCs w:val="26"/>
              </w:rPr>
              <w:t xml:space="preserve">                        </w:t>
            </w:r>
            <w:r w:rsidRPr="008055BC">
              <w:rPr>
                <w:rFonts w:cs="Times New Roman"/>
                <w:sz w:val="26"/>
                <w:szCs w:val="26"/>
              </w:rPr>
              <w:t>на оплату труда</w:t>
            </w:r>
          </w:p>
        </w:tc>
        <w:tc>
          <w:tcPr>
            <w:tcW w:w="2693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rPr>
          <w:trHeight w:val="438"/>
        </w:trPr>
        <w:tc>
          <w:tcPr>
            <w:tcW w:w="2405" w:type="dxa"/>
            <w:vMerge/>
          </w:tcPr>
          <w:p w:rsidR="00C51215" w:rsidRPr="008055BC" w:rsidRDefault="00C51215" w:rsidP="00ED02F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51215" w:rsidRPr="008055BC" w:rsidRDefault="00C51215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8055BC" w:rsidRDefault="00ED02FA" w:rsidP="00ED02F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8055BC">
              <w:rPr>
                <w:sz w:val="26"/>
                <w:szCs w:val="26"/>
              </w:rPr>
              <w:t>Учет операций неучастников бюджетного процесса</w:t>
            </w:r>
          </w:p>
        </w:tc>
        <w:tc>
          <w:tcPr>
            <w:tcW w:w="2126" w:type="dxa"/>
            <w:vMerge w:val="restart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4962" w:type="dxa"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rPr>
          <w:trHeight w:val="759"/>
        </w:trPr>
        <w:tc>
          <w:tcPr>
            <w:tcW w:w="2405" w:type="dxa"/>
            <w:vMerge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ED02FA" w:rsidRPr="008055BC">
              <w:rPr>
                <w:rFonts w:cs="Times New Roman"/>
                <w:iCs/>
                <w:sz w:val="26"/>
                <w:szCs w:val="26"/>
              </w:rPr>
              <w:t xml:space="preserve">2021-2023 </w:t>
            </w:r>
            <w:r w:rsidRPr="008055BC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551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 xml:space="preserve">в пределах лимитов бюджетных ассигнований </w:t>
            </w:r>
            <w:r w:rsidR="00AC5A84" w:rsidRPr="008055BC">
              <w:rPr>
                <w:rFonts w:cs="Times New Roman"/>
                <w:sz w:val="26"/>
                <w:szCs w:val="26"/>
              </w:rPr>
              <w:t xml:space="preserve">                       </w:t>
            </w:r>
            <w:r w:rsidRPr="008055BC">
              <w:rPr>
                <w:rFonts w:cs="Times New Roman"/>
                <w:sz w:val="26"/>
                <w:szCs w:val="26"/>
              </w:rPr>
              <w:t>на оплату труда</w:t>
            </w:r>
          </w:p>
        </w:tc>
        <w:tc>
          <w:tcPr>
            <w:tcW w:w="2693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rPr>
          <w:trHeight w:val="415"/>
        </w:trPr>
        <w:tc>
          <w:tcPr>
            <w:tcW w:w="2405" w:type="dxa"/>
            <w:vMerge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c>
          <w:tcPr>
            <w:tcW w:w="9493" w:type="dxa"/>
            <w:gridSpan w:val="3"/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Итого единовременные расходы за период __________________ гг.:</w:t>
            </w:r>
          </w:p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 xml:space="preserve">Итого периодические расходы за период </w:t>
            </w:r>
            <w:r w:rsidR="00ED02FA" w:rsidRPr="008055BC">
              <w:rPr>
                <w:rFonts w:cs="Times New Roman"/>
                <w:iCs/>
                <w:sz w:val="26"/>
                <w:szCs w:val="26"/>
              </w:rPr>
              <w:t xml:space="preserve">2021-2023 </w:t>
            </w:r>
            <w:r w:rsidRPr="008055BC">
              <w:rPr>
                <w:rFonts w:cs="Times New Roman"/>
                <w:iCs/>
                <w:sz w:val="26"/>
                <w:szCs w:val="26"/>
              </w:rPr>
              <w:t>гг.:</w:t>
            </w:r>
          </w:p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 xml:space="preserve">в пределах лимитов бюджетных ассигнований </w:t>
            </w:r>
            <w:r w:rsidR="00AC5A84" w:rsidRPr="008055BC">
              <w:rPr>
                <w:rFonts w:cs="Times New Roman"/>
                <w:sz w:val="26"/>
                <w:szCs w:val="26"/>
              </w:rPr>
              <w:t xml:space="preserve">                      </w:t>
            </w:r>
            <w:r w:rsidRPr="008055BC">
              <w:rPr>
                <w:rFonts w:cs="Times New Roman"/>
                <w:sz w:val="26"/>
                <w:szCs w:val="26"/>
              </w:rPr>
              <w:t>на оплату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8055BC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055BC" w:rsidRDefault="00C51215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iCs/>
                <w:sz w:val="26"/>
                <w:szCs w:val="26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8055BC" w:rsidRDefault="00ED02FA" w:rsidP="00ED02F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055BC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ED02FA" w:rsidRPr="008055BC" w:rsidRDefault="00ED02F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055BC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8055BC" w:rsidTr="00546D89">
        <w:tc>
          <w:tcPr>
            <w:tcW w:w="6374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7.2. Описание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7.4. Источники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данных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для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расчетов</w:t>
            </w:r>
          </w:p>
        </w:tc>
      </w:tr>
      <w:tr w:rsidR="00BD3A37" w:rsidRPr="008055BC" w:rsidTr="00546D89">
        <w:tc>
          <w:tcPr>
            <w:tcW w:w="6374" w:type="dxa"/>
          </w:tcPr>
          <w:p w:rsidR="00BD3A37" w:rsidRPr="008055BC" w:rsidRDefault="00BD3A37" w:rsidP="00BD3A37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iCs/>
                <w:color w:val="FF0000"/>
                <w:sz w:val="26"/>
                <w:szCs w:val="26"/>
              </w:rPr>
              <w:t xml:space="preserve">          </w:t>
            </w:r>
            <w:r w:rsidRPr="008055BC">
              <w:rPr>
                <w:i/>
                <w:sz w:val="26"/>
                <w:szCs w:val="26"/>
              </w:rPr>
              <w:t>Пунктом 4 раздела I Порядка предусмотрено осуществление операций с целевыми средствами, поступающими неучастникам бюджетного процесса                    в автоматизированной системе планирования и исполнения бюджета города на основе программного обеспечения «Автоматизированный Центр Контроля» с использованием электронных документов, подписанных усиленными квалифицированными подписями</w:t>
            </w:r>
          </w:p>
        </w:tc>
        <w:tc>
          <w:tcPr>
            <w:tcW w:w="3260" w:type="dxa"/>
            <w:vMerge w:val="restart"/>
          </w:tcPr>
          <w:p w:rsidR="00BD3A37" w:rsidRPr="008055BC" w:rsidRDefault="00BD3A37" w:rsidP="00BD3A37">
            <w:pPr>
              <w:ind w:left="113" w:right="115"/>
              <w:contextualSpacing/>
              <w:jc w:val="center"/>
              <w:rPr>
                <w:rFonts w:cs="Times New Roman"/>
                <w:i/>
                <w:color w:val="FF0000"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  <w:vMerge w:val="restart"/>
          </w:tcPr>
          <w:p w:rsidR="00BD3A37" w:rsidRPr="008055BC" w:rsidRDefault="00BD3A37" w:rsidP="00BD3A37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 xml:space="preserve">расходы 1 неучастника бюджетного процесса </w:t>
            </w:r>
          </w:p>
          <w:p w:rsidR="00BD3A37" w:rsidRPr="008055BC" w:rsidRDefault="00BD3A37" w:rsidP="00BD3A37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 xml:space="preserve">– 46 435,12 руб., </w:t>
            </w:r>
          </w:p>
          <w:p w:rsidR="00E94BE8" w:rsidRPr="008055BC" w:rsidRDefault="00E94BE8" w:rsidP="00BD3A37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55277C" w:rsidRPr="008055BC" w:rsidRDefault="00BD3A37" w:rsidP="0055277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 xml:space="preserve">расходы </w:t>
            </w:r>
            <w:r w:rsidR="0055277C" w:rsidRPr="008055BC">
              <w:rPr>
                <w:rFonts w:cs="Times New Roman"/>
                <w:i/>
                <w:sz w:val="26"/>
                <w:szCs w:val="26"/>
              </w:rPr>
              <w:t>61 субъекта</w:t>
            </w:r>
          </w:p>
          <w:p w:rsidR="00BD3A37" w:rsidRPr="008055BC" w:rsidRDefault="0055277C" w:rsidP="0055277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– 2 832 542,32 руб.</w:t>
            </w:r>
          </w:p>
          <w:p w:rsidR="00BD3A37" w:rsidRPr="008055BC" w:rsidRDefault="00BD3A37" w:rsidP="00BD3A37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BD3A37" w:rsidRPr="008055BC" w:rsidRDefault="00BD3A37" w:rsidP="00BD3A37">
            <w:pPr>
              <w:ind w:left="113" w:right="115"/>
              <w:contextualSpacing/>
              <w:jc w:val="center"/>
              <w:rPr>
                <w:rFonts w:cs="Times New Roman"/>
                <w:i/>
                <w:color w:val="FF0000"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(расчет прилагается)</w:t>
            </w:r>
          </w:p>
        </w:tc>
        <w:tc>
          <w:tcPr>
            <w:tcW w:w="2463" w:type="dxa"/>
            <w:vMerge w:val="restart"/>
          </w:tcPr>
          <w:p w:rsidR="00BD3A37" w:rsidRPr="008055BC" w:rsidRDefault="00BD3A37" w:rsidP="00B77908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 xml:space="preserve">Прогноз СЭР </w:t>
            </w:r>
            <w:r w:rsidR="00E94BE8" w:rsidRPr="008055BC">
              <w:rPr>
                <w:rFonts w:cs="Times New Roman"/>
                <w:i/>
                <w:sz w:val="26"/>
                <w:szCs w:val="26"/>
              </w:rPr>
              <w:t xml:space="preserve">                         </w:t>
            </w:r>
            <w:r w:rsidRPr="008055BC">
              <w:rPr>
                <w:rFonts w:cs="Times New Roman"/>
                <w:i/>
                <w:sz w:val="26"/>
                <w:szCs w:val="26"/>
              </w:rPr>
              <w:t>на 2021 год и на плановый период 2022 – 2023 годов,</w:t>
            </w:r>
          </w:p>
          <w:p w:rsidR="00BD3A37" w:rsidRPr="008055BC" w:rsidRDefault="00BD3A37" w:rsidP="00B77908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приказ РСТ ХМАО – Югры от 09.12.2020                № 85-нп,</w:t>
            </w:r>
          </w:p>
          <w:p w:rsidR="00BD3A37" w:rsidRPr="008055BC" w:rsidRDefault="00BD3A37" w:rsidP="00B77908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данные из сети Интернет,</w:t>
            </w:r>
          </w:p>
          <w:p w:rsidR="00BD3A37" w:rsidRPr="008055BC" w:rsidRDefault="00BD3A37" w:rsidP="00B77908">
            <w:pPr>
              <w:ind w:firstLine="113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с официальных сайтов</w:t>
            </w:r>
          </w:p>
          <w:p w:rsidR="00BD3A37" w:rsidRPr="008055BC" w:rsidRDefault="00BD3A37" w:rsidP="00B77908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 xml:space="preserve">предприятий </w:t>
            </w:r>
          </w:p>
          <w:p w:rsidR="00BD3A37" w:rsidRPr="008055BC" w:rsidRDefault="00BD3A37" w:rsidP="00B77908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продажи</w:t>
            </w:r>
          </w:p>
        </w:tc>
      </w:tr>
      <w:tr w:rsidR="00BD3A37" w:rsidRPr="008055BC" w:rsidTr="00546D89">
        <w:tc>
          <w:tcPr>
            <w:tcW w:w="6374" w:type="dxa"/>
          </w:tcPr>
          <w:p w:rsidR="00BD3A37" w:rsidRPr="008055BC" w:rsidRDefault="00BD3A37" w:rsidP="00BD3A37">
            <w:pPr>
              <w:contextualSpacing/>
              <w:jc w:val="both"/>
              <w:rPr>
                <w:rFonts w:cs="Times New Roman"/>
                <w:i/>
                <w:iCs/>
                <w:color w:val="FF0000"/>
                <w:sz w:val="26"/>
                <w:szCs w:val="26"/>
              </w:rPr>
            </w:pPr>
            <w:r w:rsidRPr="008055BC">
              <w:rPr>
                <w:i/>
                <w:sz w:val="24"/>
                <w:szCs w:val="24"/>
              </w:rPr>
              <w:t xml:space="preserve">        </w:t>
            </w:r>
            <w:r w:rsidRPr="008055BC">
              <w:rPr>
                <w:i/>
                <w:sz w:val="26"/>
                <w:szCs w:val="26"/>
              </w:rPr>
              <w:t>Пунктом 1 Раздела II Порядка предусмотрено, что расходы неучастника бюджетного процесса, источником финансового обеспечения которых являются целевые средства, осуществляются на основании представленных неучастником бюджетного процесса в департамент финансов в системе «Автоматизированный Центр Контроля» электронных документов «Заявка на выплату средств» (далее – ЭД «Заявка») с приложением скан – копий  документов, подтверждающих возникновение денежных обязательств по поставке товаров, выполнению работ, оказанию услуг</w:t>
            </w:r>
          </w:p>
        </w:tc>
        <w:tc>
          <w:tcPr>
            <w:tcW w:w="3260" w:type="dxa"/>
            <w:vMerge/>
          </w:tcPr>
          <w:p w:rsidR="00BD3A37" w:rsidRPr="008055BC" w:rsidRDefault="00BD3A37" w:rsidP="00B77908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640" w:type="dxa"/>
            <w:vMerge/>
          </w:tcPr>
          <w:p w:rsidR="00BD3A37" w:rsidRPr="008055BC" w:rsidRDefault="00BD3A37" w:rsidP="00B77908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BD3A37" w:rsidRPr="008055BC" w:rsidRDefault="00BD3A37" w:rsidP="00B77908">
            <w:pPr>
              <w:ind w:left="113" w:right="115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8055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055BC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4536"/>
        <w:gridCol w:w="4536"/>
      </w:tblGrid>
      <w:tr w:rsidR="00C51215" w:rsidRPr="008055BC" w:rsidTr="00702D22">
        <w:trPr>
          <w:cantSplit/>
          <w:trHeight w:val="361"/>
        </w:trPr>
        <w:tc>
          <w:tcPr>
            <w:tcW w:w="3539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055BC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Вариант 1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(существующее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правовое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536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Вариант 2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(предлагаемое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правовое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536" w:type="dxa"/>
          </w:tcPr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 xml:space="preserve">Вариант </w:t>
            </w:r>
            <w:r w:rsidRPr="008055BC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правового</w:t>
            </w:r>
          </w:p>
          <w:p w:rsidR="00C51215" w:rsidRPr="008055BC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регулирования)</w:t>
            </w:r>
          </w:p>
        </w:tc>
      </w:tr>
      <w:tr w:rsidR="006C5BEB" w:rsidRPr="008055BC" w:rsidTr="00702D22">
        <w:tc>
          <w:tcPr>
            <w:tcW w:w="3539" w:type="dxa"/>
          </w:tcPr>
          <w:p w:rsidR="006C5BEB" w:rsidRPr="008055BC" w:rsidRDefault="006C5BEB" w:rsidP="004275B7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126" w:type="dxa"/>
          </w:tcPr>
          <w:p w:rsidR="006C5BEB" w:rsidRPr="008055BC" w:rsidRDefault="006C5BEB" w:rsidP="00EA125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4536" w:type="dxa"/>
          </w:tcPr>
          <w:p w:rsidR="00C87DEE" w:rsidRPr="008055BC" w:rsidRDefault="001F59D3" w:rsidP="00C87DEE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утверждение порядка санкционирования расходов юридических лиц, не являющихся получателями бюджетных средств,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 в форме субсидий</w:t>
            </w:r>
            <w:r w:rsidR="00C87DEE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 отдельным правовым актом </w:t>
            </w:r>
          </w:p>
          <w:p w:rsidR="006C5BEB" w:rsidRPr="008055BC" w:rsidRDefault="00C87DEE" w:rsidP="00702D22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 xml:space="preserve">(по аналогии с приказом Департамента финансов Ханты-Мансийского </w:t>
            </w:r>
            <w:r w:rsidR="001F61CE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автономного округа – </w:t>
            </w:r>
            <w:r w:rsidRPr="008055BC">
              <w:rPr>
                <w:rFonts w:cs="Times New Roman"/>
                <w:i/>
                <w:iCs/>
                <w:sz w:val="24"/>
                <w:szCs w:val="24"/>
              </w:rPr>
              <w:t>Югры от 01.12.2015 № 28-нп</w:t>
            </w:r>
            <w:r w:rsidR="00702D22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8055BC">
              <w:rPr>
                <w:rFonts w:cs="Times New Roman"/>
                <w:i/>
                <w:iCs/>
                <w:sz w:val="24"/>
                <w:szCs w:val="24"/>
              </w:rPr>
              <w:t>«О санкционировании расходов юридических лиц, источником финансового обеспечения которых являются средства, предусмотренные в законе о бюджете Ханты-Мансийского автономного округа – Югры»</w:t>
            </w:r>
            <w:r w:rsidR="001F61CE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 (с изменениями от 02.06.2020</w:t>
            </w:r>
            <w:r w:rsidRPr="008055BC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C5BEB" w:rsidRPr="008055BC" w:rsidRDefault="00C87DEE" w:rsidP="00702D22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включение положений по санкционированию расходов юридических лиц, не являющихся получателями бюджетных средств,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 в форме субсидий</w:t>
            </w:r>
            <w:r w:rsidR="00702D22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8055BC">
              <w:rPr>
                <w:rFonts w:cs="Times New Roman"/>
                <w:i/>
                <w:iCs/>
                <w:sz w:val="24"/>
                <w:szCs w:val="24"/>
              </w:rPr>
              <w:t xml:space="preserve">в действующий правовой акт </w:t>
            </w:r>
            <w:r w:rsidR="00702D22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8055BC">
              <w:rPr>
                <w:rFonts w:cs="Times New Roman"/>
                <w:i/>
                <w:iCs/>
                <w:sz w:val="24"/>
                <w:szCs w:val="24"/>
              </w:rPr>
              <w:t xml:space="preserve">(в приказ департамента финансов Администрации города от 13.03.2014 </w:t>
            </w:r>
            <w:r w:rsidR="00702D22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                    </w:t>
            </w:r>
            <w:r w:rsidRPr="008055BC">
              <w:rPr>
                <w:rFonts w:cs="Times New Roman"/>
                <w:i/>
                <w:iCs/>
                <w:sz w:val="24"/>
                <w:szCs w:val="24"/>
              </w:rPr>
              <w:t>№ 22 «Об утверждении порядка санкционирования расходов муниципальных автономных  учреждений, лицевые счета которым открыты в департаменте финансов и муниципальных бюджетных учреждений, источником   финансового    обеспечения которых  являются субсидии, полученные в соответствии с абзацем вторым пункта 1 статьи 78.1 и статьей 78.2 Бюджетного кодекса Российской Федерации»)</w:t>
            </w:r>
          </w:p>
        </w:tc>
      </w:tr>
      <w:tr w:rsidR="00A04253" w:rsidRPr="008055BC" w:rsidTr="00702D22">
        <w:tc>
          <w:tcPr>
            <w:tcW w:w="3539" w:type="dxa"/>
          </w:tcPr>
          <w:p w:rsidR="00A04253" w:rsidRPr="008055BC" w:rsidRDefault="00A04253" w:rsidP="004275B7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126" w:type="dxa"/>
          </w:tcPr>
          <w:p w:rsidR="00A04253" w:rsidRPr="008055BC" w:rsidRDefault="00A04253" w:rsidP="00A0425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-</w:t>
            </w:r>
          </w:p>
          <w:p w:rsidR="00A04253" w:rsidRPr="008055BC" w:rsidRDefault="00A04253" w:rsidP="00A0425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6518BF" w:rsidRPr="008055BC" w:rsidRDefault="0055277C" w:rsidP="00A0425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61</w:t>
            </w:r>
            <w:r w:rsidR="00A04253" w:rsidRPr="008055B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04253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неучастник </w:t>
            </w:r>
          </w:p>
          <w:p w:rsidR="00A04253" w:rsidRPr="008055BC" w:rsidRDefault="00A04253" w:rsidP="00A0425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бюджетного процесса</w:t>
            </w:r>
          </w:p>
          <w:p w:rsidR="00324072" w:rsidRPr="008055BC" w:rsidRDefault="00324072" w:rsidP="00A0425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(ежегодно)</w:t>
            </w:r>
          </w:p>
        </w:tc>
        <w:tc>
          <w:tcPr>
            <w:tcW w:w="4536" w:type="dxa"/>
          </w:tcPr>
          <w:p w:rsidR="006518BF" w:rsidRPr="008055BC" w:rsidRDefault="0055277C" w:rsidP="00A0425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61</w:t>
            </w:r>
            <w:r w:rsidR="00A04253" w:rsidRPr="008055B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04253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неучастник </w:t>
            </w:r>
          </w:p>
          <w:p w:rsidR="00A04253" w:rsidRPr="008055BC" w:rsidRDefault="00A04253" w:rsidP="00A0425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бюджетного процесса</w:t>
            </w:r>
          </w:p>
          <w:p w:rsidR="00324072" w:rsidRPr="008055BC" w:rsidRDefault="00324072" w:rsidP="00A0425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(ежегодно)</w:t>
            </w:r>
          </w:p>
        </w:tc>
      </w:tr>
      <w:tr w:rsidR="006C5BEB" w:rsidRPr="008055BC" w:rsidTr="00702D22">
        <w:tc>
          <w:tcPr>
            <w:tcW w:w="3539" w:type="dxa"/>
          </w:tcPr>
          <w:p w:rsidR="006C5BEB" w:rsidRPr="008055BC" w:rsidRDefault="006C5BEB" w:rsidP="004275B7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6C5BEB" w:rsidRPr="008055BC" w:rsidRDefault="00EA125F" w:rsidP="00EA125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-</w:t>
            </w:r>
          </w:p>
        </w:tc>
        <w:tc>
          <w:tcPr>
            <w:tcW w:w="4536" w:type="dxa"/>
          </w:tcPr>
          <w:p w:rsidR="00A04253" w:rsidRPr="008055BC" w:rsidRDefault="00A04253" w:rsidP="00A04253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расходы 1 неучастника бюджетного процесса </w:t>
            </w:r>
          </w:p>
          <w:p w:rsidR="00A04253" w:rsidRPr="008055BC" w:rsidRDefault="00A04253" w:rsidP="00A04253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– 46 435,12 руб., </w:t>
            </w:r>
          </w:p>
          <w:p w:rsidR="0055277C" w:rsidRPr="008055BC" w:rsidRDefault="0055277C" w:rsidP="0055277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расходы 61 субъекта</w:t>
            </w:r>
          </w:p>
          <w:p w:rsidR="006C5BEB" w:rsidRPr="008055BC" w:rsidRDefault="0055277C" w:rsidP="0055277C">
            <w:pPr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– 2 832 542,32 руб.</w:t>
            </w:r>
          </w:p>
        </w:tc>
        <w:tc>
          <w:tcPr>
            <w:tcW w:w="4536" w:type="dxa"/>
          </w:tcPr>
          <w:p w:rsidR="00C87DEE" w:rsidRPr="008055BC" w:rsidRDefault="00C87DEE" w:rsidP="00C87DEE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расходы 1 неучастника бюджетного процесса </w:t>
            </w:r>
          </w:p>
          <w:p w:rsidR="00C87DEE" w:rsidRPr="008055BC" w:rsidRDefault="00C87DEE" w:rsidP="00C87DEE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– 46 435,12 руб., </w:t>
            </w:r>
          </w:p>
          <w:p w:rsidR="0055277C" w:rsidRPr="008055BC" w:rsidRDefault="0055277C" w:rsidP="0055277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расходы 61 субъекта</w:t>
            </w:r>
          </w:p>
          <w:p w:rsidR="006C5BEB" w:rsidRPr="008055BC" w:rsidRDefault="0055277C" w:rsidP="0055277C">
            <w:pPr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i/>
                <w:sz w:val="26"/>
                <w:szCs w:val="26"/>
              </w:rPr>
              <w:t>– 2 832 542,32 руб.</w:t>
            </w:r>
          </w:p>
        </w:tc>
      </w:tr>
      <w:tr w:rsidR="006C5BEB" w:rsidRPr="008055BC" w:rsidTr="00702D22">
        <w:tc>
          <w:tcPr>
            <w:tcW w:w="3539" w:type="dxa"/>
          </w:tcPr>
          <w:p w:rsidR="006C5BEB" w:rsidRPr="008055BC" w:rsidRDefault="006C5BEB" w:rsidP="004275B7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6C5BEB" w:rsidRPr="008055BC" w:rsidRDefault="00EA125F" w:rsidP="00EA125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szCs w:val="28"/>
              </w:rPr>
              <w:t>-</w:t>
            </w:r>
          </w:p>
        </w:tc>
        <w:tc>
          <w:tcPr>
            <w:tcW w:w="4536" w:type="dxa"/>
          </w:tcPr>
          <w:p w:rsidR="00324072" w:rsidRPr="008055BC" w:rsidRDefault="0055277C" w:rsidP="00E51F0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дополнительные </w:t>
            </w:r>
            <w:r w:rsidR="00A04253" w:rsidRPr="008055BC">
              <w:rPr>
                <w:rFonts w:cs="Times New Roman"/>
                <w:i/>
                <w:sz w:val="24"/>
                <w:szCs w:val="24"/>
              </w:rPr>
              <w:t xml:space="preserve">расходы (доходы) </w:t>
            </w:r>
          </w:p>
          <w:p w:rsidR="006C5BEB" w:rsidRPr="008055BC" w:rsidRDefault="00A04253" w:rsidP="00E51F0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бюджета отсутствуют</w:t>
            </w:r>
          </w:p>
          <w:p w:rsidR="0055277C" w:rsidRPr="008055BC" w:rsidRDefault="0055277C" w:rsidP="00E51F0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02F0" w:rsidRPr="008055BC" w:rsidRDefault="0055277C" w:rsidP="0055277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объем бюджетных ассигнований       на предоставление субсидий </w:t>
            </w:r>
          </w:p>
          <w:p w:rsidR="00D702F0" w:rsidRPr="008055BC" w:rsidRDefault="0055277C" w:rsidP="0055277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(грантов  в форме субсидий)</w:t>
            </w:r>
            <w:r w:rsidR="00D702F0" w:rsidRPr="008055BC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55277C" w:rsidRPr="008055BC" w:rsidRDefault="0055277C" w:rsidP="0055277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на финансовое обеспечение затрат, предусмотренный в бюджете города </w:t>
            </w:r>
            <w:r w:rsidR="00D702F0" w:rsidRPr="008055BC">
              <w:rPr>
                <w:rFonts w:cs="Times New Roman"/>
                <w:i/>
                <w:sz w:val="24"/>
                <w:szCs w:val="24"/>
              </w:rPr>
              <w:t xml:space="preserve">      </w:t>
            </w:r>
            <w:r w:rsidRPr="008055BC">
              <w:rPr>
                <w:rFonts w:cs="Times New Roman"/>
                <w:i/>
                <w:sz w:val="24"/>
                <w:szCs w:val="24"/>
              </w:rPr>
              <w:t xml:space="preserve">в 2021 году, составляет </w:t>
            </w:r>
          </w:p>
          <w:p w:rsidR="0055277C" w:rsidRPr="008055BC" w:rsidRDefault="0055277C" w:rsidP="0055277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729 158 823,8 рублей</w:t>
            </w:r>
          </w:p>
        </w:tc>
        <w:tc>
          <w:tcPr>
            <w:tcW w:w="4536" w:type="dxa"/>
          </w:tcPr>
          <w:p w:rsidR="00324072" w:rsidRPr="008055BC" w:rsidRDefault="0055277C" w:rsidP="00E51F0C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 xml:space="preserve">дополнительные </w:t>
            </w:r>
            <w:r w:rsidR="00A04253" w:rsidRPr="008055BC">
              <w:rPr>
                <w:rFonts w:cs="Times New Roman"/>
                <w:i/>
                <w:iCs/>
                <w:sz w:val="24"/>
                <w:szCs w:val="24"/>
              </w:rPr>
              <w:t xml:space="preserve">расходы (доходы) </w:t>
            </w:r>
          </w:p>
          <w:p w:rsidR="006C5BEB" w:rsidRPr="008055BC" w:rsidRDefault="00A04253" w:rsidP="00E51F0C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055BC">
              <w:rPr>
                <w:rFonts w:cs="Times New Roman"/>
                <w:i/>
                <w:iCs/>
                <w:sz w:val="24"/>
                <w:szCs w:val="24"/>
              </w:rPr>
              <w:t>бюджета отсутствуют</w:t>
            </w:r>
          </w:p>
          <w:p w:rsidR="0055277C" w:rsidRPr="008055BC" w:rsidRDefault="0055277C" w:rsidP="00E51F0C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55277C" w:rsidRPr="008055BC" w:rsidRDefault="0055277C" w:rsidP="0055277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объем бюджетных ассигнований</w:t>
            </w:r>
            <w:r w:rsidR="00702D22" w:rsidRPr="008055B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055BC">
              <w:rPr>
                <w:rFonts w:cs="Times New Roman"/>
                <w:i/>
                <w:sz w:val="24"/>
                <w:szCs w:val="24"/>
              </w:rPr>
              <w:t>на предоставление субсидий (грантов  в форме субсидий)</w:t>
            </w:r>
            <w:r w:rsidR="00702D22" w:rsidRPr="008055B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055BC">
              <w:rPr>
                <w:rFonts w:cs="Times New Roman"/>
                <w:i/>
                <w:sz w:val="24"/>
                <w:szCs w:val="24"/>
              </w:rPr>
              <w:t xml:space="preserve">на финансовое обеспечение затрат, предусмотренный в бюджете города в 2021 году, составляет </w:t>
            </w:r>
          </w:p>
          <w:p w:rsidR="0055277C" w:rsidRPr="008055BC" w:rsidRDefault="0055277C" w:rsidP="005527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729 158 823,8 рублей</w:t>
            </w:r>
          </w:p>
        </w:tc>
      </w:tr>
      <w:tr w:rsidR="006C5BEB" w:rsidRPr="008055BC" w:rsidTr="00702D22">
        <w:trPr>
          <w:trHeight w:val="461"/>
        </w:trPr>
        <w:tc>
          <w:tcPr>
            <w:tcW w:w="3539" w:type="dxa"/>
          </w:tcPr>
          <w:p w:rsidR="006C5BEB" w:rsidRPr="008055BC" w:rsidRDefault="006C5BEB" w:rsidP="004275B7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8055BC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126" w:type="dxa"/>
          </w:tcPr>
          <w:p w:rsidR="00A04253" w:rsidRPr="008055BC" w:rsidRDefault="00A04253" w:rsidP="00EA125F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оценка рисков</w:t>
            </w:r>
            <w:r w:rsidRPr="008055BC">
              <w:rPr>
                <w:rFonts w:cs="Times New Roman"/>
                <w:i/>
                <w:iCs/>
                <w:sz w:val="24"/>
                <w:szCs w:val="24"/>
              </w:rPr>
              <w:t xml:space="preserve"> неблагоприятных последствий</w:t>
            </w:r>
            <w:r w:rsidRPr="008055BC">
              <w:rPr>
                <w:rFonts w:cs="Times New Roman"/>
                <w:i/>
                <w:sz w:val="24"/>
                <w:szCs w:val="24"/>
              </w:rPr>
              <w:t xml:space="preserve"> в случае отсутствия правового регулирования приведена в разделе </w:t>
            </w:r>
          </w:p>
          <w:p w:rsidR="006C5BEB" w:rsidRPr="008055BC" w:rsidRDefault="00A04253" w:rsidP="00EA125F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3.5 отчета</w:t>
            </w:r>
          </w:p>
        </w:tc>
        <w:tc>
          <w:tcPr>
            <w:tcW w:w="4536" w:type="dxa"/>
          </w:tcPr>
          <w:p w:rsidR="006C5BEB" w:rsidRPr="008055BC" w:rsidRDefault="00A04253" w:rsidP="00A04253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4536" w:type="dxa"/>
          </w:tcPr>
          <w:p w:rsidR="006C5BEB" w:rsidRPr="008055BC" w:rsidRDefault="005A0525" w:rsidP="002B28E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055BC">
              <w:rPr>
                <w:rFonts w:cs="Times New Roman"/>
                <w:i/>
                <w:sz w:val="24"/>
                <w:szCs w:val="24"/>
              </w:rPr>
              <w:t xml:space="preserve">в связи с различными требованиями к видам лицевых счетов, и представляемым документам, существует риск сложности восприятия и трактовки правового акта, и как следствие наличие ошибок и последующих отказов в  </w:t>
            </w:r>
            <w:r w:rsidR="002B28E4" w:rsidRPr="008055BC">
              <w:rPr>
                <w:rFonts w:cs="Times New Roman"/>
                <w:i/>
                <w:sz w:val="24"/>
                <w:szCs w:val="24"/>
              </w:rPr>
              <w:t>оплате расходов</w:t>
            </w:r>
          </w:p>
        </w:tc>
      </w:tr>
    </w:tbl>
    <w:p w:rsidR="00C51215" w:rsidRPr="008055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8055BC" w:rsidRDefault="00CD3A43" w:rsidP="00116B81">
      <w:pPr>
        <w:ind w:firstLine="708"/>
        <w:contextualSpacing/>
        <w:jc w:val="both"/>
        <w:rPr>
          <w:rFonts w:cs="Times New Roman"/>
          <w:szCs w:val="28"/>
          <w:u w:val="single"/>
        </w:rPr>
      </w:pPr>
      <w:r w:rsidRPr="008055BC">
        <w:rPr>
          <w:rFonts w:cs="Times New Roman"/>
          <w:szCs w:val="28"/>
          <w:u w:val="single"/>
        </w:rPr>
        <w:t xml:space="preserve">Представленный вариант решения проблемы обеспечивает взаимодействие департамента финансов </w:t>
      </w:r>
      <w:r w:rsidRPr="008055BC">
        <w:rPr>
          <w:rFonts w:cs="Times New Roman"/>
          <w:iCs/>
          <w:szCs w:val="28"/>
          <w:u w:val="single"/>
        </w:rPr>
        <w:t>с юридическими лицами, не являющимися получателями бюджетных средств, муниципальными бюджетными и автономными учреждениями, при расходовании ими средств, предоставленных из бюджета города в форме субсидий</w:t>
      </w:r>
      <w:r w:rsidRPr="008055BC">
        <w:rPr>
          <w:rFonts w:cs="Times New Roman"/>
          <w:szCs w:val="28"/>
          <w:u w:val="single"/>
        </w:rPr>
        <w:t xml:space="preserve"> с использованием электронного документооборота</w:t>
      </w:r>
      <w:r w:rsidR="00BC23A7" w:rsidRPr="008055BC">
        <w:rPr>
          <w:rFonts w:cs="Times New Roman"/>
          <w:szCs w:val="28"/>
          <w:u w:val="single"/>
        </w:rPr>
        <w:t>, а также а также снижает возможные риски неучастников бюджетного процесса.</w:t>
      </w:r>
    </w:p>
    <w:p w:rsidR="00C51215" w:rsidRPr="008055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Приложения: </w:t>
      </w:r>
    </w:p>
    <w:p w:rsidR="00C51215" w:rsidRPr="008055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E96937" w:rsidRPr="008055BC" w:rsidRDefault="00C51215" w:rsidP="00B33C66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055BC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  <w:bookmarkEnd w:id="0"/>
      <w:bookmarkEnd w:id="1"/>
      <w:r w:rsidR="00E96937" w:rsidRPr="008055BC">
        <w:rPr>
          <w:rFonts w:eastAsia="Times New Roman" w:cs="Times New Roman"/>
          <w:szCs w:val="28"/>
          <w:lang w:eastAsia="ru-RU"/>
        </w:rPr>
        <w:br w:type="page"/>
      </w:r>
    </w:p>
    <w:p w:rsidR="00E96937" w:rsidRPr="008055BC" w:rsidRDefault="00E96937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E96937" w:rsidRPr="008055BC" w:rsidSect="00E36ECB">
          <w:pgSz w:w="16838" w:h="11906" w:orient="landscape" w:code="9"/>
          <w:pgMar w:top="567" w:right="1021" w:bottom="1276" w:left="1134" w:header="720" w:footer="720" w:gutter="0"/>
          <w:cols w:space="720"/>
          <w:noEndnote/>
          <w:docGrid w:linePitch="381"/>
        </w:sectPr>
      </w:pPr>
    </w:p>
    <w:p w:rsidR="00E96937" w:rsidRPr="008055BC" w:rsidRDefault="00E96937" w:rsidP="007831EF">
      <w:pPr>
        <w:spacing w:line="0" w:lineRule="atLeast"/>
        <w:ind w:right="565"/>
        <w:jc w:val="right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lastRenderedPageBreak/>
        <w:t>Приложение к сводному</w:t>
      </w:r>
    </w:p>
    <w:p w:rsidR="00E96937" w:rsidRPr="008055BC" w:rsidRDefault="00E96937" w:rsidP="007831EF">
      <w:pPr>
        <w:spacing w:line="0" w:lineRule="atLeast"/>
        <w:ind w:right="565"/>
        <w:jc w:val="right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t>отчету по ОРВ</w:t>
      </w:r>
    </w:p>
    <w:p w:rsidR="00E96937" w:rsidRPr="008055BC" w:rsidRDefault="00E96937" w:rsidP="00E96937">
      <w:pPr>
        <w:spacing w:line="0" w:lineRule="atLeast"/>
        <w:jc w:val="right"/>
        <w:rPr>
          <w:rFonts w:eastAsia="Times New Roman" w:cs="Times New Roman"/>
          <w:szCs w:val="28"/>
          <w:lang w:eastAsia="ru-RU"/>
        </w:rPr>
      </w:pPr>
    </w:p>
    <w:p w:rsidR="00E96937" w:rsidRPr="008055BC" w:rsidRDefault="00E96937" w:rsidP="00E96937">
      <w:pPr>
        <w:spacing w:after="16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E96937" w:rsidRPr="008055BC" w:rsidRDefault="00E96937" w:rsidP="007831EF">
      <w:pPr>
        <w:spacing w:line="0" w:lineRule="atLeast"/>
        <w:ind w:right="424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E96937" w:rsidRPr="008055BC" w:rsidRDefault="00E96937" w:rsidP="00E96937">
      <w:pPr>
        <w:spacing w:line="0" w:lineRule="atLeast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77908" w:rsidRPr="008055BC" w:rsidRDefault="00B77908" w:rsidP="00B7790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055BC">
        <w:rPr>
          <w:rFonts w:eastAsia="Times New Roman" w:cs="Times New Roman"/>
          <w:b/>
          <w:szCs w:val="28"/>
          <w:lang w:val="en-US" w:eastAsia="ru-RU"/>
        </w:rPr>
        <w:t>I</w:t>
      </w:r>
      <w:r w:rsidRPr="008055BC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B77908" w:rsidRPr="008055BC" w:rsidRDefault="00B77908" w:rsidP="00B7790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77908" w:rsidRPr="008055BC" w:rsidRDefault="00B77908" w:rsidP="00B7790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8055BC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B77908" w:rsidRPr="008055BC" w:rsidRDefault="00B77908" w:rsidP="00B7790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861198" w:rsidRPr="008055BC" w:rsidRDefault="00861198" w:rsidP="00861198">
      <w:pPr>
        <w:ind w:firstLine="567"/>
        <w:jc w:val="both"/>
      </w:pPr>
      <w:bookmarkStart w:id="3" w:name="sub_1003"/>
      <w:r w:rsidRPr="008055BC">
        <w:t>Пунктом 4 раздела I Порядка предусмотрено осуществление операций с целевыми средствами, поступающими неучастникам бюджетного процесса                    в автоматизированной системе планирования и исполнения бюджета города на основе программного обеспечения «Автоматизированный Центр Контроля»                                                                                                                   с использованием электронных документов, подписанных усиленными квалифицированными подписями</w:t>
      </w:r>
      <w:r w:rsidR="00BD3A37" w:rsidRPr="008055BC">
        <w:t xml:space="preserve"> (информационное требование № 1)</w:t>
      </w:r>
      <w:r w:rsidRPr="008055BC">
        <w:t>.</w:t>
      </w:r>
    </w:p>
    <w:p w:rsidR="00B77908" w:rsidRPr="008055BC" w:rsidRDefault="009D5F87" w:rsidP="009D5F87">
      <w:pPr>
        <w:ind w:firstLine="567"/>
        <w:jc w:val="both"/>
        <w:rPr>
          <w:rFonts w:cs="Times New Roman"/>
          <w:szCs w:val="28"/>
        </w:rPr>
      </w:pPr>
      <w:r w:rsidRPr="008055BC">
        <w:t xml:space="preserve">Пунктом 1 Раздела </w:t>
      </w:r>
      <w:r w:rsidRPr="008055BC">
        <w:rPr>
          <w:lang w:val="en-US"/>
        </w:rPr>
        <w:t>II</w:t>
      </w:r>
      <w:r w:rsidRPr="008055BC">
        <w:t xml:space="preserve"> Порядка предусмотрено, что расходы неучастника бюджетного процесса, источником финансового обеспечения которых являются целевые средства, осуществляются на основании представленных неучастником бюджетного процесса в департамент финансов в системе «Автоматизированный Центр Контроля» электронных документов «Заявка на выплату средств» (далее – ЭД «Заявка») с приложением скан – копий  документов, подтверждающих возникновение денежных обязательств по поставке товаров, выполнению работ, оказанию услуг</w:t>
      </w:r>
      <w:bookmarkEnd w:id="3"/>
      <w:r w:rsidR="00BD3A37" w:rsidRPr="008055BC">
        <w:t xml:space="preserve"> (информационное требование № 2).</w:t>
      </w:r>
    </w:p>
    <w:p w:rsidR="00B77908" w:rsidRPr="008055BC" w:rsidRDefault="00B77908" w:rsidP="00B77908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77908" w:rsidRPr="008055BC" w:rsidRDefault="00B77908" w:rsidP="00B77908">
      <w:pPr>
        <w:jc w:val="center"/>
        <w:rPr>
          <w:rFonts w:cs="Times New Roman"/>
          <w:b/>
          <w:szCs w:val="28"/>
        </w:rPr>
      </w:pPr>
      <w:r w:rsidRPr="008055BC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B77908" w:rsidRPr="008055BC" w:rsidRDefault="00B77908" w:rsidP="00B77908">
      <w:pPr>
        <w:jc w:val="center"/>
        <w:rPr>
          <w:rFonts w:cs="Times New Roman"/>
          <w:b/>
          <w:szCs w:val="28"/>
        </w:rPr>
      </w:pPr>
      <w:r w:rsidRPr="008055BC">
        <w:rPr>
          <w:rFonts w:cs="Times New Roman"/>
          <w:b/>
          <w:szCs w:val="28"/>
        </w:rPr>
        <w:t xml:space="preserve">из состава информационных требований </w:t>
      </w:r>
    </w:p>
    <w:p w:rsidR="00B77908" w:rsidRPr="008055BC" w:rsidRDefault="00B77908" w:rsidP="00B77908">
      <w:pPr>
        <w:jc w:val="center"/>
        <w:rPr>
          <w:rFonts w:cs="Times New Roman"/>
          <w:b/>
          <w:szCs w:val="28"/>
        </w:rPr>
      </w:pPr>
    </w:p>
    <w:p w:rsidR="009D5F87" w:rsidRPr="008055BC" w:rsidRDefault="009D5F87" w:rsidP="009D5F87">
      <w:pPr>
        <w:pStyle w:val="afff5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55B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 Раздела II Порядка предусмотрено, что неучастники бюджетного процесса формируют ЭД «Заявка», подписывают его усиленными квалифицированными подписями руководителя и главного бухгалтера (лицами, исполняющими их обязанности в период временного отсутствия), включенных в карточку образцов подписей и направляют до 13-00 часов дня в отдел кассовых выплат бюджетных и автономных учреждений управления исполнения расходов департамента финансов.</w:t>
      </w:r>
    </w:p>
    <w:p w:rsidR="00B77908" w:rsidRPr="008055BC" w:rsidRDefault="009D5F87" w:rsidP="009D5F87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55B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подтверждения возникновения денежных обязательств по поставке товаров, выполнению работ, оказанию услуг, к ЭД «Заявка» в системе АЦК прикрепляются электронные копии оригиналов документов (договор                            (при наличии) и иные документы, подтверждающие возникновение денежного обязательства), созданные посредством сканирования оригинала документа                   на бумажном носителе и (или) загруженные из системы электронного документооборота с контрагентами «Диадок» компании СКБ Контур.</w:t>
      </w:r>
    </w:p>
    <w:p w:rsidR="00861198" w:rsidRPr="008055BC" w:rsidRDefault="00861198" w:rsidP="00861198">
      <w:pPr>
        <w:tabs>
          <w:tab w:val="left" w:pos="709"/>
        </w:tabs>
        <w:spacing w:line="0" w:lineRule="atLeast"/>
        <w:ind w:right="42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055BC">
        <w:rPr>
          <w:rFonts w:cs="Times New Roman"/>
          <w:bCs/>
          <w:szCs w:val="28"/>
        </w:rPr>
        <w:lastRenderedPageBreak/>
        <w:t xml:space="preserve">          </w:t>
      </w:r>
      <w:r w:rsidR="00890098" w:rsidRPr="008055BC">
        <w:rPr>
          <w:rFonts w:cs="Times New Roman"/>
          <w:bCs/>
          <w:szCs w:val="28"/>
        </w:rPr>
        <w:t>При этом, к</w:t>
      </w:r>
      <w:r w:rsidRPr="008055BC">
        <w:rPr>
          <w:rFonts w:cs="Times New Roman"/>
          <w:bCs/>
          <w:szCs w:val="28"/>
        </w:rPr>
        <w:t>валифицированный сертификат ключа проверки электронной подписи (квалифицированный сертификат)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861198" w:rsidRPr="008055BC" w:rsidRDefault="00861198" w:rsidP="00861198">
      <w:pPr>
        <w:spacing w:line="0" w:lineRule="atLeast"/>
        <w:ind w:right="42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t xml:space="preserve">          Для получения квалифицированной электронной подписи неучастнику бюджетного процесса в соответствии с постановлением Администрации                             города от 22.04.2013 № 5284 «Об утверждении регламента предоставления услуг Муниципального удостоверяющего центра органов местного самоуправления города Сургута» необходимо обратиться в муниципальный удостоверяющий центр - муниципальное казенное учреждение «Управление информационных технологий и связи города Сургута»,  предоставив ключевой носитель.</w:t>
      </w:r>
    </w:p>
    <w:p w:rsidR="00861198" w:rsidRPr="008055BC" w:rsidRDefault="00861198" w:rsidP="00861198">
      <w:pPr>
        <w:autoSpaceDE w:val="0"/>
        <w:autoSpaceDN w:val="0"/>
        <w:adjustRightInd w:val="0"/>
        <w:ind w:right="424"/>
        <w:jc w:val="both"/>
        <w:rPr>
          <w:rFonts w:cs="Times New Roman"/>
          <w:szCs w:val="28"/>
        </w:rPr>
      </w:pPr>
      <w:r w:rsidRPr="008055BC">
        <w:rPr>
          <w:rFonts w:cs="Times New Roman"/>
          <w:bCs/>
          <w:szCs w:val="28"/>
        </w:rPr>
        <w:t xml:space="preserve">          Ключевой носитель</w:t>
      </w:r>
      <w:r w:rsidRPr="008055BC">
        <w:rPr>
          <w:rFonts w:cs="Times New Roman"/>
          <w:szCs w:val="28"/>
        </w:rPr>
        <w:t xml:space="preserve"> - физический носитель определенной структуры, предназначенный для размещения на нем ключевой информации</w:t>
      </w:r>
      <w:r w:rsidRPr="008055BC">
        <w:rPr>
          <w:rFonts w:ascii="Arial" w:hAnsi="Arial" w:cs="Arial"/>
          <w:sz w:val="24"/>
          <w:szCs w:val="24"/>
        </w:rPr>
        <w:t xml:space="preserve"> </w:t>
      </w:r>
      <w:r w:rsidRPr="008055BC">
        <w:rPr>
          <w:rFonts w:cs="Times New Roman"/>
          <w:szCs w:val="28"/>
        </w:rPr>
        <w:t>(флэш-накопитель).</w:t>
      </w:r>
    </w:p>
    <w:p w:rsidR="00861198" w:rsidRPr="008055BC" w:rsidRDefault="00861198" w:rsidP="00861198">
      <w:pPr>
        <w:autoSpaceDE w:val="0"/>
        <w:autoSpaceDN w:val="0"/>
        <w:adjustRightInd w:val="0"/>
        <w:ind w:right="424"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 xml:space="preserve">         Услуги по созданию и выдаче квалифицированных сертификатов ключей проверки электронных подписей в случае предоставления права подписи двум сотрудникам неучастника бюджетного процесса (руководителю и главного бухгалтеру) осуществляются бесплатно.</w:t>
      </w:r>
    </w:p>
    <w:p w:rsidR="00861198" w:rsidRPr="008055BC" w:rsidRDefault="00861198" w:rsidP="009D5F87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87" w:rsidRPr="008055BC" w:rsidRDefault="009D5F87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055BC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B77908" w:rsidRPr="008055BC" w:rsidRDefault="00B77908" w:rsidP="00B7790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t xml:space="preserve">Данные расчеты произведены для 1 субъекта: </w:t>
      </w:r>
    </w:p>
    <w:p w:rsidR="00B77908" w:rsidRPr="008055BC" w:rsidRDefault="00B77908" w:rsidP="00B7790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t>1 сотрудника.</w:t>
      </w:r>
    </w:p>
    <w:p w:rsidR="00B77908" w:rsidRPr="008055BC" w:rsidRDefault="00B77908" w:rsidP="00B77908">
      <w:pPr>
        <w:jc w:val="center"/>
        <w:rPr>
          <w:rFonts w:cs="Times New Roman"/>
          <w:b/>
          <w:color w:val="FF0000"/>
          <w:szCs w:val="28"/>
        </w:rPr>
      </w:pPr>
    </w:p>
    <w:p w:rsidR="009D5F87" w:rsidRPr="008055BC" w:rsidRDefault="009D5F87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055BC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BD3A37" w:rsidRPr="008055BC" w:rsidRDefault="00BD3A37" w:rsidP="00BD3A37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55BC">
        <w:rPr>
          <w:rFonts w:ascii="Times New Roman" w:hAnsi="Times New Roman" w:cs="Times New Roman"/>
          <w:sz w:val="28"/>
          <w:szCs w:val="28"/>
        </w:rPr>
        <w:t>Информационное требование № 1: получение квалифицированной электронной подписи осуществляется 1 раз.</w:t>
      </w:r>
    </w:p>
    <w:p w:rsidR="00BD3A37" w:rsidRPr="008055BC" w:rsidRDefault="00BD3A37" w:rsidP="00BD3A37">
      <w:pPr>
        <w:ind w:firstLine="709"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 xml:space="preserve">Частота выполнения – 1 </w:t>
      </w:r>
    </w:p>
    <w:p w:rsidR="00B77908" w:rsidRPr="008055BC" w:rsidRDefault="00B77908" w:rsidP="00B77908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55BC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BD3A37" w:rsidRPr="008055BC">
        <w:rPr>
          <w:rFonts w:ascii="Times New Roman" w:hAnsi="Times New Roman" w:cs="Times New Roman"/>
          <w:sz w:val="28"/>
          <w:szCs w:val="28"/>
        </w:rPr>
        <w:t>2</w:t>
      </w:r>
      <w:r w:rsidRPr="008055BC">
        <w:rPr>
          <w:rFonts w:ascii="Times New Roman" w:hAnsi="Times New Roman" w:cs="Times New Roman"/>
          <w:sz w:val="28"/>
          <w:szCs w:val="28"/>
        </w:rPr>
        <w:t>:</w:t>
      </w:r>
      <w:r w:rsidR="00BD3A37" w:rsidRPr="008055BC">
        <w:rPr>
          <w:rFonts w:ascii="Times New Roman" w:hAnsi="Times New Roman" w:cs="Times New Roman"/>
          <w:sz w:val="28"/>
          <w:szCs w:val="28"/>
        </w:rPr>
        <w:t xml:space="preserve"> Формирование, сканирование/загрузка и подписание заявок осуществляется ежемесячно.</w:t>
      </w:r>
    </w:p>
    <w:p w:rsidR="00B77908" w:rsidRPr="008055BC" w:rsidRDefault="00B77908" w:rsidP="00B77908">
      <w:pPr>
        <w:ind w:firstLine="709"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 xml:space="preserve">Частота выполнения – </w:t>
      </w:r>
      <w:r w:rsidR="000A0D9C" w:rsidRPr="008055BC">
        <w:rPr>
          <w:rFonts w:cs="Times New Roman"/>
          <w:szCs w:val="28"/>
        </w:rPr>
        <w:t>12</w:t>
      </w:r>
      <w:r w:rsidR="009D5F87" w:rsidRPr="008055BC">
        <w:rPr>
          <w:rFonts w:cs="Times New Roman"/>
          <w:szCs w:val="28"/>
        </w:rPr>
        <w:t xml:space="preserve"> </w:t>
      </w:r>
    </w:p>
    <w:p w:rsidR="00B77908" w:rsidRPr="008055BC" w:rsidRDefault="00B77908" w:rsidP="00B77908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055BC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Расчет трудозатрат:</w:t>
      </w: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Тит= (п раб. * t)/ продолжительностью рабочего дня, где</w:t>
      </w:r>
      <w:r w:rsidR="000A0D9C" w:rsidRPr="008055BC">
        <w:rPr>
          <w:rFonts w:cs="Times New Roman"/>
          <w:szCs w:val="28"/>
          <w:lang w:eastAsia="ru-RU"/>
        </w:rPr>
        <w:t>:</w:t>
      </w: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п раб. – число работников, участвующих в работе;</w:t>
      </w: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0A0D9C" w:rsidRPr="008055BC" w:rsidRDefault="000A0D9C" w:rsidP="00B77908">
      <w:pPr>
        <w:ind w:firstLine="567"/>
        <w:jc w:val="both"/>
        <w:rPr>
          <w:rFonts w:cs="Times New Roman"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861198" w:rsidRPr="008055BC" w:rsidRDefault="0086119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lastRenderedPageBreak/>
        <w:t xml:space="preserve">- </w:t>
      </w:r>
      <w:r w:rsidRPr="008055BC">
        <w:rPr>
          <w:rFonts w:eastAsia="Times New Roman" w:cs="Times New Roman"/>
          <w:szCs w:val="28"/>
          <w:lang w:eastAsia="ru-RU"/>
        </w:rPr>
        <w:t>получение квалифицированной электронной подписи;</w:t>
      </w:r>
    </w:p>
    <w:p w:rsidR="00B77908" w:rsidRPr="008055BC" w:rsidRDefault="00B77908" w:rsidP="00B7790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t xml:space="preserve">- подготовка </w:t>
      </w:r>
      <w:r w:rsidR="000A0D9C" w:rsidRPr="008055BC">
        <w:rPr>
          <w:rFonts w:eastAsia="Times New Roman" w:cs="Times New Roman"/>
          <w:szCs w:val="28"/>
          <w:lang w:eastAsia="ru-RU"/>
        </w:rPr>
        <w:t>(сканирование</w:t>
      </w:r>
      <w:r w:rsidR="003C253F" w:rsidRPr="008055BC">
        <w:rPr>
          <w:rFonts w:eastAsia="Times New Roman" w:cs="Times New Roman"/>
          <w:szCs w:val="28"/>
          <w:lang w:eastAsia="ru-RU"/>
        </w:rPr>
        <w:t>/загрузка</w:t>
      </w:r>
      <w:r w:rsidR="000A0D9C" w:rsidRPr="008055BC">
        <w:rPr>
          <w:rFonts w:eastAsia="Times New Roman" w:cs="Times New Roman"/>
          <w:szCs w:val="28"/>
          <w:lang w:eastAsia="ru-RU"/>
        </w:rPr>
        <w:t>)</w:t>
      </w:r>
      <w:r w:rsidRPr="008055BC">
        <w:rPr>
          <w:rFonts w:eastAsia="Times New Roman" w:cs="Times New Roman"/>
          <w:szCs w:val="28"/>
          <w:lang w:eastAsia="ru-RU"/>
        </w:rPr>
        <w:t xml:space="preserve"> </w:t>
      </w:r>
      <w:r w:rsidR="003C253F" w:rsidRPr="008055BC">
        <w:rPr>
          <w:rFonts w:eastAsia="Times New Roman" w:cs="Times New Roman"/>
          <w:szCs w:val="28"/>
          <w:lang w:eastAsia="ru-RU"/>
        </w:rPr>
        <w:t xml:space="preserve">подтверждающих </w:t>
      </w:r>
      <w:r w:rsidRPr="008055BC">
        <w:rPr>
          <w:rFonts w:eastAsia="Times New Roman" w:cs="Times New Roman"/>
          <w:szCs w:val="28"/>
          <w:lang w:eastAsia="ru-RU"/>
        </w:rPr>
        <w:t>документов;</w:t>
      </w: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 xml:space="preserve">- </w:t>
      </w:r>
      <w:r w:rsidR="000A0D9C" w:rsidRPr="008055BC">
        <w:rPr>
          <w:rFonts w:cs="Times New Roman"/>
          <w:szCs w:val="28"/>
          <w:lang w:eastAsia="ru-RU"/>
        </w:rPr>
        <w:t>формирование ЭД «Заявка» и подписание его усиленными квалифици</w:t>
      </w:r>
      <w:r w:rsidR="00C0570E" w:rsidRPr="008055BC">
        <w:rPr>
          <w:rFonts w:cs="Times New Roman"/>
          <w:szCs w:val="28"/>
          <w:lang w:eastAsia="ru-RU"/>
        </w:rPr>
        <w:t>-</w:t>
      </w:r>
      <w:r w:rsidR="000A0D9C" w:rsidRPr="008055BC">
        <w:rPr>
          <w:rFonts w:cs="Times New Roman"/>
          <w:szCs w:val="28"/>
          <w:lang w:eastAsia="ru-RU"/>
        </w:rPr>
        <w:t>рованными подписями руководителя и главного бухгалтера</w:t>
      </w:r>
      <w:r w:rsidRPr="008055BC">
        <w:rPr>
          <w:rFonts w:cs="Times New Roman"/>
          <w:szCs w:val="28"/>
          <w:lang w:eastAsia="ru-RU"/>
        </w:rPr>
        <w:t>.</w:t>
      </w:r>
    </w:p>
    <w:p w:rsidR="000A0D9C" w:rsidRPr="008055BC" w:rsidRDefault="000A0D9C" w:rsidP="00B7790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B77908" w:rsidRPr="008055BC" w:rsidRDefault="000A0D9C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Формирование, сканирование</w:t>
      </w:r>
      <w:r w:rsidR="003C253F" w:rsidRPr="008055BC">
        <w:rPr>
          <w:rFonts w:cs="Times New Roman"/>
          <w:szCs w:val="28"/>
          <w:lang w:eastAsia="ru-RU"/>
        </w:rPr>
        <w:t>/загрузка</w:t>
      </w:r>
      <w:r w:rsidRPr="008055BC">
        <w:rPr>
          <w:rFonts w:cs="Times New Roman"/>
          <w:szCs w:val="28"/>
          <w:lang w:eastAsia="ru-RU"/>
        </w:rPr>
        <w:t xml:space="preserve"> и подписание 1</w:t>
      </w:r>
      <w:r w:rsidR="003C253F" w:rsidRPr="008055BC">
        <w:rPr>
          <w:rFonts w:cs="Times New Roman"/>
          <w:szCs w:val="28"/>
          <w:lang w:eastAsia="ru-RU"/>
        </w:rPr>
        <w:t>-го</w:t>
      </w:r>
      <w:r w:rsidRPr="008055BC">
        <w:rPr>
          <w:rFonts w:cs="Times New Roman"/>
          <w:szCs w:val="28"/>
          <w:lang w:eastAsia="ru-RU"/>
        </w:rPr>
        <w:t xml:space="preserve"> ЭД «Заявка»</w:t>
      </w:r>
      <w:r w:rsidR="00B77908" w:rsidRPr="008055BC">
        <w:rPr>
          <w:rFonts w:cs="Times New Roman"/>
          <w:szCs w:val="28"/>
          <w:lang w:eastAsia="ru-RU"/>
        </w:rPr>
        <w:t xml:space="preserve">, займет </w:t>
      </w:r>
      <w:r w:rsidR="003C253F" w:rsidRPr="008055BC">
        <w:rPr>
          <w:rFonts w:cs="Times New Roman"/>
          <w:szCs w:val="28"/>
          <w:lang w:eastAsia="ru-RU"/>
        </w:rPr>
        <w:t xml:space="preserve">около </w:t>
      </w:r>
      <w:r w:rsidRPr="008055BC">
        <w:rPr>
          <w:rFonts w:cs="Times New Roman"/>
          <w:szCs w:val="28"/>
          <w:lang w:eastAsia="ru-RU"/>
        </w:rPr>
        <w:t>0,5</w:t>
      </w:r>
      <w:r w:rsidR="00B77908" w:rsidRPr="008055BC">
        <w:rPr>
          <w:rFonts w:cs="Times New Roman"/>
          <w:szCs w:val="28"/>
          <w:lang w:eastAsia="ru-RU"/>
        </w:rPr>
        <w:t xml:space="preserve"> час</w:t>
      </w:r>
      <w:r w:rsidRPr="008055BC">
        <w:rPr>
          <w:rFonts w:cs="Times New Roman"/>
          <w:szCs w:val="28"/>
          <w:lang w:eastAsia="ru-RU"/>
        </w:rPr>
        <w:t>а</w:t>
      </w:r>
      <w:r w:rsidR="00B77908" w:rsidRPr="008055BC">
        <w:rPr>
          <w:rFonts w:cs="Times New Roman"/>
          <w:szCs w:val="28"/>
          <w:lang w:eastAsia="ru-RU"/>
        </w:rPr>
        <w:t>.</w:t>
      </w:r>
      <w:r w:rsidRPr="008055BC">
        <w:rPr>
          <w:rFonts w:cs="Times New Roman"/>
          <w:szCs w:val="28"/>
          <w:lang w:eastAsia="ru-RU"/>
        </w:rPr>
        <w:t xml:space="preserve"> </w:t>
      </w:r>
      <w:r w:rsidR="003C253F" w:rsidRPr="008055BC">
        <w:rPr>
          <w:rFonts w:cs="Times New Roman"/>
          <w:szCs w:val="28"/>
          <w:lang w:eastAsia="ru-RU"/>
        </w:rPr>
        <w:t>В среднем в течение года (по аналогии с бюджетными учреждениями</w:t>
      </w:r>
      <w:r w:rsidR="004119BD" w:rsidRPr="008055BC">
        <w:rPr>
          <w:rFonts w:cs="Times New Roman"/>
          <w:szCs w:val="28"/>
          <w:lang w:eastAsia="ru-RU"/>
        </w:rPr>
        <w:t>, с учетом выплаты заработной платы 2 раза в месяц</w:t>
      </w:r>
      <w:r w:rsidR="003C253F" w:rsidRPr="008055BC">
        <w:rPr>
          <w:rFonts w:cs="Times New Roman"/>
          <w:szCs w:val="28"/>
          <w:lang w:eastAsia="ru-RU"/>
        </w:rPr>
        <w:t xml:space="preserve">) формируется 120 заявок, следовательно, продолжительность затраченного рабочего времени составит </w:t>
      </w:r>
      <w:r w:rsidR="005F3A83" w:rsidRPr="008055BC">
        <w:rPr>
          <w:rFonts w:cs="Times New Roman"/>
          <w:szCs w:val="28"/>
          <w:lang w:eastAsia="ru-RU"/>
        </w:rPr>
        <w:t xml:space="preserve">                        </w:t>
      </w:r>
      <w:r w:rsidR="003C253F" w:rsidRPr="008055BC">
        <w:rPr>
          <w:rFonts w:cs="Times New Roman"/>
          <w:szCs w:val="28"/>
          <w:lang w:eastAsia="ru-RU"/>
        </w:rPr>
        <w:t xml:space="preserve">60 часов. </w:t>
      </w:r>
      <w:r w:rsidR="00560E03" w:rsidRPr="008055BC">
        <w:rPr>
          <w:rFonts w:cs="Times New Roman"/>
          <w:szCs w:val="28"/>
          <w:lang w:eastAsia="ru-RU"/>
        </w:rPr>
        <w:t xml:space="preserve">Получение </w:t>
      </w:r>
      <w:r w:rsidR="00560E03" w:rsidRPr="008055BC">
        <w:rPr>
          <w:rFonts w:eastAsia="Times New Roman" w:cs="Times New Roman"/>
          <w:szCs w:val="28"/>
          <w:lang w:eastAsia="ru-RU"/>
        </w:rPr>
        <w:t>квалифицированной электронной подписи займет 4 часа.</w:t>
      </w:r>
    </w:p>
    <w:p w:rsidR="00560E03" w:rsidRPr="008055BC" w:rsidRDefault="00560E03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Всего затраты рабочего времени – 6</w:t>
      </w:r>
      <w:r w:rsidR="00E6623E" w:rsidRPr="008055BC">
        <w:rPr>
          <w:rFonts w:cs="Times New Roman"/>
          <w:szCs w:val="28"/>
          <w:lang w:eastAsia="ru-RU"/>
        </w:rPr>
        <w:t>4</w:t>
      </w:r>
      <w:r w:rsidRPr="008055BC">
        <w:rPr>
          <w:rFonts w:cs="Times New Roman"/>
          <w:szCs w:val="28"/>
          <w:lang w:eastAsia="ru-RU"/>
        </w:rPr>
        <w:t xml:space="preserve"> часа.</w:t>
      </w:r>
    </w:p>
    <w:p w:rsidR="003C253F" w:rsidRPr="008055BC" w:rsidRDefault="003C253F" w:rsidP="00B7790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ТЗ1</w:t>
      </w:r>
      <w:r w:rsidR="00861198" w:rsidRPr="008055BC">
        <w:rPr>
          <w:rFonts w:cs="Times New Roman"/>
          <w:szCs w:val="28"/>
          <w:lang w:eastAsia="ru-RU"/>
        </w:rPr>
        <w:t xml:space="preserve"> </w:t>
      </w:r>
      <w:r w:rsidRPr="008055BC">
        <w:rPr>
          <w:rFonts w:cs="Times New Roman"/>
          <w:szCs w:val="28"/>
          <w:lang w:eastAsia="ru-RU"/>
        </w:rPr>
        <w:t>=</w:t>
      </w:r>
      <w:r w:rsidR="00861198" w:rsidRPr="008055BC">
        <w:rPr>
          <w:rFonts w:cs="Times New Roman"/>
          <w:szCs w:val="28"/>
          <w:lang w:eastAsia="ru-RU"/>
        </w:rPr>
        <w:t xml:space="preserve"> </w:t>
      </w:r>
      <w:r w:rsidRPr="008055BC">
        <w:rPr>
          <w:rFonts w:cs="Times New Roman"/>
          <w:szCs w:val="28"/>
          <w:lang w:eastAsia="ru-RU"/>
        </w:rPr>
        <w:t xml:space="preserve">(1 * </w:t>
      </w:r>
      <w:r w:rsidR="00D008F7" w:rsidRPr="008055BC">
        <w:rPr>
          <w:rFonts w:cs="Times New Roman"/>
          <w:szCs w:val="28"/>
          <w:lang w:eastAsia="ru-RU"/>
        </w:rPr>
        <w:t>6</w:t>
      </w:r>
      <w:r w:rsidR="00560E03" w:rsidRPr="008055BC">
        <w:rPr>
          <w:rFonts w:cs="Times New Roman"/>
          <w:szCs w:val="28"/>
          <w:lang w:eastAsia="ru-RU"/>
        </w:rPr>
        <w:t>4</w:t>
      </w:r>
      <w:r w:rsidRPr="008055BC">
        <w:rPr>
          <w:rFonts w:cs="Times New Roman"/>
          <w:szCs w:val="28"/>
          <w:lang w:eastAsia="ru-RU"/>
        </w:rPr>
        <w:t xml:space="preserve"> час</w:t>
      </w:r>
      <w:r w:rsidR="00560E03" w:rsidRPr="008055BC">
        <w:rPr>
          <w:rFonts w:cs="Times New Roman"/>
          <w:szCs w:val="28"/>
          <w:lang w:eastAsia="ru-RU"/>
        </w:rPr>
        <w:t>а</w:t>
      </w:r>
      <w:r w:rsidRPr="008055BC">
        <w:rPr>
          <w:rFonts w:cs="Times New Roman"/>
          <w:szCs w:val="28"/>
          <w:lang w:eastAsia="ru-RU"/>
        </w:rPr>
        <w:t xml:space="preserve">)/8= </w:t>
      </w:r>
      <w:r w:rsidR="00560E03" w:rsidRPr="008055BC">
        <w:rPr>
          <w:rFonts w:cs="Times New Roman"/>
          <w:szCs w:val="28"/>
          <w:lang w:eastAsia="ru-RU"/>
        </w:rPr>
        <w:t>8</w:t>
      </w:r>
      <w:r w:rsidRPr="008055BC">
        <w:rPr>
          <w:rFonts w:cs="Times New Roman"/>
          <w:szCs w:val="28"/>
          <w:lang w:eastAsia="ru-RU"/>
        </w:rPr>
        <w:t xml:space="preserve"> человеко-дней = </w:t>
      </w:r>
      <w:r w:rsidR="00D008F7" w:rsidRPr="008055BC">
        <w:rPr>
          <w:rFonts w:cs="Times New Roman"/>
          <w:szCs w:val="28"/>
          <w:lang w:eastAsia="ru-RU"/>
        </w:rPr>
        <w:t>6</w:t>
      </w:r>
      <w:r w:rsidR="00560E03" w:rsidRPr="008055BC">
        <w:rPr>
          <w:rFonts w:cs="Times New Roman"/>
          <w:szCs w:val="28"/>
          <w:lang w:eastAsia="ru-RU"/>
        </w:rPr>
        <w:t>4</w:t>
      </w:r>
      <w:r w:rsidRPr="008055BC">
        <w:rPr>
          <w:rFonts w:cs="Times New Roman"/>
          <w:szCs w:val="28"/>
          <w:lang w:eastAsia="ru-RU"/>
        </w:rPr>
        <w:t xml:space="preserve"> час</w:t>
      </w:r>
      <w:r w:rsidR="00560E03" w:rsidRPr="008055BC">
        <w:rPr>
          <w:rFonts w:cs="Times New Roman"/>
          <w:szCs w:val="28"/>
          <w:lang w:eastAsia="ru-RU"/>
        </w:rPr>
        <w:t>а</w:t>
      </w:r>
    </w:p>
    <w:p w:rsidR="00B77908" w:rsidRPr="008055BC" w:rsidRDefault="00B77908" w:rsidP="00B7790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</w:t>
      </w:r>
      <w:r w:rsidRPr="008055BC">
        <w:rPr>
          <w:rFonts w:eastAsia="Times New Roman" w:cs="Times New Roman"/>
          <w:szCs w:val="28"/>
          <w:lang w:eastAsia="ru-RU"/>
        </w:rPr>
        <w:t>96 697</w:t>
      </w:r>
      <w:r w:rsidRPr="008055BC">
        <w:rPr>
          <w:rFonts w:cs="Times New Roman"/>
          <w:szCs w:val="28"/>
          <w:lang w:eastAsia="ru-RU"/>
        </w:rPr>
        <w:t xml:space="preserve"> руб. </w:t>
      </w:r>
    </w:p>
    <w:p w:rsidR="00B77908" w:rsidRPr="008055BC" w:rsidRDefault="00B77908" w:rsidP="00B77908">
      <w:pPr>
        <w:ind w:firstLine="567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B77908" w:rsidRPr="008055BC" w:rsidRDefault="00B77908" w:rsidP="00B77908">
      <w:pPr>
        <w:ind w:firstLine="567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Pr="008055BC">
        <w:rPr>
          <w:rFonts w:eastAsia="Times New Roman" w:cs="Times New Roman"/>
          <w:szCs w:val="28"/>
          <w:lang w:eastAsia="ru-RU"/>
        </w:rPr>
        <w:t>96 697</w:t>
      </w:r>
      <w:r w:rsidRPr="008055BC">
        <w:rPr>
          <w:rFonts w:cs="Times New Roman"/>
          <w:szCs w:val="28"/>
          <w:lang w:eastAsia="ru-RU"/>
        </w:rPr>
        <w:t xml:space="preserve"> руб.</w:t>
      </w:r>
    </w:p>
    <w:p w:rsidR="00B77908" w:rsidRPr="008055BC" w:rsidRDefault="00B77908" w:rsidP="00B77908">
      <w:pPr>
        <w:ind w:firstLine="567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Pr="008055BC">
        <w:rPr>
          <w:rFonts w:eastAsia="Times New Roman" w:cs="Times New Roman"/>
          <w:szCs w:val="28"/>
          <w:lang w:eastAsia="ru-RU"/>
        </w:rPr>
        <w:t>96 697</w:t>
      </w:r>
      <w:r w:rsidRPr="008055BC">
        <w:rPr>
          <w:rFonts w:cs="Times New Roman"/>
          <w:szCs w:val="28"/>
          <w:lang w:eastAsia="ru-RU"/>
        </w:rPr>
        <w:t xml:space="preserve"> /176 = 549,41 руб.</w:t>
      </w:r>
    </w:p>
    <w:p w:rsidR="00B77908" w:rsidRPr="008055BC" w:rsidRDefault="00B77908" w:rsidP="00B77908">
      <w:pPr>
        <w:ind w:firstLine="567"/>
        <w:rPr>
          <w:rFonts w:cs="Times New Roman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715,33 руб.</w:t>
      </w:r>
    </w:p>
    <w:p w:rsidR="00861198" w:rsidRPr="008055BC" w:rsidRDefault="00861198" w:rsidP="00B7790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  <w:r w:rsidRPr="008055BC">
        <w:rPr>
          <w:rFonts w:cs="Times New Roman"/>
          <w:szCs w:val="28"/>
          <w:lang w:eastAsia="ru-RU"/>
        </w:rPr>
        <w:t>Итого заработная плата со страховыми взносами во внебюджетные фонды составит</w:t>
      </w:r>
      <w:r w:rsidR="00861198" w:rsidRPr="008055BC">
        <w:rPr>
          <w:rFonts w:cs="Times New Roman"/>
          <w:szCs w:val="28"/>
          <w:lang w:eastAsia="ru-RU"/>
        </w:rPr>
        <w:t>:</w:t>
      </w:r>
      <w:r w:rsidRPr="008055BC">
        <w:rPr>
          <w:rFonts w:cs="Times New Roman"/>
          <w:szCs w:val="28"/>
          <w:lang w:eastAsia="ru-RU"/>
        </w:rPr>
        <w:t xml:space="preserve">  </w:t>
      </w:r>
      <w:r w:rsidR="00861198" w:rsidRPr="008055BC">
        <w:rPr>
          <w:rFonts w:cs="Times New Roman"/>
          <w:szCs w:val="28"/>
          <w:lang w:eastAsia="ru-RU"/>
        </w:rPr>
        <w:t>6</w:t>
      </w:r>
      <w:r w:rsidR="00560E03" w:rsidRPr="008055BC">
        <w:rPr>
          <w:rFonts w:cs="Times New Roman"/>
          <w:szCs w:val="28"/>
          <w:lang w:eastAsia="ru-RU"/>
        </w:rPr>
        <w:t>4</w:t>
      </w:r>
      <w:r w:rsidRPr="008055BC">
        <w:rPr>
          <w:rFonts w:cs="Times New Roman"/>
          <w:szCs w:val="28"/>
          <w:lang w:eastAsia="ru-RU"/>
        </w:rPr>
        <w:t xml:space="preserve"> час. * 715,33 = </w:t>
      </w:r>
      <w:r w:rsidR="00560E03" w:rsidRPr="008055BC">
        <w:rPr>
          <w:rFonts w:cs="Times New Roman"/>
          <w:b/>
          <w:szCs w:val="28"/>
          <w:lang w:eastAsia="ru-RU"/>
        </w:rPr>
        <w:t>45 781,12</w:t>
      </w:r>
      <w:r w:rsidRPr="008055BC">
        <w:rPr>
          <w:rFonts w:cs="Times New Roman"/>
          <w:b/>
          <w:szCs w:val="28"/>
          <w:lang w:eastAsia="ru-RU"/>
        </w:rPr>
        <w:t xml:space="preserve"> руб.</w:t>
      </w:r>
    </w:p>
    <w:p w:rsidR="00560E03" w:rsidRPr="008055BC" w:rsidRDefault="00560E03" w:rsidP="00B77908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055BC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861198" w:rsidRPr="008055BC" w:rsidRDefault="00861198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B77908" w:rsidRPr="008055BC" w:rsidRDefault="00560E03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cs="Times New Roman"/>
          <w:szCs w:val="28"/>
        </w:rPr>
        <w:t>Флеш-накопитель</w:t>
      </w:r>
      <w:r w:rsidR="00B77908" w:rsidRPr="008055BC">
        <w:rPr>
          <w:rFonts w:eastAsia="Calibri" w:cs="Times New Roman"/>
          <w:szCs w:val="28"/>
        </w:rPr>
        <w:t xml:space="preserve"> – </w:t>
      </w:r>
      <w:r w:rsidRPr="008055BC">
        <w:rPr>
          <w:rFonts w:eastAsia="Calibri" w:cs="Times New Roman"/>
          <w:szCs w:val="28"/>
        </w:rPr>
        <w:t>30</w:t>
      </w:r>
      <w:r w:rsidR="00B77908" w:rsidRPr="008055BC">
        <w:rPr>
          <w:rFonts w:eastAsia="Calibri" w:cs="Times New Roman"/>
          <w:szCs w:val="28"/>
        </w:rPr>
        <w:t>0,00 руб.</w:t>
      </w:r>
    </w:p>
    <w:p w:rsidR="00B77908" w:rsidRPr="008055BC" w:rsidRDefault="00560E03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szCs w:val="28"/>
        </w:rPr>
        <w:t xml:space="preserve"> </w:t>
      </w:r>
      <w:r w:rsidR="00B77908" w:rsidRPr="008055BC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560E03" w:rsidRPr="008055BC" w:rsidRDefault="00560E03" w:rsidP="00B77908">
      <w:pPr>
        <w:ind w:firstLine="709"/>
        <w:jc w:val="center"/>
        <w:rPr>
          <w:rFonts w:eastAsia="Calibri" w:cs="Times New Roman"/>
          <w:szCs w:val="28"/>
        </w:rPr>
      </w:pPr>
    </w:p>
    <w:p w:rsidR="00B77908" w:rsidRPr="008055BC" w:rsidRDefault="00B77908" w:rsidP="00B77908">
      <w:pPr>
        <w:ind w:firstLine="709"/>
        <w:jc w:val="center"/>
        <w:rPr>
          <w:rFonts w:eastAsia="Calibri" w:cs="Times New Roman"/>
          <w:szCs w:val="28"/>
        </w:rPr>
      </w:pPr>
      <w:r w:rsidRPr="008055BC">
        <w:rPr>
          <w:rFonts w:eastAsia="Calibri" w:cs="Times New Roman"/>
          <w:szCs w:val="28"/>
        </w:rPr>
        <w:t>А</w:t>
      </w:r>
      <w:r w:rsidRPr="008055BC">
        <w:rPr>
          <w:rFonts w:eastAsia="Calibri" w:cs="Times New Roman"/>
          <w:szCs w:val="28"/>
          <w:vertAlign w:val="subscript"/>
        </w:rPr>
        <w:t>И</w:t>
      </w:r>
      <w:r w:rsidRPr="008055BC">
        <w:rPr>
          <w:rFonts w:eastAsia="Calibri" w:cs="Times New Roman"/>
          <w:szCs w:val="28"/>
        </w:rPr>
        <w:t>т=МР/ (</w:t>
      </w:r>
      <w:r w:rsidRPr="008055BC">
        <w:rPr>
          <w:rFonts w:eastAsia="Calibri" w:cs="Times New Roman"/>
          <w:szCs w:val="28"/>
          <w:lang w:val="en-US"/>
        </w:rPr>
        <w:t>n</w:t>
      </w:r>
      <w:r w:rsidRPr="008055BC">
        <w:rPr>
          <w:rFonts w:eastAsia="Calibri" w:cs="Times New Roman"/>
          <w:szCs w:val="28"/>
        </w:rPr>
        <w:t>*</w:t>
      </w:r>
      <w:r w:rsidRPr="008055BC">
        <w:rPr>
          <w:rFonts w:eastAsia="Calibri" w:cs="Times New Roman"/>
          <w:szCs w:val="28"/>
          <w:lang w:val="en-US"/>
        </w:rPr>
        <w:t>q</w:t>
      </w:r>
      <w:r w:rsidRPr="008055BC">
        <w:rPr>
          <w:rFonts w:eastAsia="Calibri" w:cs="Times New Roman"/>
          <w:szCs w:val="28"/>
        </w:rPr>
        <w:t>), где:</w:t>
      </w:r>
    </w:p>
    <w:p w:rsidR="00560E03" w:rsidRPr="008055BC" w:rsidRDefault="00560E03" w:rsidP="00B77908">
      <w:pPr>
        <w:ind w:firstLine="709"/>
        <w:jc w:val="center"/>
        <w:rPr>
          <w:rFonts w:eastAsia="Calibri" w:cs="Times New Roman"/>
          <w:szCs w:val="28"/>
        </w:rPr>
      </w:pP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szCs w:val="28"/>
          <w:lang w:val="en-US"/>
        </w:rPr>
        <w:t>n</w:t>
      </w:r>
      <w:r w:rsidRPr="008055BC">
        <w:rPr>
          <w:rFonts w:eastAsia="Calibri"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055BC">
        <w:rPr>
          <w:rFonts w:eastAsia="Calibri" w:cs="Times New Roman"/>
          <w:szCs w:val="28"/>
          <w:lang w:val="en-US"/>
        </w:rPr>
        <w:t>n</w:t>
      </w:r>
      <w:r w:rsidRPr="008055BC">
        <w:rPr>
          <w:rFonts w:eastAsia="Calibri" w:cs="Times New Roman"/>
          <w:szCs w:val="28"/>
        </w:rPr>
        <w:t>=1);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szCs w:val="28"/>
          <w:lang w:val="en-US"/>
        </w:rPr>
        <w:t>q</w:t>
      </w:r>
      <w:r w:rsidRPr="008055BC">
        <w:rPr>
          <w:rFonts w:eastAsia="Calibri"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требования. 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szCs w:val="28"/>
        </w:rPr>
        <w:t>МР</w:t>
      </w:r>
      <w:r w:rsidR="00560E03" w:rsidRPr="008055BC">
        <w:rPr>
          <w:rFonts w:eastAsia="Calibri" w:cs="Times New Roman"/>
          <w:szCs w:val="28"/>
        </w:rPr>
        <w:t xml:space="preserve"> </w:t>
      </w:r>
      <w:r w:rsidRPr="008055BC">
        <w:rPr>
          <w:rFonts w:eastAsia="Calibri" w:cs="Times New Roman"/>
          <w:szCs w:val="28"/>
        </w:rPr>
        <w:t xml:space="preserve">= </w:t>
      </w:r>
      <w:r w:rsidR="00560E03" w:rsidRPr="008055BC">
        <w:rPr>
          <w:rFonts w:eastAsia="Calibri" w:cs="Times New Roman"/>
          <w:szCs w:val="28"/>
        </w:rPr>
        <w:t>300,</w:t>
      </w:r>
      <w:r w:rsidRPr="008055BC">
        <w:rPr>
          <w:rFonts w:eastAsia="Calibri" w:cs="Times New Roman"/>
          <w:szCs w:val="28"/>
        </w:rPr>
        <w:t>00</w:t>
      </w:r>
      <w:r w:rsidR="00560E03" w:rsidRPr="008055BC">
        <w:rPr>
          <w:rFonts w:eastAsia="Calibri" w:cs="Times New Roman"/>
          <w:szCs w:val="28"/>
        </w:rPr>
        <w:t xml:space="preserve"> *</w:t>
      </w:r>
      <w:r w:rsidRPr="008055BC">
        <w:rPr>
          <w:rFonts w:eastAsia="Calibri" w:cs="Times New Roman"/>
          <w:szCs w:val="28"/>
        </w:rPr>
        <w:t xml:space="preserve"> </w:t>
      </w:r>
      <w:r w:rsidR="00560E03" w:rsidRPr="008055BC">
        <w:rPr>
          <w:rFonts w:eastAsia="Calibri" w:cs="Times New Roman"/>
          <w:szCs w:val="28"/>
        </w:rPr>
        <w:t>2 ед.</w:t>
      </w:r>
      <w:r w:rsidRPr="008055BC">
        <w:rPr>
          <w:rFonts w:eastAsia="Calibri" w:cs="Times New Roman"/>
          <w:szCs w:val="28"/>
        </w:rPr>
        <w:t xml:space="preserve"> = </w:t>
      </w:r>
      <w:r w:rsidR="00560E03" w:rsidRPr="008055BC">
        <w:rPr>
          <w:rFonts w:eastAsia="Calibri" w:cs="Times New Roman"/>
          <w:szCs w:val="28"/>
        </w:rPr>
        <w:t>600,00</w:t>
      </w:r>
      <w:r w:rsidRPr="008055BC">
        <w:rPr>
          <w:rFonts w:eastAsia="Calibri" w:cs="Times New Roman"/>
          <w:szCs w:val="28"/>
        </w:rPr>
        <w:t xml:space="preserve"> руб.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</w:p>
    <w:p w:rsidR="00B77908" w:rsidRPr="008055BC" w:rsidRDefault="00B77908" w:rsidP="00B77908">
      <w:pPr>
        <w:ind w:firstLine="709"/>
        <w:jc w:val="center"/>
        <w:rPr>
          <w:rFonts w:eastAsia="Calibri" w:cs="Times New Roman"/>
          <w:b/>
          <w:szCs w:val="28"/>
        </w:rPr>
      </w:pPr>
      <w:r w:rsidRPr="008055BC">
        <w:rPr>
          <w:rFonts w:eastAsia="Calibri" w:cs="Times New Roman"/>
          <w:szCs w:val="28"/>
        </w:rPr>
        <w:lastRenderedPageBreak/>
        <w:t xml:space="preserve">Аит= </w:t>
      </w:r>
      <w:r w:rsidR="00560E03" w:rsidRPr="008055BC">
        <w:rPr>
          <w:rFonts w:eastAsia="Calibri" w:cs="Times New Roman"/>
          <w:szCs w:val="28"/>
        </w:rPr>
        <w:t>600</w:t>
      </w:r>
      <w:r w:rsidRPr="008055BC">
        <w:rPr>
          <w:rFonts w:eastAsia="Calibri" w:cs="Times New Roman"/>
          <w:szCs w:val="28"/>
        </w:rPr>
        <w:t>,00 / (1*1) =</w:t>
      </w:r>
      <w:r w:rsidRPr="008055BC">
        <w:rPr>
          <w:rFonts w:eastAsia="Calibri" w:cs="Times New Roman"/>
          <w:b/>
          <w:szCs w:val="28"/>
        </w:rPr>
        <w:t xml:space="preserve"> </w:t>
      </w:r>
      <w:r w:rsidR="00560E03" w:rsidRPr="008055BC">
        <w:rPr>
          <w:rFonts w:eastAsia="Calibri" w:cs="Times New Roman"/>
          <w:b/>
          <w:szCs w:val="28"/>
        </w:rPr>
        <w:t>600</w:t>
      </w:r>
      <w:r w:rsidRPr="008055BC">
        <w:rPr>
          <w:rFonts w:eastAsia="Calibri" w:cs="Times New Roman"/>
          <w:b/>
          <w:szCs w:val="28"/>
        </w:rPr>
        <w:t>,00руб.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szCs w:val="28"/>
        </w:rPr>
        <w:t xml:space="preserve">Для расчета транспортных расходов, связанных с </w:t>
      </w:r>
      <w:r w:rsidR="00560E03" w:rsidRPr="008055BC">
        <w:rPr>
          <w:rFonts w:eastAsia="Calibri" w:cs="Times New Roman"/>
          <w:szCs w:val="28"/>
        </w:rPr>
        <w:t xml:space="preserve">получением </w:t>
      </w:r>
      <w:r w:rsidR="00560E03" w:rsidRPr="008055BC">
        <w:rPr>
          <w:rFonts w:eastAsia="Times New Roman" w:cs="Times New Roman"/>
          <w:szCs w:val="28"/>
          <w:lang w:eastAsia="ru-RU"/>
        </w:rPr>
        <w:t>квалифицированной электронной подписи</w:t>
      </w:r>
      <w:r w:rsidRPr="008055BC">
        <w:rPr>
          <w:rFonts w:eastAsia="Calibri" w:cs="Times New Roman"/>
          <w:szCs w:val="28"/>
        </w:rPr>
        <w:t xml:space="preserve"> принят предельный максимальный тариф 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</w:t>
      </w:r>
      <w:r w:rsidRPr="008055BC">
        <w:rPr>
          <w:rFonts w:cs="Times New Roman"/>
          <w:szCs w:val="28"/>
        </w:rPr>
        <w:t>09.12.2020 № 85-нп</w:t>
      </w:r>
      <w:r w:rsidRPr="008055BC">
        <w:rPr>
          <w:rFonts w:eastAsia="Calibri" w:cs="Times New Roman"/>
          <w:szCs w:val="28"/>
        </w:rPr>
        <w:t xml:space="preserve">, который составляет 27,00 рублей за 1 поездку. </w:t>
      </w:r>
    </w:p>
    <w:p w:rsidR="00B77908" w:rsidRPr="008055BC" w:rsidRDefault="00B77908" w:rsidP="00B7790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55BC">
        <w:rPr>
          <w:rFonts w:eastAsia="Times New Roman" w:cs="Times New Roman"/>
          <w:szCs w:val="28"/>
          <w:lang w:eastAsia="ru-RU"/>
        </w:rPr>
        <w:t xml:space="preserve">Частота выполнения – 1 раз (в </w:t>
      </w:r>
      <w:r w:rsidR="00560E03" w:rsidRPr="008055BC">
        <w:rPr>
          <w:rFonts w:eastAsia="Times New Roman" w:cs="Times New Roman"/>
          <w:szCs w:val="28"/>
          <w:lang w:eastAsia="ru-RU"/>
        </w:rPr>
        <w:t xml:space="preserve">муниципальное казенное учреждение «Управление информационных технологий и связи города Сургута» </w:t>
      </w:r>
      <w:r w:rsidRPr="008055BC">
        <w:rPr>
          <w:rFonts w:eastAsia="Times New Roman" w:cs="Times New Roman"/>
          <w:szCs w:val="28"/>
          <w:lang w:eastAsia="ru-RU"/>
        </w:rPr>
        <w:t>туда-обратно).</w:t>
      </w: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А</w:t>
      </w:r>
      <w:r w:rsidRPr="008055BC">
        <w:rPr>
          <w:rFonts w:cs="Times New Roman"/>
          <w:szCs w:val="28"/>
          <w:vertAlign w:val="subscript"/>
        </w:rPr>
        <w:t xml:space="preserve">тр </w:t>
      </w:r>
      <w:r w:rsidRPr="008055BC">
        <w:rPr>
          <w:rFonts w:cs="Times New Roman"/>
          <w:szCs w:val="28"/>
        </w:rPr>
        <w:t xml:space="preserve">= (27 * 2) = </w:t>
      </w:r>
      <w:r w:rsidRPr="008055BC">
        <w:rPr>
          <w:rFonts w:cs="Times New Roman"/>
          <w:b/>
          <w:szCs w:val="28"/>
        </w:rPr>
        <w:t>54,00 рубля</w:t>
      </w:r>
      <w:r w:rsidRPr="008055BC">
        <w:rPr>
          <w:rFonts w:cs="Times New Roman"/>
          <w:szCs w:val="28"/>
        </w:rPr>
        <w:t>.</w:t>
      </w:r>
    </w:p>
    <w:p w:rsidR="00B77908" w:rsidRPr="008055BC" w:rsidRDefault="00B77908" w:rsidP="00B77908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77908" w:rsidRPr="008055BC" w:rsidRDefault="00B77908" w:rsidP="00B77908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055BC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B77908" w:rsidRPr="008055BC" w:rsidRDefault="00B77908" w:rsidP="00B77908">
      <w:pPr>
        <w:ind w:firstLine="709"/>
        <w:jc w:val="center"/>
        <w:rPr>
          <w:rFonts w:eastAsia="Calibri" w:cs="Times New Roman"/>
          <w:b/>
          <w:szCs w:val="28"/>
        </w:rPr>
      </w:pPr>
    </w:p>
    <w:p w:rsidR="00B77908" w:rsidRPr="008055BC" w:rsidRDefault="00B77908" w:rsidP="00B77908">
      <w:pPr>
        <w:ind w:firstLine="709"/>
        <w:jc w:val="center"/>
        <w:rPr>
          <w:rFonts w:eastAsia="Calibri" w:cs="Times New Roman"/>
          <w:b/>
          <w:szCs w:val="28"/>
        </w:rPr>
      </w:pPr>
      <w:r w:rsidRPr="008055BC">
        <w:rPr>
          <w:rFonts w:eastAsia="Calibri" w:cs="Times New Roman"/>
          <w:b/>
          <w:szCs w:val="28"/>
        </w:rPr>
        <w:t>И</w:t>
      </w:r>
      <w:r w:rsidRPr="008055BC">
        <w:rPr>
          <w:rFonts w:eastAsia="Calibri" w:cs="Times New Roman"/>
          <w:b/>
          <w:szCs w:val="28"/>
          <w:vertAlign w:val="subscript"/>
        </w:rPr>
        <w:t>ИТ</w:t>
      </w:r>
      <w:r w:rsidRPr="008055BC">
        <w:rPr>
          <w:rFonts w:eastAsia="Calibri" w:cs="Times New Roman"/>
          <w:b/>
          <w:szCs w:val="28"/>
        </w:rPr>
        <w:t>=</w:t>
      </w:r>
      <w:r w:rsidRPr="008055BC">
        <w:rPr>
          <w:rFonts w:eastAsia="Calibri" w:cs="Times New Roman"/>
          <w:b/>
          <w:szCs w:val="28"/>
          <w:lang w:val="en-US"/>
        </w:rPr>
        <w:t>t</w:t>
      </w:r>
      <w:r w:rsidRPr="008055BC">
        <w:rPr>
          <w:rFonts w:eastAsia="Calibri" w:cs="Times New Roman"/>
          <w:b/>
          <w:szCs w:val="28"/>
          <w:vertAlign w:val="subscript"/>
        </w:rPr>
        <w:t>ИТ</w:t>
      </w:r>
      <w:r w:rsidRPr="008055BC">
        <w:rPr>
          <w:rFonts w:eastAsia="Calibri" w:cs="Times New Roman"/>
          <w:b/>
          <w:szCs w:val="28"/>
        </w:rPr>
        <w:t>*</w:t>
      </w:r>
      <w:r w:rsidRPr="008055BC">
        <w:rPr>
          <w:rFonts w:eastAsia="Calibri" w:cs="Times New Roman"/>
          <w:b/>
          <w:szCs w:val="28"/>
          <w:lang w:val="en-US"/>
        </w:rPr>
        <w:t>W</w:t>
      </w:r>
      <w:r w:rsidRPr="008055BC">
        <w:rPr>
          <w:rFonts w:eastAsia="Calibri" w:cs="Times New Roman"/>
          <w:b/>
          <w:szCs w:val="28"/>
        </w:rPr>
        <w:t>+А</w:t>
      </w:r>
      <w:r w:rsidRPr="008055BC">
        <w:rPr>
          <w:rFonts w:eastAsia="Calibri" w:cs="Times New Roman"/>
          <w:b/>
          <w:szCs w:val="28"/>
          <w:vertAlign w:val="subscript"/>
        </w:rPr>
        <w:t>ИТ,</w:t>
      </w:r>
      <w:r w:rsidRPr="008055BC">
        <w:rPr>
          <w:rFonts w:eastAsia="Calibri" w:cs="Times New Roman"/>
          <w:b/>
          <w:szCs w:val="28"/>
        </w:rPr>
        <w:t xml:space="preserve"> где: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b/>
          <w:szCs w:val="28"/>
          <w:lang w:val="en-US"/>
        </w:rPr>
        <w:t>t</w:t>
      </w:r>
      <w:r w:rsidRPr="008055BC">
        <w:rPr>
          <w:rFonts w:eastAsia="Calibri" w:cs="Times New Roman"/>
          <w:b/>
          <w:szCs w:val="28"/>
          <w:vertAlign w:val="subscript"/>
        </w:rPr>
        <w:t>ИТ</w:t>
      </w:r>
      <w:r w:rsidRPr="008055BC">
        <w:rPr>
          <w:rFonts w:eastAsia="Calibri" w:cs="Times New Roman"/>
          <w:b/>
          <w:szCs w:val="28"/>
        </w:rPr>
        <w:t xml:space="preserve"> – </w:t>
      </w:r>
      <w:r w:rsidRPr="008055BC">
        <w:rPr>
          <w:rFonts w:eastAsia="Calibri" w:cs="Times New Roman"/>
          <w:szCs w:val="28"/>
        </w:rPr>
        <w:t>затраты рабочего времени в часах, полученных на пятом этапе,                        на выполнение информационного требования;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b/>
          <w:szCs w:val="28"/>
          <w:lang w:val="en-US"/>
        </w:rPr>
        <w:t>W</w:t>
      </w:r>
      <w:r w:rsidRPr="008055BC">
        <w:rPr>
          <w:rFonts w:eastAsia="Calibri" w:cs="Times New Roman"/>
          <w:b/>
          <w:szCs w:val="28"/>
        </w:rPr>
        <w:t xml:space="preserve"> – </w:t>
      </w:r>
      <w:r w:rsidRPr="008055BC">
        <w:rPr>
          <w:rFonts w:eastAsia="Calibri"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B77908" w:rsidRPr="008055BC" w:rsidRDefault="00B77908" w:rsidP="00B77908">
      <w:pPr>
        <w:ind w:firstLine="709"/>
        <w:jc w:val="both"/>
        <w:rPr>
          <w:rFonts w:eastAsia="Calibri" w:cs="Times New Roman"/>
          <w:szCs w:val="28"/>
        </w:rPr>
      </w:pPr>
      <w:r w:rsidRPr="008055BC">
        <w:rPr>
          <w:rFonts w:eastAsia="Calibri" w:cs="Times New Roman"/>
          <w:b/>
          <w:szCs w:val="28"/>
        </w:rPr>
        <w:t>А</w:t>
      </w:r>
      <w:r w:rsidRPr="008055BC">
        <w:rPr>
          <w:rFonts w:eastAsia="Calibri" w:cs="Times New Roman"/>
          <w:b/>
          <w:szCs w:val="28"/>
          <w:vertAlign w:val="subscript"/>
        </w:rPr>
        <w:t>ИТ</w:t>
      </w:r>
      <w:r w:rsidRPr="008055BC">
        <w:rPr>
          <w:rFonts w:eastAsia="Calibri" w:cs="Times New Roman"/>
          <w:b/>
          <w:szCs w:val="28"/>
        </w:rPr>
        <w:t xml:space="preserve"> – </w:t>
      </w:r>
      <w:r w:rsidRPr="008055BC">
        <w:rPr>
          <w:rFonts w:eastAsia="Calibri"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BD3A37" w:rsidRPr="008055BC" w:rsidRDefault="00BD3A37" w:rsidP="00B77908">
      <w:pPr>
        <w:pStyle w:val="afff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77908" w:rsidRPr="008055BC" w:rsidRDefault="00B77908" w:rsidP="00B77908">
      <w:pPr>
        <w:pStyle w:val="afff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055BC">
        <w:rPr>
          <w:rFonts w:ascii="Times New Roman" w:hAnsi="Times New Roman" w:cs="Times New Roman"/>
          <w:sz w:val="28"/>
          <w:szCs w:val="28"/>
        </w:rPr>
        <w:t xml:space="preserve">Иит= </w:t>
      </w:r>
      <w:r w:rsidR="00890098" w:rsidRPr="008055BC">
        <w:rPr>
          <w:rFonts w:ascii="Times New Roman" w:hAnsi="Times New Roman" w:cs="Times New Roman"/>
          <w:sz w:val="28"/>
          <w:szCs w:val="28"/>
        </w:rPr>
        <w:t xml:space="preserve">45 781,12 </w:t>
      </w:r>
      <w:r w:rsidRPr="008055BC">
        <w:rPr>
          <w:rFonts w:ascii="Times New Roman" w:hAnsi="Times New Roman" w:cs="Times New Roman"/>
          <w:sz w:val="28"/>
          <w:szCs w:val="28"/>
        </w:rPr>
        <w:t xml:space="preserve"> + </w:t>
      </w:r>
      <w:r w:rsidR="00C074E0" w:rsidRPr="008055BC">
        <w:rPr>
          <w:rFonts w:ascii="Times New Roman" w:hAnsi="Times New Roman" w:cs="Times New Roman"/>
          <w:sz w:val="28"/>
          <w:szCs w:val="28"/>
        </w:rPr>
        <w:t>600</w:t>
      </w:r>
      <w:r w:rsidRPr="008055BC">
        <w:rPr>
          <w:rFonts w:ascii="Times New Roman" w:hAnsi="Times New Roman" w:cs="Times New Roman"/>
          <w:sz w:val="28"/>
          <w:szCs w:val="28"/>
        </w:rPr>
        <w:t xml:space="preserve">,00 + 54,00 = </w:t>
      </w:r>
      <w:r w:rsidR="00890098" w:rsidRPr="008055BC">
        <w:rPr>
          <w:rFonts w:ascii="Times New Roman" w:hAnsi="Times New Roman" w:cs="Times New Roman"/>
          <w:sz w:val="28"/>
          <w:szCs w:val="28"/>
        </w:rPr>
        <w:t>46 435,12</w:t>
      </w:r>
      <w:r w:rsidRPr="008055B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7908" w:rsidRPr="008055BC" w:rsidRDefault="00B77908" w:rsidP="00B77908">
      <w:pPr>
        <w:pStyle w:val="afff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77908" w:rsidRPr="008055BC" w:rsidRDefault="00B77908" w:rsidP="00B77908">
      <w:pPr>
        <w:ind w:firstLine="567"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 xml:space="preserve">Таким образом, расходы одного </w:t>
      </w:r>
      <w:r w:rsidR="00890098" w:rsidRPr="008055BC">
        <w:t>неучастника бюджетного процесса</w:t>
      </w:r>
      <w:r w:rsidR="00890098" w:rsidRPr="008055BC">
        <w:rPr>
          <w:rFonts w:eastAsia="Times New Roman" w:cs="Times New Roman"/>
          <w:szCs w:val="28"/>
          <w:lang w:eastAsia="ru-RU"/>
        </w:rPr>
        <w:t xml:space="preserve"> </w:t>
      </w:r>
      <w:r w:rsidRPr="008055BC">
        <w:rPr>
          <w:rFonts w:cs="Times New Roman"/>
          <w:szCs w:val="28"/>
        </w:rPr>
        <w:t xml:space="preserve">составят </w:t>
      </w:r>
      <w:r w:rsidR="00890098" w:rsidRPr="008055BC">
        <w:rPr>
          <w:rFonts w:cs="Times New Roman"/>
          <w:szCs w:val="28"/>
        </w:rPr>
        <w:t xml:space="preserve">46 435,12 </w:t>
      </w:r>
      <w:r w:rsidRPr="008055BC">
        <w:rPr>
          <w:rFonts w:eastAsia="Times New Roman" w:cs="Times New Roman"/>
          <w:szCs w:val="28"/>
          <w:lang w:eastAsia="ru-RU"/>
        </w:rPr>
        <w:t>руб.,</w:t>
      </w:r>
      <w:r w:rsidR="00890098" w:rsidRPr="008055BC">
        <w:rPr>
          <w:rFonts w:eastAsia="Times New Roman" w:cs="Times New Roman"/>
          <w:szCs w:val="28"/>
          <w:lang w:eastAsia="ru-RU"/>
        </w:rPr>
        <w:t xml:space="preserve"> </w:t>
      </w:r>
      <w:r w:rsidRPr="008055BC">
        <w:rPr>
          <w:rFonts w:eastAsia="Times New Roman" w:cs="Times New Roman"/>
          <w:szCs w:val="28"/>
          <w:lang w:eastAsia="ru-RU"/>
        </w:rPr>
        <w:t xml:space="preserve">расходы </w:t>
      </w:r>
      <w:r w:rsidR="0055277C" w:rsidRPr="008055BC">
        <w:rPr>
          <w:rFonts w:eastAsia="Times New Roman" w:cs="Times New Roman"/>
          <w:szCs w:val="28"/>
          <w:lang w:eastAsia="ru-RU"/>
        </w:rPr>
        <w:t>61</w:t>
      </w:r>
      <w:r w:rsidR="00890098" w:rsidRPr="008055BC">
        <w:rPr>
          <w:rFonts w:eastAsia="Times New Roman" w:cs="Times New Roman"/>
          <w:szCs w:val="28"/>
          <w:lang w:eastAsia="ru-RU"/>
        </w:rPr>
        <w:t xml:space="preserve"> </w:t>
      </w:r>
      <w:r w:rsidR="00890098" w:rsidRPr="008055BC">
        <w:rPr>
          <w:rFonts w:cs="Times New Roman"/>
          <w:szCs w:val="28"/>
        </w:rPr>
        <w:t>субъект</w:t>
      </w:r>
      <w:r w:rsidR="0055277C" w:rsidRPr="008055BC">
        <w:rPr>
          <w:rFonts w:cs="Times New Roman"/>
          <w:szCs w:val="28"/>
        </w:rPr>
        <w:t>а</w:t>
      </w:r>
      <w:r w:rsidR="00890098" w:rsidRPr="008055BC">
        <w:rPr>
          <w:rFonts w:cs="Times New Roman"/>
          <w:szCs w:val="28"/>
        </w:rPr>
        <w:t xml:space="preserve"> </w:t>
      </w:r>
      <w:r w:rsidRPr="008055BC">
        <w:rPr>
          <w:rFonts w:eastAsia="Times New Roman" w:cs="Times New Roman"/>
          <w:szCs w:val="28"/>
          <w:lang w:eastAsia="ru-RU"/>
        </w:rPr>
        <w:t xml:space="preserve">– </w:t>
      </w:r>
      <w:r w:rsidR="0055277C" w:rsidRPr="008055BC">
        <w:rPr>
          <w:rFonts w:eastAsia="Times New Roman" w:cs="Times New Roman"/>
          <w:szCs w:val="28"/>
          <w:lang w:eastAsia="ru-RU"/>
        </w:rPr>
        <w:t xml:space="preserve">2 832 542,32 </w:t>
      </w:r>
      <w:r w:rsidRPr="008055BC">
        <w:rPr>
          <w:rFonts w:eastAsia="Times New Roman" w:cs="Times New Roman"/>
          <w:szCs w:val="28"/>
          <w:lang w:eastAsia="ru-RU"/>
        </w:rPr>
        <w:t>руб.</w:t>
      </w:r>
    </w:p>
    <w:p w:rsidR="00816DE4" w:rsidRPr="008055BC" w:rsidRDefault="00816DE4" w:rsidP="009665EB">
      <w:pPr>
        <w:spacing w:line="0" w:lineRule="atLeast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5277C" w:rsidRPr="004A663F" w:rsidRDefault="0055277C" w:rsidP="0055277C">
      <w:pPr>
        <w:ind w:firstLine="567"/>
        <w:jc w:val="both"/>
        <w:rPr>
          <w:rFonts w:cs="Times New Roman"/>
          <w:szCs w:val="28"/>
        </w:rPr>
      </w:pPr>
      <w:r w:rsidRPr="008055BC">
        <w:rPr>
          <w:rFonts w:cs="Times New Roman"/>
          <w:szCs w:val="28"/>
        </w:rPr>
        <w:t>Объем бюджетных ассигнований</w:t>
      </w:r>
      <w:r w:rsidRPr="008055BC">
        <w:rPr>
          <w:rFonts w:eastAsia="Calibri" w:cs="Times New Roman"/>
          <w:szCs w:val="28"/>
        </w:rPr>
        <w:t xml:space="preserve"> на предоставление субсидий (грантов  в форме субсидий) на финансовое обеспечение затрат</w:t>
      </w:r>
      <w:r w:rsidRPr="008055BC">
        <w:rPr>
          <w:rFonts w:cs="Times New Roman"/>
          <w:szCs w:val="28"/>
        </w:rPr>
        <w:t xml:space="preserve">, предусмотренный в бюджете города в 2021 году, составляет </w:t>
      </w:r>
      <w:r w:rsidRPr="008055BC">
        <w:rPr>
          <w:rFonts w:eastAsia="Calibri" w:cs="Times New Roman"/>
          <w:szCs w:val="28"/>
          <w:lang w:eastAsia="ru-RU"/>
        </w:rPr>
        <w:t xml:space="preserve">729 158 823,8 </w:t>
      </w:r>
      <w:r w:rsidRPr="008055BC">
        <w:rPr>
          <w:rFonts w:cs="Times New Roman"/>
          <w:szCs w:val="28"/>
        </w:rPr>
        <w:t>рублей.</w:t>
      </w:r>
    </w:p>
    <w:p w:rsidR="0055277C" w:rsidRPr="00137DB0" w:rsidRDefault="0055277C" w:rsidP="009665EB">
      <w:pPr>
        <w:spacing w:line="0" w:lineRule="atLeast"/>
        <w:contextualSpacing/>
        <w:jc w:val="both"/>
        <w:rPr>
          <w:rFonts w:eastAsia="Times New Roman" w:cs="Times New Roman"/>
          <w:szCs w:val="28"/>
          <w:lang w:eastAsia="ru-RU"/>
        </w:rPr>
      </w:pPr>
    </w:p>
    <w:sectPr w:rsidR="0055277C" w:rsidRPr="00137DB0" w:rsidSect="007831EF">
      <w:pgSz w:w="11906" w:h="16838" w:code="9"/>
      <w:pgMar w:top="1134" w:right="567" w:bottom="1021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D9" w:rsidRDefault="00EF74D9" w:rsidP="00920526">
      <w:r>
        <w:separator/>
      </w:r>
    </w:p>
  </w:endnote>
  <w:endnote w:type="continuationSeparator" w:id="0">
    <w:p w:rsidR="00EF74D9" w:rsidRDefault="00EF74D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D9" w:rsidRDefault="00EF74D9" w:rsidP="00920526">
      <w:r>
        <w:separator/>
      </w:r>
    </w:p>
  </w:footnote>
  <w:footnote w:type="continuationSeparator" w:id="0">
    <w:p w:rsidR="00EF74D9" w:rsidRDefault="00EF74D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589"/>
    <w:multiLevelType w:val="hybridMultilevel"/>
    <w:tmpl w:val="8752C858"/>
    <w:lvl w:ilvl="0" w:tplc="ED8258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216C"/>
    <w:rsid w:val="000A0D9C"/>
    <w:rsid w:val="000D2CD9"/>
    <w:rsid w:val="000F0175"/>
    <w:rsid w:val="000F0991"/>
    <w:rsid w:val="000F4CC1"/>
    <w:rsid w:val="001079F3"/>
    <w:rsid w:val="00116B81"/>
    <w:rsid w:val="00137DB0"/>
    <w:rsid w:val="00170629"/>
    <w:rsid w:val="001775A5"/>
    <w:rsid w:val="00183BE6"/>
    <w:rsid w:val="0019008C"/>
    <w:rsid w:val="001977E6"/>
    <w:rsid w:val="001A7FB6"/>
    <w:rsid w:val="001B6894"/>
    <w:rsid w:val="001F59D3"/>
    <w:rsid w:val="001F61CE"/>
    <w:rsid w:val="0020654D"/>
    <w:rsid w:val="0024095D"/>
    <w:rsid w:val="00252819"/>
    <w:rsid w:val="00256EE4"/>
    <w:rsid w:val="00290D18"/>
    <w:rsid w:val="002B010F"/>
    <w:rsid w:val="002B28E4"/>
    <w:rsid w:val="002D617E"/>
    <w:rsid w:val="002D7A81"/>
    <w:rsid w:val="002F55BE"/>
    <w:rsid w:val="00324072"/>
    <w:rsid w:val="00337E21"/>
    <w:rsid w:val="00362D7F"/>
    <w:rsid w:val="003776A6"/>
    <w:rsid w:val="00391B9F"/>
    <w:rsid w:val="00394E47"/>
    <w:rsid w:val="00397000"/>
    <w:rsid w:val="003A69B1"/>
    <w:rsid w:val="003C253F"/>
    <w:rsid w:val="00401A91"/>
    <w:rsid w:val="00406BDD"/>
    <w:rsid w:val="004119BD"/>
    <w:rsid w:val="00417627"/>
    <w:rsid w:val="00420F13"/>
    <w:rsid w:val="004275B7"/>
    <w:rsid w:val="00482C04"/>
    <w:rsid w:val="00483310"/>
    <w:rsid w:val="004A67B8"/>
    <w:rsid w:val="004B4C00"/>
    <w:rsid w:val="004D5EE6"/>
    <w:rsid w:val="004E72A7"/>
    <w:rsid w:val="004F498D"/>
    <w:rsid w:val="005158B7"/>
    <w:rsid w:val="005319A7"/>
    <w:rsid w:val="0055277C"/>
    <w:rsid w:val="00554F7C"/>
    <w:rsid w:val="00560E03"/>
    <w:rsid w:val="005701D5"/>
    <w:rsid w:val="005774F8"/>
    <w:rsid w:val="00583770"/>
    <w:rsid w:val="00585C03"/>
    <w:rsid w:val="00585DC6"/>
    <w:rsid w:val="005A0525"/>
    <w:rsid w:val="005B41CD"/>
    <w:rsid w:val="005D3FB5"/>
    <w:rsid w:val="005F3A83"/>
    <w:rsid w:val="00606D8D"/>
    <w:rsid w:val="00625457"/>
    <w:rsid w:val="006518BF"/>
    <w:rsid w:val="006718F2"/>
    <w:rsid w:val="00672143"/>
    <w:rsid w:val="00674DB3"/>
    <w:rsid w:val="00676A32"/>
    <w:rsid w:val="006A6F57"/>
    <w:rsid w:val="006B21B0"/>
    <w:rsid w:val="006C4397"/>
    <w:rsid w:val="006C5BEB"/>
    <w:rsid w:val="006E4375"/>
    <w:rsid w:val="00702D22"/>
    <w:rsid w:val="007126EE"/>
    <w:rsid w:val="00764286"/>
    <w:rsid w:val="0078026B"/>
    <w:rsid w:val="007831EF"/>
    <w:rsid w:val="007C172C"/>
    <w:rsid w:val="007E0DBB"/>
    <w:rsid w:val="008052F1"/>
    <w:rsid w:val="008055BC"/>
    <w:rsid w:val="00816DE4"/>
    <w:rsid w:val="008566DE"/>
    <w:rsid w:val="00861198"/>
    <w:rsid w:val="00871728"/>
    <w:rsid w:val="00872FA2"/>
    <w:rsid w:val="00890098"/>
    <w:rsid w:val="0089361D"/>
    <w:rsid w:val="0089537A"/>
    <w:rsid w:val="00895A2A"/>
    <w:rsid w:val="008D5D6B"/>
    <w:rsid w:val="00902D57"/>
    <w:rsid w:val="00913D93"/>
    <w:rsid w:val="00920526"/>
    <w:rsid w:val="00940C39"/>
    <w:rsid w:val="009665EB"/>
    <w:rsid w:val="009B3910"/>
    <w:rsid w:val="009C17C8"/>
    <w:rsid w:val="009D5743"/>
    <w:rsid w:val="009D5F87"/>
    <w:rsid w:val="009D7DAB"/>
    <w:rsid w:val="009F133B"/>
    <w:rsid w:val="00A04253"/>
    <w:rsid w:val="00A05E41"/>
    <w:rsid w:val="00A2198B"/>
    <w:rsid w:val="00A37C70"/>
    <w:rsid w:val="00A8606A"/>
    <w:rsid w:val="00A9160C"/>
    <w:rsid w:val="00A91C49"/>
    <w:rsid w:val="00A966E4"/>
    <w:rsid w:val="00AB020D"/>
    <w:rsid w:val="00AB10C9"/>
    <w:rsid w:val="00AC5A84"/>
    <w:rsid w:val="00AD2596"/>
    <w:rsid w:val="00AE119B"/>
    <w:rsid w:val="00AE1CD2"/>
    <w:rsid w:val="00AE59E5"/>
    <w:rsid w:val="00AF10CA"/>
    <w:rsid w:val="00AF7C14"/>
    <w:rsid w:val="00B057D3"/>
    <w:rsid w:val="00B06B64"/>
    <w:rsid w:val="00B14BBB"/>
    <w:rsid w:val="00B33C66"/>
    <w:rsid w:val="00B74AF1"/>
    <w:rsid w:val="00B77908"/>
    <w:rsid w:val="00B8174F"/>
    <w:rsid w:val="00B836E8"/>
    <w:rsid w:val="00B93D1F"/>
    <w:rsid w:val="00BA18A8"/>
    <w:rsid w:val="00BA3E66"/>
    <w:rsid w:val="00BC23A7"/>
    <w:rsid w:val="00BD178D"/>
    <w:rsid w:val="00BD3A37"/>
    <w:rsid w:val="00BF5127"/>
    <w:rsid w:val="00C01CF0"/>
    <w:rsid w:val="00C0570E"/>
    <w:rsid w:val="00C074E0"/>
    <w:rsid w:val="00C076CD"/>
    <w:rsid w:val="00C2625E"/>
    <w:rsid w:val="00C26ABD"/>
    <w:rsid w:val="00C51215"/>
    <w:rsid w:val="00C64BC1"/>
    <w:rsid w:val="00C67205"/>
    <w:rsid w:val="00C83890"/>
    <w:rsid w:val="00C87DEE"/>
    <w:rsid w:val="00C919DA"/>
    <w:rsid w:val="00C96A55"/>
    <w:rsid w:val="00C97EB2"/>
    <w:rsid w:val="00CC19DB"/>
    <w:rsid w:val="00CD3A43"/>
    <w:rsid w:val="00CD491D"/>
    <w:rsid w:val="00CE6834"/>
    <w:rsid w:val="00D008F7"/>
    <w:rsid w:val="00D5688D"/>
    <w:rsid w:val="00D5695E"/>
    <w:rsid w:val="00D702F0"/>
    <w:rsid w:val="00D71243"/>
    <w:rsid w:val="00D7795F"/>
    <w:rsid w:val="00D87F32"/>
    <w:rsid w:val="00DE7BCF"/>
    <w:rsid w:val="00E029F5"/>
    <w:rsid w:val="00E36ECB"/>
    <w:rsid w:val="00E43BE1"/>
    <w:rsid w:val="00E51F0C"/>
    <w:rsid w:val="00E6623E"/>
    <w:rsid w:val="00E94BE8"/>
    <w:rsid w:val="00E96937"/>
    <w:rsid w:val="00EA0146"/>
    <w:rsid w:val="00EA125F"/>
    <w:rsid w:val="00EB40FE"/>
    <w:rsid w:val="00ED02FA"/>
    <w:rsid w:val="00ED7BAE"/>
    <w:rsid w:val="00EE0901"/>
    <w:rsid w:val="00EE46CB"/>
    <w:rsid w:val="00EF74D9"/>
    <w:rsid w:val="00F0204D"/>
    <w:rsid w:val="00F04F89"/>
    <w:rsid w:val="00F27412"/>
    <w:rsid w:val="00F61DB4"/>
    <w:rsid w:val="00F67E63"/>
    <w:rsid w:val="00F85855"/>
    <w:rsid w:val="00F91EC4"/>
    <w:rsid w:val="00F93809"/>
    <w:rsid w:val="00FB7A10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F53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12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75</cp:revision>
  <cp:lastPrinted>2021-02-19T09:11:00Z</cp:lastPrinted>
  <dcterms:created xsi:type="dcterms:W3CDTF">2021-02-19T10:46:00Z</dcterms:created>
  <dcterms:modified xsi:type="dcterms:W3CDTF">2021-03-16T09:37:00Z</dcterms:modified>
</cp:coreProperties>
</file>