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41" w:rsidRPr="00C74C99" w:rsidRDefault="009E3741" w:rsidP="009E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74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Актуальная редакция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E37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3095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ЭКОНОМИЧЕСКОГО РАЗВИТИЯ</w:t>
      </w:r>
    </w:p>
    <w:p w:rsidR="00D1547C" w:rsidRPr="009E3741" w:rsidRDefault="00D1547C" w:rsidP="00D1547C">
      <w:pPr>
        <w:keepNext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АВТОНОМНОГО ОКРУГА – ЮГРЫ</w:t>
      </w:r>
    </w:p>
    <w:p w:rsidR="00D1547C" w:rsidRPr="009E3741" w:rsidRDefault="00D1547C" w:rsidP="00D1547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(ДЕПЭКОНОМИКИ ЮГРЫ)</w:t>
      </w: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9E3741" w:rsidRDefault="00D1547C" w:rsidP="00D1547C">
      <w:pPr>
        <w:keepNext/>
        <w:widowControl w:val="0"/>
        <w:spacing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декабря 2016 г.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253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D1547C" w:rsidRPr="009E3741" w:rsidRDefault="00D1547C" w:rsidP="00D1547C">
      <w:pPr>
        <w:keepNext/>
        <w:widowControl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Об утверждении Методики формирования рейтинга качества </w:t>
      </w: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AE8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воздействия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образованиях Ханты-Мансийского автономного округа – Югры и Порядка мониторинга оценки регулирующего воздействия проектов муниципальных нормативных правовых актов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в муниципальных</w:t>
      </w:r>
      <w:r w:rsidR="006E0A82" w:rsidRPr="00BA4AE8">
        <w:rPr>
          <w:rFonts w:ascii="Times New Roman" w:eastAsia="Calibri" w:hAnsi="Times New Roman" w:cs="Times New Roman"/>
          <w:sz w:val="28"/>
          <w:szCs w:val="28"/>
        </w:rPr>
        <w:t xml:space="preserve"> образованиях Ханты-Мансийского </w:t>
      </w:r>
      <w:r w:rsidRPr="00BA4AE8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</w:p>
    <w:p w:rsidR="00F556F1" w:rsidRDefault="00F556F1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741">
        <w:rPr>
          <w:rFonts w:ascii="Times New Roman" w:eastAsia="Calibri" w:hAnsi="Times New Roman" w:cs="Times New Roman"/>
          <w:sz w:val="24"/>
          <w:szCs w:val="24"/>
        </w:rPr>
        <w:t xml:space="preserve">(в редакции приказов от 23 марта 2017 года № 57, от 14 февраля 2018 года № 34, </w:t>
      </w:r>
      <w:r w:rsidRPr="009E3741">
        <w:rPr>
          <w:rFonts w:ascii="Times New Roman" w:eastAsia="Calibri" w:hAnsi="Times New Roman" w:cs="Times New Roman"/>
          <w:sz w:val="24"/>
          <w:szCs w:val="24"/>
        </w:rPr>
        <w:br/>
        <w:t>от 6 июля 2018 года № 1</w:t>
      </w:r>
      <w:r w:rsidR="008D5A0E" w:rsidRPr="009E3741">
        <w:rPr>
          <w:rFonts w:ascii="Times New Roman" w:eastAsia="Calibri" w:hAnsi="Times New Roman" w:cs="Times New Roman"/>
          <w:sz w:val="24"/>
          <w:szCs w:val="24"/>
        </w:rPr>
        <w:t>25</w:t>
      </w:r>
      <w:r w:rsidR="00BB0445">
        <w:rPr>
          <w:rFonts w:ascii="Times New Roman" w:eastAsia="Calibri" w:hAnsi="Times New Roman" w:cs="Times New Roman"/>
          <w:sz w:val="24"/>
          <w:szCs w:val="24"/>
        </w:rPr>
        <w:t>, от 17 июля 2019 года № 146</w:t>
      </w:r>
      <w:r w:rsidR="00E25B69">
        <w:rPr>
          <w:rFonts w:ascii="Times New Roman" w:eastAsia="Calibri" w:hAnsi="Times New Roman" w:cs="Times New Roman"/>
          <w:sz w:val="24"/>
          <w:szCs w:val="24"/>
        </w:rPr>
        <w:t>, от 2 марта 2020 года № 32</w:t>
      </w:r>
      <w:r w:rsidR="004F73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4CC7">
        <w:rPr>
          <w:rFonts w:ascii="Times New Roman" w:eastAsia="Calibri" w:hAnsi="Times New Roman" w:cs="Times New Roman"/>
          <w:sz w:val="24"/>
          <w:szCs w:val="24"/>
        </w:rPr>
        <w:br/>
      </w:r>
      <w:r w:rsidR="004F732C">
        <w:rPr>
          <w:rFonts w:ascii="Times New Roman" w:eastAsia="Calibri" w:hAnsi="Times New Roman" w:cs="Times New Roman"/>
          <w:sz w:val="24"/>
          <w:szCs w:val="24"/>
        </w:rPr>
        <w:t>от 22 октября 2020 года № 230</w:t>
      </w:r>
      <w:r w:rsidRPr="009E37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BA4AE8" w:rsidRDefault="00D1547C" w:rsidP="00D1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определения единых подходов при проведении оценки регулирующего воздействия проектов муниципальных нормативных правовых актов</w:t>
      </w:r>
      <w:r w:rsidR="005517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E65AC"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3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нормативных правовых актов </w:t>
      </w:r>
      <w:r w:rsidR="00D41BE9"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D41BE9" w:rsidRPr="00613F6A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 w:rsidR="00D41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BE9" w:rsidRPr="00BA4AE8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 оценки динамики изменения показателей, характеризующих качество проведения оценки регулирующего воздействия проектов муниципальных нормативных правовых актов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нормативных правовых актов, уровня развития института оценки регулирующего воздействия в муниципальных образованиях, выявления лучших практик проведения оценки регулирующего воздействия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экспертизы </w:t>
      </w:r>
      <w:r w:rsidR="003E3135"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оценки фактического воздействия </w:t>
      </w:r>
      <w:r w:rsidRPr="00BA4AE8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0F41BF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М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етодику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формирования рейтинга качества проведения оценки регулирующего воздействия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 и оценки фактического 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воздействия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Ханты-Мансийского автономного округа – Югры (приложение 1).</w:t>
      </w:r>
    </w:p>
    <w:p w:rsidR="00E736F1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E0A82" w:rsidRPr="008F3962">
        <w:rPr>
          <w:rFonts w:ascii="Times New Roman" w:eastAsia="Calibri" w:hAnsi="Times New Roman" w:cs="Times New Roman"/>
          <w:sz w:val="28"/>
          <w:szCs w:val="28"/>
        </w:rPr>
        <w:t>П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мониторинга оценки регулирующего воздействия проектов муниципальных нормативных правовых актов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,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3E3135" w:rsidRPr="008F3962">
        <w:rPr>
          <w:rFonts w:ascii="Times New Roman" w:eastAsia="Calibri" w:hAnsi="Times New Roman" w:cs="Times New Roman"/>
          <w:sz w:val="28"/>
          <w:szCs w:val="28"/>
        </w:rPr>
        <w:t>и оценки фактического воздействия</w:t>
      </w:r>
      <w:r w:rsidR="003E3135" w:rsidRPr="008F3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 xml:space="preserve">муниципальных нормативных правовых актов в муниципальных образованиях </w:t>
      </w:r>
      <w:r w:rsidR="00154224">
        <w:rPr>
          <w:rFonts w:ascii="Times New Roman" w:eastAsia="Calibri" w:hAnsi="Times New Roman" w:cs="Times New Roman"/>
          <w:sz w:val="28"/>
          <w:szCs w:val="28"/>
        </w:rPr>
        <w:br/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 (приложение 2).</w:t>
      </w:r>
    </w:p>
    <w:p w:rsidR="00D1547C" w:rsidRPr="008F3962" w:rsidRDefault="008F3962" w:rsidP="008F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r w:rsidR="00D1547C" w:rsidRPr="008F3962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возложить на заместителя директора Департамента экономического развития Ханты-Мансийского автономного округа – Югры (В.У.Утбанов)</w:t>
      </w:r>
    </w:p>
    <w:p w:rsidR="00D1547C" w:rsidRPr="009E3741" w:rsidRDefault="00D1547C" w:rsidP="00D15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–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Губернатора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1547C" w:rsidRPr="009E3741" w:rsidRDefault="00D1547C" w:rsidP="00D154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П.П.Сидоров </w:t>
      </w:r>
    </w:p>
    <w:p w:rsidR="00D1547C" w:rsidRPr="009E3741" w:rsidRDefault="00D1547C" w:rsidP="00D1547C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0A82" w:rsidRDefault="006E0A82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4AE8" w:rsidRDefault="00BA4AE8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1">
        <w:rPr>
          <w:rFonts w:ascii="Times New Roman" w:hAnsi="Times New Roman" w:cs="Times New Roman"/>
          <w:sz w:val="24"/>
          <w:szCs w:val="24"/>
        </w:rPr>
        <w:t>округа – Югры от 12</w:t>
      </w:r>
      <w:r w:rsidR="00BC7B17" w:rsidRPr="009E3741">
        <w:rPr>
          <w:rFonts w:ascii="Times New Roman" w:hAnsi="Times New Roman" w:cs="Times New Roman"/>
          <w:sz w:val="24"/>
          <w:szCs w:val="24"/>
        </w:rPr>
        <w:t xml:space="preserve"> </w:t>
      </w:r>
      <w:r w:rsidRPr="009E3741">
        <w:rPr>
          <w:rFonts w:ascii="Times New Roman" w:hAnsi="Times New Roman" w:cs="Times New Roman"/>
          <w:sz w:val="24"/>
          <w:szCs w:val="24"/>
        </w:rPr>
        <w:t>декабря 2016 года № 253</w:t>
      </w:r>
    </w:p>
    <w:p w:rsidR="00D1547C" w:rsidRPr="009E3741" w:rsidRDefault="00D1547C" w:rsidP="00D15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547C" w:rsidRPr="009E3741" w:rsidRDefault="00D1547C" w:rsidP="00D15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Методика формирования рейтинга качества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регулирующего воздействия, экспертизы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в муниципальных образованиях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>(далее – Методика)</w:t>
      </w:r>
    </w:p>
    <w:p w:rsidR="00BA4AE8" w:rsidRPr="007C03DB" w:rsidRDefault="00BA4AE8" w:rsidP="00BA4A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AE8" w:rsidRPr="007C03DB" w:rsidRDefault="00BA4AE8" w:rsidP="00BA4A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BA4AE8" w:rsidRPr="007C03DB" w:rsidRDefault="00BA4AE8" w:rsidP="00BA4AE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Настоящая Методика разработана в целях определения единых подходов при проведении оценки регулирующего воздействия проектов муниципальных нормативных правовых актов (далее – ОРВ),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оценки фактического воздействия муниципальных нормативных правовых актов (далее – экспертиза, ОФВ, НПА) органами</w:t>
      </w:r>
      <w:r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t>муниципальных образований Ханты-Мансийского автономного округа – Югры (далее – муниципальные образования, автономный округ), оценки динамики изменения показателей, характеризующих качество проведения ОРВ, экспертизы и ОФВ, уровня развития института ОРВ в муниципальных образованиях, выявления лучших практик проведения ОРВ, экспертизы и ОФВ.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2. Основными задачами формирования рейтинга качества проведения ОРВ, экспертизы и ОФВ в муниципальных образованиях являются: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развитие и совершенствование института ОРВ, экспертизы и ОФВ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автономном округе;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определение приоритетных направлений развития ОРВ, экспертизы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и ОФВ в автономном округе;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выявление, обобщение и распространение лучших муниципальных практик ОРВ, экспертизы и ОФВ;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выработка предложений по улучшению условий ведения предпринимательской и инвестиционной деятельности в автономном округе;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анализ и обобщение проблем осуществления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ОФВ в автономном округе.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3. Результаты рейтинга качества проведения ОРВ, экспертизы и ОФВ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позволят сформировать перечень мероприятий по повышению качества и результативности проведения ОРВ,  экспертизы и ОФВ в муниципальных образованиях.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II. Методология и сроки формирования рейтинга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качества проведения ОРВ, экспертизы и ОФВ </w:t>
      </w:r>
    </w:p>
    <w:p w:rsidR="00296C9C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4. В качестве исходных данных для формирования рейтинга качества проведения ОРВ, экспертизы и ОФВ в муниципальных образованиях используется система показателе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установленных приложением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Система показателей включает в себя блоки «Механизм проведения ОРВ, экспертизы и ОФВ», «Методическое и организационное сопровождение», «Независимая оценка».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Каждый из блоков состоит из показателей с присвоенными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им удельными весами – баллами, общей суммой 100 баллов.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Муниципальные образования в зависимости от набранной суммы баллов распределяются по условным группам согласно форме, установленной приложением 2 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группе «Высший уровень» относятся муниципальные образования, набравшие от 80 до 100 баллов, к группе «Хороший уровень» – от 50 до 79 баллов, к группе «Удовлетворительный уровень» – от 30 до 49 баллов,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группе «Неудовлетворительный уровень» – от 0 до 29 баллов.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Первые три муниципальных образования, занявшие наиболее высокое положение в рейтинге, награждаются дипломами, подписанными директором Департамента экономического развития – заместителем Губернатора автономного округа.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5. При равенстве полученных баллов более высокое положение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рейтинге занимает муниципальное образование, имеющее наибольший практический опыт, в том числе с учетом доли проектов НПА (НПА),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по которым ОРВ, экспертиза и ОФВ осуществлялась с использованием количественных методов и рассмотрением возможных альтернативных способов предлагаемого правового регулирования.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6. Департамент экономического развития автономного округа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Департамент) для целей формирования рейтинга ежегодно,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до 1 декабря текущего года направляет в объединения предпринимателей,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а также предпринимателям, крестьянско-фермерским хозяйствам, организациям, расположенным в муниципальном образовании (далее – респонденты), запрос о представлении информации, необходимой для формирования блока «Независимая оценка», по форме, установленной приложением 3 к Методике.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Респондентами в каждом муниципальном образовании являются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не менее 3 респондентов, принимающих участие в процедурах ОРВ, экспертизы и ОФВ.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могут быть направлены предложения по перечню респондентов для участия в независимой оценке. Предложения направляются в Департамент до 1 октября отчетного года и должны включать в себя сведения о наименовании указанных респондентов, сфере деятельности, а также контактные данные и юридический (фактический) адрес. Полученные предложения учитываются Департаментом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при проведении оценки путем направления запросов в адрес респондентов.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>Блок «Независимая оценка» оценивается путем вычисления среднего балла по каждому из показателей с точностью округления до двух знаков после запятой.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7. Итоговый рейтинг размещается на официальном сайте Департамента, в социальной сети «ВКонтакте»</w:t>
      </w:r>
      <w:r w:rsidRPr="00613F6A"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в группе «Оценка регулирующего воздействия в Югре» не позднее 28 февраля года, следующего за отчетным.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C9C" w:rsidRPr="004C7E45" w:rsidRDefault="00296C9C" w:rsidP="00296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III. Критерии начисления баллов, используемых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для формирования рейтинга качества проведения ОРВ,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C7E45">
        <w:rPr>
          <w:rFonts w:ascii="Times New Roman" w:eastAsia="Calibri" w:hAnsi="Times New Roman" w:cs="Times New Roman"/>
          <w:sz w:val="28"/>
          <w:szCs w:val="28"/>
        </w:rPr>
        <w:t>экспертизы и ОФВ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E45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образованиях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8. Рейтинг качества проведения ОРВ, экспертизы и ОФВ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муниципальных образованиях формируется с использованием информации, представленной муниципальными образованиями о результатах проведения ОРВ, экспертизы и ОФВ за период с 1 января по 31 декабря отчетного года.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9. По показателям, установленным пунктами 1.1, 1.8 приложения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Методике, при начислении баллов учитывается проведение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на систематической основе ОРВ в отношении проектов муниципальных НПА, устанавливающих новые или изменяющих ранее предусмотренные муниципальными НПА обязанности для субъектов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 (в отношении не менее 2 проектов муниципальных НПА), экспертизы и (или) ОФВ муниципальных НПА, затрагивающих вопросы осуществления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и инвестиционной деятельности (в отношении не менее 2 муниципальных НПА).</w:t>
      </w:r>
    </w:p>
    <w:p w:rsidR="00296C9C" w:rsidRPr="00296C9C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При этом заключения об ОРВ, экспертизе и ОФВ размещаются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публичном доступе на портале проектов нормативных правовых актов </w:t>
      </w:r>
      <w:hyperlink r:id="rId9" w:history="1">
        <w:r w:rsidRPr="00296C9C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</w:rPr>
          <w:t>http://regulation.admhmao.ru</w:t>
        </w:r>
      </w:hyperlink>
      <w:r w:rsidRPr="00296C9C">
        <w:rPr>
          <w:rStyle w:val="ab"/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96C9C">
        <w:rPr>
          <w:rStyle w:val="ab"/>
          <w:rFonts w:ascii="Times New Roman" w:eastAsia="Calibri" w:hAnsi="Times New Roman" w:cs="Times New Roman"/>
          <w:color w:val="auto"/>
          <w:sz w:val="28"/>
          <w:szCs w:val="28"/>
          <w:u w:val="none"/>
        </w:rPr>
        <w:t>(далее – Портал)</w:t>
      </w:r>
      <w:r w:rsidRPr="00296C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Заключения об ОРВ, экспертизе и ОФВ, подготовленные </w:t>
      </w:r>
      <w:r w:rsidRPr="005F16F8">
        <w:rPr>
          <w:rFonts w:ascii="Times New Roman" w:eastAsia="Calibri" w:hAnsi="Times New Roman" w:cs="Times New Roman"/>
          <w:sz w:val="28"/>
          <w:szCs w:val="28"/>
        </w:rPr>
        <w:br/>
        <w:t xml:space="preserve">в отношении проектов муниципальных НПА, муниципальных НПА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об утверждении (изменении, признании утратившими силу) административных регламентов предоставления муниципальных услуг, осуществления муниципального контроля при подведении итогов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не учитываются.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1.8 приложения 1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 Методике, при начислении баллов учитывается количество заключений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об экспертизе и ОФВ муниципальных НПА в соответствии с планами проведения экспертизы и ОФВ, утвержденными на отчетный период.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10. По показателю, установленному пунктом 1.2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положении о проведении ОРВ, экспертизы и ОФВ следующих норм: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 процедуре урегулирования разногласий, в том числе порядок проведения согласительных совещаний (иных мероприятий) между разработчиком проекта НПА, органом, подготовившим заключение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об ОРВ, экспертизе и ОФВ, а также участниками публичных консультаций;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об обязательном оформлении протокола по итогам проведенных согласительных процедур, с указанием сроков их проведения.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11. По показателю, установленному пунктом 1.3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в положении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 проведении ОРВ, экспертизы и ОФВ норм об обязательном оформлении заключения об ОРВ, экспертизе и ОФВ по результатам проведенных процедур ОРВ, экспертизы и ОФВ.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12. По показателю, установленному пунктом 1.4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учитывается степень регулирующего воздействия проектов муниципальных НПА в соответствии с модельными актами об утверждении порядка и методических рекомендаций по проведению ОРВ проектов муниципальных НПА, экспертизы и ОФВ </w:t>
      </w: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НПА, затрагивающих вопросы осуществления предпринимательской и инвестиционной деятельности (далее также – модельные акты).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13. По показателю, установленному пунктом 1.5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к Методике, при начислении баллов учитывается подготовка заключений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об ОРВ проектов НПА с использованием: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количественных методов оценки проекта НПА, применением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при расчетах «онлайн-калькулятора», размещенного на официальном сайте «regulation.gov.ru» в информационно-телекоммуникационной сети «Интернет»;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количественного сопоставления предполагаемых (альтернативных) способов правового регулирования, а также возможных издержек и выгод предполагаемых адресатов указанного регулирования, включая анализ косвенного воздействия на смежные сферы общественных отношений,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с учетом требуемых материальных, временных, трудовых затрат на его введение.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14. По показателю, установленному пунктом 1.6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проектов муниципальных НПА, в отношении которых при проведении ОРВ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от участников публичных консультаций поступили 2 и более замечаний или предложений, направленных на совершенствование правового регулирования в рассматриваемой сфере, либо на исключение из проекта муниципального НПА положений, вводящих избыточные обязанности, запреты и ограничения для субъектов предпринимательской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деятельности или способствующих их введению,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образования, либо содержащих информацию о концептуальном одобрении текущей редакции проекта НПА.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15. По показателю, установленному пунктом 1.7 приложения 1 </w:t>
      </w:r>
      <w:r w:rsidRPr="005F16F8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учитываются отзывы (не зависимо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от содержания), поступившие с использованием Портала.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В качестве отзыва по проекту муниципального НПА, муниципальному НПА учитываются отзывы участников публичных консультаций, оформленные в виде прикрепленного файла, либо текстового комментария в форме электронного опросного листа. При этом, несколько комментариев от одного участника в форме электронного опросного листа в отношении одного проекта муниципального НПА, муниципального НПА учитываются как один отзыв.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16. По показателю, установленному пунктом 1.9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доля муниципальных НПА, в которые по результатам экспертизы и (или) ОФВ внесены изменения или принято решение об их отмене по отношению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к муниципальным НПА, по результатам экспертизы и (или) ОФВ которых выявлены положения, необоснованно затрудняющие осуществление предпринимательской и инвестиционной деятельности, при этом рекомендации о необходимости внесения изменений (отмен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ы) указаны </w:t>
      </w:r>
      <w:r w:rsidR="009158DC"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в заключениях об экспертизе и (или) ОФВ.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В качестве решения о внесении изменений (отмене) муниципального НПА учитывается принятый (вступивший в силу) муниципальный НПА, предусматривающий внесение изменений в ранее принятые акты,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их отмену.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17. По показателю, установленному пунктом 1.10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под формами документов, необходимыми для проведения ОРВ, экспертизы и ОФВ, понимаются формы документов, предусмотренные модельными актами, разработанными Департаментом,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и размещенными на его официальном сайте.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18. По показателю, установленному пунктом 1.11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использование Портала  при проведении публичных консультаций по проектам НПА в рамках ОРВ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и НПА в рамках экспертизы и ОФВ, размещение заключений об ОРВ, экспертизе и ОФВ на Портале (в соответствии с бизнес-процессами портала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во вкладках «Заключения об ОРВ», «Заключения об экспертизе», Заключения об ОФВ»), а также информационное наполнение, в том числе актуальность размещаемой информации, вкладок портала «Проекты планов экспертизы и ОФВ», «Планы экспертизы и ОФВ», «План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по развитию ОРВ, экспертизы и ОФВ», «Нормативные правовые акты, регламентирующие проведение ОРВ, экспертизы и ОФВ».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19. По показателю, установленному пунктом 1.12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утвержденного плана мероприятий на отчетный период по развитию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ОФВ, содержащего мероприятия по совершенствованию и развитию ОРВ, экспертизы и ОФВ в муниципальном образовании (семинары, совещания, пресс-конференции, в том числе с привлечением представителей бизнес-сообщества).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20. В целях начисления баллов по показателю, установленному пунктом 2.1 приложения 1 к Методике, анализируется информация, размещенная в специализированных разделах на официальных сайтах муниципальных образований, при этом оценивается наличие следующих подразделов и их информационное наполнение, а также актуальность, достаточность и периодичность размещения информации: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«Формы документов» (размещены формы документов, утвержденные положением о проведении ОРВ, экспертизы и ОФВ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в муниципальном образовании, иными актами муниципального образования);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«Взаимодействие с бизнес-сообществом» (размещена информация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о перечне организаций, с которыми заключены соглашения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о взаимодействии при проведении ОРВ, экспертизы и ОФВ);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«Мероприятия по ОРВ, экспертизе и ОФВ (размещены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21.</w:t>
      </w:r>
      <w:r w:rsidRPr="00613F6A"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По показателю, установленному пунктом 2.2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заключенных соглашений о взаимодействии при проведении ОРВ, экспертизы и ОФВ;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22.</w:t>
      </w:r>
      <w:r w:rsidR="00A14CC7">
        <w:rPr>
          <w:rFonts w:ascii="Times New Roman" w:eastAsia="Calibri" w:hAnsi="Times New Roman" w:cs="Times New Roman"/>
          <w:sz w:val="28"/>
          <w:szCs w:val="28"/>
        </w:rPr>
        <w:t> </w:t>
      </w:r>
      <w:r w:rsidRPr="005F16F8">
        <w:rPr>
          <w:rFonts w:ascii="Times New Roman" w:eastAsia="Calibri" w:hAnsi="Times New Roman" w:cs="Times New Roman"/>
          <w:sz w:val="28"/>
          <w:szCs w:val="28"/>
        </w:rPr>
        <w:t>По показателю, установленному пунктом 2.3 приложения 1</w:t>
      </w:r>
      <w:r w:rsidRPr="005F16F8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количество отзывов (направленных на совершенствование правового регулирования, либо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о концептуальном одобрении текущей редакции проекта муниципального НПА, муниципального НПА) от участников публичных консультаций,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с которыми заключены соглашения о взаимодействии, при проведении процедур ОРВ, экспертизы и ОФВ</w:t>
      </w:r>
      <w:r w:rsidRPr="007114C4">
        <w:t xml:space="preserve"> </w:t>
      </w:r>
      <w:r w:rsidRPr="007114C4">
        <w:rPr>
          <w:rFonts w:ascii="Times New Roman" w:eastAsia="Calibri" w:hAnsi="Times New Roman" w:cs="Times New Roman"/>
          <w:sz w:val="28"/>
          <w:szCs w:val="28"/>
        </w:rPr>
        <w:t>по отношению к количеству проектов муниципальных НПА, муниципальных НПА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уведомления о публичном обсуждении которых направлялись </w:t>
      </w:r>
      <w:r w:rsidRPr="007114C4">
        <w:rPr>
          <w:rFonts w:ascii="Times New Roman" w:eastAsia="Calibri" w:hAnsi="Times New Roman" w:cs="Times New Roman"/>
          <w:sz w:val="28"/>
          <w:szCs w:val="28"/>
        </w:rPr>
        <w:t>в адрес указанных участников.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23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. По показателю, установленному пунктом 2.4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совещательного (консультационного) органа по вопросам ОРВ, экспертизы и ОФВ, в полномочия которого входит рассмотрение вопросов в сфере ОРВ, экспертизы и ОФВ, при этом указанное полномочие закреплено в соответствующем муниципальном правовом акте, либо функции по рассмотрению вопросов ОРВ, экспертизы и ОФВ включены в положение иного совещательного (консультационного) органа.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>24</w:t>
      </w:r>
      <w:r w:rsidRPr="00613F6A">
        <w:rPr>
          <w:rFonts w:ascii="Times New Roman" w:eastAsia="Calibri" w:hAnsi="Times New Roman" w:cs="Times New Roman"/>
          <w:sz w:val="28"/>
          <w:szCs w:val="28"/>
        </w:rPr>
        <w:t>.</w:t>
      </w:r>
      <w:r w:rsidR="00A14CC7">
        <w:rPr>
          <w:rFonts w:ascii="Times New Roman" w:eastAsia="Calibri" w:hAnsi="Times New Roman" w:cs="Times New Roman"/>
          <w:sz w:val="28"/>
          <w:szCs w:val="28"/>
        </w:rPr>
        <w:t> </w:t>
      </w:r>
      <w:r w:rsidRPr="00613F6A">
        <w:rPr>
          <w:rFonts w:ascii="Times New Roman" w:eastAsia="Calibri" w:hAnsi="Times New Roman" w:cs="Times New Roman"/>
          <w:sz w:val="28"/>
          <w:szCs w:val="28"/>
        </w:rPr>
        <w:t>По показателю, установленному пунктом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 2.5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представление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отчетном периоде в Департамент «Лучших практик проведения ОРВ, экспертизы и ОФВ», не менее двух из которых Департаментом признаны соответствующим критериям отнесения к лучшим практикам проведения ОРВ, экспертизы и ОФВ.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Преимущественно «лучшими практиками» являются истории подготовки отрицательных заключений. В качестве «лучших практик»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>не могут быть учтены отрицательные заключения, вынесенные исключительно по причине выявления нарушений процедур проведения ОРВ, экспертизы и ОФВ, либо необходимости приведения установленного способа регулирования в соответствие законодательству.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Если представляется описание положительного заключения, должны быть даны пояснения, почему данная история может считаться «лучшей практикой» муниципального образования: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первый акт в данной сфере, в том числе имеющий больший общественный резонанс;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актуальность проблемы с обоснованием негативных последствий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>в случае отсутствия предлагаемого правового регулирования, таких как: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>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автономного округа и муниципальных образований автономного округа, и иные негативные последствия;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затрагивает интересы большого круга лиц;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большой охват предпринимательского сообщества при проведении публичных консультаций;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доработка проектов, НПА с учетом мнений участников публичных консультаций;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>нестандартные методы проведения публичных консультаций;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согласительных процедур с участниками публичных консультаций, а также между регулирующим и уполномоченным органом; 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использование количественных методов при подготовке проекта НПА;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анализ возможных альтернативных способов предлагаемого регулирования; 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>иные оригинальные либо специфические способы анализа и оценки, используемые при подготовке заключений.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Положительное заключение признается «лучшей практикой»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 xml:space="preserve">при одновременном соответствии не менее 5 критериям. </w:t>
      </w:r>
    </w:p>
    <w:p w:rsidR="00296C9C" w:rsidRPr="005F16F8" w:rsidRDefault="00296C9C" w:rsidP="00296C9C">
      <w:pPr>
        <w:widowControl w:val="0"/>
        <w:shd w:val="clear" w:color="auto" w:fill="FFFFFF"/>
        <w:spacing w:after="0" w:line="360" w:lineRule="auto"/>
        <w:ind w:right="6" w:firstLine="709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Представленная «лучшая практика» также рассматривается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 xml:space="preserve">на предмет корректности размещения материалов на Портале, а также соответствия заполнения форм, необходимых для проведения ОРВ, экспертизы и ОФВ, требованиям модельных актов, в связи с чем указание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  <w:lang w:val="en-US"/>
        </w:rPr>
        <w:t>ID</w:t>
      </w:r>
      <w:r w:rsidRPr="005F16F8">
        <w:rPr>
          <w:rFonts w:ascii="Times New Roman" w:hAnsi="Times New Roman" w:cs="Times New Roman"/>
          <w:sz w:val="28"/>
        </w:rPr>
        <w:t>: № паспорта проекта, размещенного на Портале обязательно.</w:t>
      </w:r>
    </w:p>
    <w:p w:rsidR="00296C9C" w:rsidRPr="005F16F8" w:rsidRDefault="00A14CC7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25. </w:t>
      </w:r>
      <w:r w:rsidR="00296C9C" w:rsidRPr="005F16F8">
        <w:rPr>
          <w:rFonts w:ascii="Times New Roman" w:hAnsi="Times New Roman" w:cs="Times New Roman"/>
          <w:sz w:val="28"/>
        </w:rPr>
        <w:t>По показателю, предусмотренному пунктом 2.6 приложения 1</w:t>
      </w:r>
      <w:r w:rsidR="00296C9C" w:rsidRPr="005F16F8">
        <w:rPr>
          <w:rFonts w:ascii="Times New Roman" w:hAnsi="Times New Roman" w:cs="Times New Roman"/>
          <w:sz w:val="28"/>
        </w:rPr>
        <w:br/>
        <w:t xml:space="preserve">к Методике, при начислении баллов учитывается представление </w:t>
      </w:r>
      <w:r w:rsidR="00296C9C" w:rsidRPr="005F16F8">
        <w:rPr>
          <w:rFonts w:ascii="Times New Roman" w:hAnsi="Times New Roman" w:cs="Times New Roman"/>
          <w:sz w:val="28"/>
        </w:rPr>
        <w:br/>
        <w:t>в отчетном периоде в Департамент предложений по совершенствованию процедур ОРВ, экспертизы и ОФВ на муниципальном уровне (инновационная составляющая), при этом предложения должны быть учтены при доработке модельных актов (либо Департаментом принято решение о возможности применения представленных предложений при доработке модельных актов) либо освещены в обзорах «лучших практик проведения ОРВ», размещаемых на сайте Департамента .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16F8">
        <w:rPr>
          <w:rFonts w:ascii="Times New Roman" w:hAnsi="Times New Roman" w:cs="Times New Roman"/>
          <w:sz w:val="28"/>
        </w:rPr>
        <w:t xml:space="preserve">При оценке возможности доработки модельных актов учитывается, что предлагаемые к рассмотрению инновации реализованы </w:t>
      </w:r>
      <w:r>
        <w:rPr>
          <w:rFonts w:ascii="Times New Roman" w:hAnsi="Times New Roman" w:cs="Times New Roman"/>
          <w:sz w:val="28"/>
        </w:rPr>
        <w:br/>
      </w:r>
      <w:r w:rsidRPr="005F16F8">
        <w:rPr>
          <w:rFonts w:ascii="Times New Roman" w:hAnsi="Times New Roman" w:cs="Times New Roman"/>
          <w:sz w:val="28"/>
        </w:rPr>
        <w:t xml:space="preserve">в муниципальном образовании, и авторами предложений при направлении материалов в Департамент предварительно проведена оценка соразмерности положительного эффекта, а также рисков от их внедрения.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26. По показателю, установленному пунктом 2.7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наличие и периодичность проведенных мероприятий по ОРВ, экспертизе и ОФВ в муниципальном образовании, а также их освещение на официальном сайте муниципального образования, в социальных сетях, 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«ВКонтакте» в группе «Оценка регулирующего воздействия в Югре», средствах массовой информации, иных интерактивных площадках. </w:t>
      </w:r>
    </w:p>
    <w:p w:rsidR="00296C9C" w:rsidRPr="005F16F8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Учитываются мероприятия, проводимые с участием субъектов предпринимательской и инвестиционной деятельности (информационного, образовательного, консультационного характера), и не относящиеся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к текущей деятельности органа местного самоуправления (аппаратные совещания, согласительные процедуры в рамках проведения ОРВ, экспертизы и ОФВ, и т.п.), а также образовательные мероприятия, проводимые для структурных подразделений органов местного самоуправления муниципальных образований.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27. По показателю, установленному пунктом 2.8 приложения 1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к Методике, при начислении баллов учитывается публичная деятельность (активность) муниципального образования в сфере ОРВ,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и ОФВ при этом анализируется информация, размещенная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«Интернет», публикации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в средствах массовой информации (скриншоты публикаций).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Под публичной активностью понимается:</w:t>
      </w:r>
    </w:p>
    <w:p w:rsidR="00296C9C" w:rsidRPr="00613F6A" w:rsidRDefault="00296C9C" w:rsidP="00296C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муниципального образования по информированию субъектов предпринимательской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и инвестиционной деятельности об ОРВ</w:t>
      </w:r>
      <w:r w:rsidRPr="006F60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F16F8">
        <w:rPr>
          <w:rFonts w:ascii="Times New Roman" w:eastAsia="Calibri" w:hAnsi="Times New Roman" w:cs="Times New Roman"/>
          <w:sz w:val="28"/>
          <w:szCs w:val="28"/>
        </w:rPr>
        <w:t xml:space="preserve">экспертизе, ОФВ (в том числе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F16F8">
        <w:rPr>
          <w:rFonts w:ascii="Times New Roman" w:eastAsia="Calibri" w:hAnsi="Times New Roman" w:cs="Times New Roman"/>
          <w:sz w:val="28"/>
          <w:szCs w:val="28"/>
        </w:rPr>
        <w:t>о проведении публичных консультаций) посредством интерактивных площадок (социальные сети, мессенджеры);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размещение органом местного самоуправления не менее 4 публикаций по вопросам ОРВ, экспертизы и ОФВ </w:t>
      </w:r>
      <w:r w:rsidRPr="005F16F8">
        <w:rPr>
          <w:rFonts w:ascii="Times New Roman" w:eastAsia="Calibri" w:hAnsi="Times New Roman" w:cs="Times New Roman"/>
          <w:sz w:val="28"/>
          <w:szCs w:val="28"/>
        </w:rPr>
        <w:t>посредством интерактивных площадок (социальные сети, мессенджеры), в средствах массовой информации, иных источниках опубликования.</w:t>
      </w:r>
    </w:p>
    <w:p w:rsidR="00296C9C" w:rsidRPr="005F16F8" w:rsidRDefault="00A14CC7" w:rsidP="00296C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28. </w:t>
      </w:r>
      <w:r w:rsidR="00296C9C" w:rsidRPr="005F16F8">
        <w:rPr>
          <w:rFonts w:ascii="Times New Roman" w:eastAsia="Calibri" w:hAnsi="Times New Roman" w:cs="Times New Roman"/>
          <w:sz w:val="28"/>
          <w:szCs w:val="28"/>
        </w:rPr>
        <w:t xml:space="preserve">По показателям, установленным пунктами 1.1, 1,5-1.9, 2.2 и 2.3, оценка которых осуществляется по установленной интервальной шкале, </w:t>
      </w:r>
      <w:r w:rsidR="00296C9C">
        <w:rPr>
          <w:rFonts w:ascii="Times New Roman" w:eastAsia="Calibri" w:hAnsi="Times New Roman" w:cs="Times New Roman"/>
          <w:sz w:val="28"/>
          <w:szCs w:val="28"/>
        </w:rPr>
        <w:br/>
      </w:r>
      <w:r w:rsidR="00296C9C" w:rsidRPr="005F16F8">
        <w:rPr>
          <w:rFonts w:ascii="Times New Roman" w:eastAsia="Calibri" w:hAnsi="Times New Roman" w:cs="Times New Roman"/>
          <w:sz w:val="28"/>
          <w:szCs w:val="28"/>
        </w:rPr>
        <w:t>в случае соответствия нескольким критериям, начисление баллов производится по критерию, за который предусмотрен наибольший балл.</w:t>
      </w:r>
    </w:p>
    <w:p w:rsidR="00296C9C" w:rsidRDefault="00296C9C" w:rsidP="00296C9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C" w:rsidRPr="00613F6A" w:rsidRDefault="00296C9C" w:rsidP="00296C9C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Методике</w:t>
      </w:r>
    </w:p>
    <w:p w:rsidR="00296C9C" w:rsidRPr="00613F6A" w:rsidRDefault="00296C9C" w:rsidP="00296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показателей, 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для формирования рейтинга качества</w:t>
      </w:r>
    </w:p>
    <w:p w:rsidR="00296C9C" w:rsidRPr="00613F6A" w:rsidRDefault="00296C9C" w:rsidP="00296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ОРВ, экспертизы и ОФВ в муниципальных образованиях</w:t>
      </w:r>
    </w:p>
    <w:tbl>
      <w:tblPr>
        <w:tblStyle w:val="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417"/>
      </w:tblGrid>
      <w:tr w:rsidR="00296C9C" w:rsidRPr="00613F6A" w:rsidTr="00296C9C">
        <w:tc>
          <w:tcPr>
            <w:tcW w:w="851" w:type="dxa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296C9C" w:rsidRPr="00613F6A" w:rsidTr="00296C9C">
        <w:trPr>
          <w:trHeight w:val="471"/>
        </w:trPr>
        <w:tc>
          <w:tcPr>
            <w:tcW w:w="9072" w:type="dxa"/>
            <w:gridSpan w:val="3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Блок 1. «Механизм проведения ОРВ, экспертизы и ОФВ» – 45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На систематической основе в установленной предметной области проводится ОРВ проектов муниципальных НПА: </w:t>
            </w:r>
          </w:p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За отчетный период подготовлено заключений об ОРВ: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5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0 до 1 заключения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2 до 5 заключений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6 до 10 заключений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11 и более заключений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Нормативно закреплена процедура урегулирования разногласий, выявленных в ходе проведения ОРВ проектов муниципальных НПА, экспертизы и ОФВ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 закреплено в положении о проведении ОРВ, экспертизы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в положении о проведении ОРВ, экспертизы и ОФВ закреплены процедура урегулирования разногласий, в том числе порядок проведения согласительных совещаний (иных мероприятий) между разработчиком проекта НПА, органом, подготовившим заключение об ОРВ, экспертизе и ОФВ, а также участниками публичных консультаций (субъектами предпринимательской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инвестиционной деятельности), обязательность оформления  протокола по итогам проведенных согласительных процедур, установлены сроки проведения процедур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 закреплено обязательное наличие заключения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об ОРВ, экспертизе и ОФВ по результатам проведения процедур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 закреплено в положении о проведении ОРВ, экспертизы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закреплено в положении о проведении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tabs>
                <w:tab w:val="left" w:pos="420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ОРВ учитывается степень регулирующего воздействия проектов муниципальных НПА в соответствии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модельными актами об утверждении порядка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методических рекомендаций по проведению ОРВ проектов муниципальных НПА, экспертизы и ОФВ муниципальных НПА, затрагивающих вопросы осуществления предпринимательской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инвестиционной деятельности (высокая, средняя, низкая)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не закреплено в положении о проведении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закреплено в положении о проведении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Заключение об ОРВ проектов муниципальных НПА подготавливается 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10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30% заключений об ОРВ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50% заключений об ОРВ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80% заключений об ОРВ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tabs>
                <w:tab w:val="left" w:pos="396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публичных консультаций при проведении ОРВ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заинтересованных лиц поступили 2 и более замечаний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предложений, либо отзывов в поддержку предлагаемого правового регулирования в отношении: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–10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15%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30%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50% проектов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10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публичных консультаций поступили отзывы с использованием Портала, в отношении: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5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до 20% проектов муниципальных НПА,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20% до 30% проектов муниципальных НПА,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30% до 40% проектов муниципальных НПА,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свыше 40%</w:t>
            </w:r>
            <w:r w:rsidRPr="00613F6A">
              <w:t xml:space="preserve">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проектов муниципальных НПА, муниципальных НПА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rPr>
          <w:trHeight w:val="127"/>
        </w:trPr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 в установленной предметной области проводится экспертиза и (или) ОФВ в отношении муниципальных НПА.</w:t>
            </w:r>
          </w:p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планом проведения экспертизы и (или) ОФВ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отчетный период подготовлено заключений об экспертизе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(или) ОФВ: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3</w:t>
            </w:r>
          </w:p>
        </w:tc>
      </w:tr>
      <w:tr w:rsidR="00296C9C" w:rsidRPr="00613F6A" w:rsidTr="00296C9C">
        <w:trPr>
          <w:trHeight w:val="12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0 до 1 заключения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rPr>
          <w:trHeight w:val="12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2 до 3 заключений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rPr>
          <w:trHeight w:val="12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center" w:pos="315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4 до 5 заключений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rPr>
          <w:trHeight w:val="12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6 и более заключений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rPr>
          <w:trHeight w:val="768"/>
        </w:trPr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проведения экспертизы и (или) ОФВ в НПА внесены изменения или </w:t>
            </w:r>
            <w:r w:rsidRPr="00613F6A">
              <w:rPr>
                <w:rFonts w:ascii="Times New Roman" w:eastAsia="Calibri" w:hAnsi="Times New Roman" w:cs="Times New Roman"/>
              </w:rPr>
              <w:t>принято решение об их отмене по отношению к муниципальным НПА, по результатам экспертизы и или ОФВ которых выявлены положения, необоснованно затрудняющие осуществление предпринимательской и инвестиционной деятельности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5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15%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30%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более 50% муниципальных НПА, в отношении которых вынесено отрицательное заключение об экспертизе или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5 баллов 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Утверждены формы документов, необходимых для проведения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2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утверждены не все формы, предусмотренные модельными актами проведения ОРВ, экспертизы и ОФВ, разработанными Департаментом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утверждены все формы, предусмотренные модельными актами проведения ОРВ, экспертизы и ОФВ, разработанными Департаментом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размещаются на Портале</w:t>
            </w:r>
            <w:r w:rsidRPr="00613F6A">
              <w:t xml:space="preserve">,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а также осуществляется информационное наполнение соответствующих вкладок портала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не размещаются (размещаются не в полном объеме) на Портале</w:t>
            </w:r>
            <w:r w:rsidRPr="00613F6A">
              <w:t>,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либо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не осуществляется (осуществляется не в полном объеме) информационное наполнение соответствующих вкладок портала, размещаемая информация не актуальна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публичных консультаций по проектам НПА в рамках ОРВ и НПА в рамках экспертизы и ОФВ, заключения об ОРВ, экспертизе и ОФВ размещаются на Портале</w:t>
            </w:r>
            <w:r w:rsidRPr="00613F6A">
              <w:t>,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а также осуществляется информационное наполнение соответствующих вкладок портала, размещаемая информация актуальна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1</w:t>
            </w:r>
          </w:p>
        </w:tc>
      </w:tr>
      <w:tr w:rsidR="00296C9C" w:rsidRPr="00613F6A" w:rsidTr="00296C9C">
        <w:trPr>
          <w:trHeight w:val="416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 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план мероприятий на отчетный период по развитию ОРВ, экспертизы и ОФВ в муниципальном образовании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rPr>
          <w:trHeight w:val="462"/>
        </w:trPr>
        <w:tc>
          <w:tcPr>
            <w:tcW w:w="9072" w:type="dxa"/>
            <w:gridSpan w:val="3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Блок 2. «Методическое и организационное сопровождение» – 30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ОРВ, экспертизе и ОФВ размещена в открытом доступе на официальном сайте муниципального образования. Специализированные разделы легкодоступны, удобны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</w:t>
            </w:r>
            <w:r w:rsidRPr="00613F6A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«Формы документов» (размещены формы документов, утвержденные положением о проведении ОРВ, экспертизы и ОФВ в муниципальном образовании, иными актами муниципального образования)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4878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left" w:pos="358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«Взаимодействие с бизнес-сообществом» (размещена информация о перечне организаций, с которыми заключены соглашения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о взаимодействии при проведении ОРВ, экспертизы и ОФВ)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«Мероприятия по ОРВ, экспертизе и ОФВ» (размещаются анонсы мероприятий, пресс-релизы, обзоры, аналитические отчеты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итогам проведения мероприятий, принятые документы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по итогам проведения мероприятий (протоколы, решения и пр.))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1 балл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Заключены соглашения о взаимодействии при проведении процедур ОРВ, экспертизы и ОФВ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организациями</w:t>
            </w:r>
            <w:r w:rsidRPr="008B560C"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(должностным лицом), представляющ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ими</w:t>
            </w:r>
            <w:r w:rsidRPr="008B56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им)</w:t>
            </w:r>
            <w:r w:rsidRPr="008B560C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интересы предпринимательского и </w:t>
            </w:r>
            <w:r w:rsidRPr="008B5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инвестиционного сообщества</w:t>
            </w:r>
            <w:r w:rsidRPr="004C69E9">
              <w:rPr>
                <w:rFonts w:ascii="Times New Roman" w:eastAsia="Times New Roman" w:hAnsi="Times New Roman" w:cs="Times New Roman"/>
                <w:lang w:eastAsia="ru-RU"/>
              </w:rPr>
              <w:t>, иными представителями бизнес-сообщества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4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соглашение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от 2 до 4 соглашений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5 соглашений и более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Поступили отзывы участников публичных консультаций, из числа лиц, с которыми заключены соглашения о взаимодействии,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в отношении</w:t>
            </w:r>
            <w:r>
              <w:t xml:space="preserve"> </w:t>
            </w:r>
            <w:r w:rsidRPr="00D73E75">
              <w:rPr>
                <w:rFonts w:ascii="Times New Roman" w:eastAsia="Times New Roman" w:hAnsi="Times New Roman" w:cs="Times New Roman"/>
                <w:lang w:eastAsia="ru-RU"/>
              </w:rPr>
              <w:t>проектов муниципальных НПА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</w:t>
            </w:r>
            <w:r w:rsidRPr="00D73E75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73E75">
              <w:rPr>
                <w:rFonts w:ascii="Times New Roman" w:eastAsia="Times New Roman" w:hAnsi="Times New Roman" w:cs="Times New Roman"/>
                <w:lang w:eastAsia="ru-RU"/>
              </w:rPr>
              <w:t>, уведомления о публичном обсуждении которых направлялись в адрес указанных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3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F6095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095">
              <w:rPr>
                <w:rFonts w:ascii="Times New Roman" w:eastAsia="Times New Roman" w:hAnsi="Times New Roman" w:cs="Times New Roman"/>
                <w:lang w:eastAsia="ru-RU"/>
              </w:rPr>
              <w:t>менее 20% проектов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ипальных НПА (НПА)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F6095" w:rsidRDefault="00296C9C" w:rsidP="00296C9C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F6095">
              <w:rPr>
                <w:rFonts w:ascii="Times New Roman" w:eastAsia="Times New Roman" w:hAnsi="Times New Roman" w:cs="Times New Roman"/>
                <w:lang w:eastAsia="ru-RU"/>
              </w:rPr>
              <w:t>от 20% до 30% проектов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ипальных НПА (НПА)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F6095" w:rsidRDefault="00296C9C" w:rsidP="00296C9C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F6095">
              <w:rPr>
                <w:rFonts w:ascii="Times New Roman" w:eastAsia="Times New Roman" w:hAnsi="Times New Roman" w:cs="Times New Roman"/>
                <w:lang w:eastAsia="ru-RU"/>
              </w:rPr>
              <w:t>от 30% до 40% проектов муниципальных НПА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F6095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5F16F8" w:rsidDel="006F60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F6095" w:rsidRDefault="00296C9C" w:rsidP="00296C9C">
            <w:pPr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6F6095">
              <w:rPr>
                <w:rFonts w:ascii="Times New Roman" w:eastAsia="Times New Roman" w:hAnsi="Times New Roman" w:cs="Times New Roman"/>
                <w:lang w:eastAsia="ru-RU"/>
              </w:rPr>
              <w:t>свыше 40% проектов муниц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ипальных НПА (НПА)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создан и действует совещательный (консультационный) орган по вопросам ОРВ, экспертизы и ОФВ,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3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отсутствует совещательный (консультационный) орган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действует совещательный (консультационный) орган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В Департамент в отчетном периоде направлялись «Лучшие практики проведения ОРВ, экспертизы и ОФВ».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4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«Лучшие практики» не направлялись, либо признаны Департаментом не соответствующими критериям отнесения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к «лучшим практикам»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Признаны Департаментом соответствующими критериям отнесения к лучшим практикам проведения ОРВ, экспертизы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4 балла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Направление в Департамент предложений по совершенствованию процедур ОРВ, экспертизы и ОФВ на муниципальном уровне (инновационная составляющая)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3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предложения не направлялись, либо Департаментом принято решение о невозможности (нецелесообразности) применения предложений муниципальными образованиями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rPr>
          <w:trHeight w:val="317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6D7">
              <w:rPr>
                <w:rFonts w:ascii="Times New Roman" w:eastAsia="Times New Roman" w:hAnsi="Times New Roman" w:cs="Times New Roman"/>
                <w:lang w:eastAsia="ru-RU"/>
              </w:rPr>
              <w:t>предложения учтены при доработке модельных актов (либо Департаментом принято решение о возможности применения представленных предложений при доработке модельных актов), либо освещен</w:t>
            </w:r>
            <w:r w:rsidRPr="005F16F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306D7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обзорах «лучших практик проведения ОРВ»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на сайте Департамента</w:t>
            </w:r>
            <w:r w:rsidRPr="00613F6A">
              <w:rPr>
                <w:rFonts w:ascii="Times New Roman" w:eastAsia="Times New Roman" w:hAnsi="Times New Roman" w:cs="Times New Roman"/>
                <w:strike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официальном сайте муниципального образования,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социальных сетях, либо иных средствах массовой информации.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За отчетный период: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6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мероприятия не проводились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вопросы ОРВ, экспертизы и ОФВ рассматривались на заседаниях консультационного органа (не менее 2 мероприятий за отчетный период)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обучающие семинары по вопросам ОРВ, экспертизы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ОФВ (не менее 2 мероприятий за отчетный период)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проведены конференции, совещания, иные мероприятия, в рамках которых освещались вопросы ОРВ, экспертизы и ОФВ (не менее 2 мероприятий за отчетный период)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Публичная деятельность (активность) муниципального образования в сфере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баллов – 4</w:t>
            </w:r>
          </w:p>
        </w:tc>
      </w:tr>
      <w:tr w:rsidR="00296C9C" w:rsidRPr="00613F6A" w:rsidTr="00296C9C">
        <w:trPr>
          <w:trHeight w:val="1625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C06076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07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 (в том числе </w:t>
            </w:r>
            <w:r w:rsidRPr="00C06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проведении публичных  консультаций) посредством интерактивных площадок (социальные сети, мессенджеры);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16F8">
              <w:rPr>
                <w:rFonts w:ascii="Times New Roman" w:eastAsia="Times New Roman" w:hAnsi="Times New Roman" w:cs="Times New Roman"/>
                <w:lang w:eastAsia="ru-RU"/>
              </w:rPr>
              <w:t>в средствах массовой информации, иных источниках опубликования размещено менее 4 публикаций по вопросам ОРВ, экспертизы и ОФВ муниципального образования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C06076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07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 (в том числе </w:t>
            </w:r>
            <w:r w:rsidRPr="00C060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проведении публичных  консультаций) посредством интерактивных площадок (социальные сети, мессенджеры);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06076">
              <w:rPr>
                <w:rFonts w:ascii="Times New Roman" w:eastAsia="Times New Roman" w:hAnsi="Times New Roman" w:cs="Times New Roman"/>
                <w:lang w:eastAsia="ru-RU"/>
              </w:rPr>
              <w:t>в средствах массовой информации, иных источниках опубликования размещено не менее 4 публикаций по вопросам ОРВ, экспертизы и ОФВ муниципального образования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4 балла</w:t>
            </w:r>
          </w:p>
        </w:tc>
      </w:tr>
      <w:tr w:rsidR="00296C9C" w:rsidRPr="00613F6A" w:rsidTr="00296C9C">
        <w:trPr>
          <w:trHeight w:val="543"/>
        </w:trPr>
        <w:tc>
          <w:tcPr>
            <w:tcW w:w="9072" w:type="dxa"/>
            <w:gridSpan w:val="3"/>
            <w:vAlign w:val="center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Блок 3. «Независимая оценка» – 25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Информация об ОРВ, экспертизе и ОФВ размещена в открытом доступе, является актуальной и достаточной: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 информация размещена в открытом доступе, специализированные разделы легкодоступны, удобны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рассылка </w:t>
            </w:r>
            <w:r w:rsidRPr="00613F6A">
              <w:rPr>
                <w:rFonts w:ascii="Times New Roman" w:hAnsi="Times New Roman" w:cs="Times New Roman"/>
              </w:rPr>
              <w:t xml:space="preserve">объединениям предпринимателей, предпринимателям, крестьянским фермерским хозяйствам, предприятиям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уведомлений о проведении публичных консультаций в рамках процедуры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рамках процедуры ОРВ, экспертизы и ОФВ не осуществляется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рамках процедуры ОРВ, экспертизы и ОФВ осуществляется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своевременно и не по всем проектам муниципальных НПА (НПА), затрагивающим интересы предпринимательской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инвестиционной деятельности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 рассылка уведомлений о проведении публичных консультаций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рамках процедуры ОРВ, экспертизы и ОФВ осуществляется своевременно и по всем проектам муниципальных НПА (НПА), затрагивающим интересы предпринимательской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 инвестиционной деятельности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Мнения </w:t>
            </w:r>
            <w:r w:rsidRPr="00613F6A">
              <w:rPr>
                <w:rFonts w:ascii="Times New Roman" w:hAnsi="Times New Roman" w:cs="Times New Roman"/>
              </w:rPr>
              <w:t>объединений предпринимателей, предпринимателей, крестьянских фермерских хозяйств, предприятий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учитываются при проведении ОРВ, экспертизы и ОФВ в муниципальном образовании в полном объеме (с учетом урегулирования  разногласий при проведении согласительных процедур) 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 мнения не учитываются при проведении ОРВ, экспертизы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ОФВ в муниципальном образовании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муниципальном образовании не в полном объеме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мнения учитываются при проведении ОРВ, экспертизы и ОФВ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муниципальном образовании в полном объеме (с учетом урегулирования  разногласий при проведении согласительных процедур)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работа по информированию </w:t>
            </w:r>
            <w:r w:rsidRPr="00613F6A">
              <w:rPr>
                <w:rFonts w:ascii="Times New Roman" w:hAnsi="Times New Roman" w:cs="Times New Roman"/>
              </w:rPr>
              <w:t>объединений предпринимателей, предпринимателей, крестьянских фермерских хозяйств, предприятий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об особенностях проведения процедур ОРВ, экспертизы и ОФВ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7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не проводится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проводится, но не достаточна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 и достаточна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7 баллов</w:t>
            </w:r>
          </w:p>
        </w:tc>
      </w:tr>
      <w:tr w:rsidR="00296C9C" w:rsidRPr="00613F6A" w:rsidTr="00296C9C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804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Процедура ОРВ способствует повышению качества принятия государственных решений в муниципальном образовании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противодействует принятию малоэффективных решений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</w:tr>
      <w:tr w:rsidR="00296C9C" w:rsidRPr="00613F6A" w:rsidTr="00296C9C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296C9C" w:rsidRPr="00613F6A" w:rsidRDefault="00296C9C" w:rsidP="00296C9C"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417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</w:tbl>
    <w:p w:rsidR="00296C9C" w:rsidRDefault="00296C9C" w:rsidP="00296C9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6C9C" w:rsidRPr="009E3741" w:rsidRDefault="00296C9C" w:rsidP="00296C9C">
      <w:pPr>
        <w:tabs>
          <w:tab w:val="left" w:pos="279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Методике </w:t>
      </w:r>
    </w:p>
    <w:p w:rsidR="00296C9C" w:rsidRPr="009E3741" w:rsidRDefault="00296C9C" w:rsidP="00296C9C">
      <w:pPr>
        <w:tabs>
          <w:tab w:val="left" w:pos="3120"/>
          <w:tab w:val="left" w:pos="6048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9C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741">
        <w:rPr>
          <w:rFonts w:ascii="Times New Roman" w:eastAsia="Calibri" w:hAnsi="Times New Roman" w:cs="Times New Roman"/>
          <w:sz w:val="28"/>
          <w:szCs w:val="28"/>
        </w:rPr>
        <w:t xml:space="preserve">Таблица формирования рейтинга качества </w:t>
      </w:r>
    </w:p>
    <w:p w:rsidR="00296C9C" w:rsidRPr="009E3741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3741">
        <w:rPr>
          <w:rFonts w:ascii="Times New Roman" w:eastAsia="Calibri" w:hAnsi="Times New Roman" w:cs="Times New Roman"/>
          <w:sz w:val="28"/>
          <w:szCs w:val="28"/>
        </w:rPr>
        <w:t>проведения ОРВ и экспертизы муниципальными образованиями</w:t>
      </w:r>
    </w:p>
    <w:p w:rsidR="00296C9C" w:rsidRPr="009E3741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3683"/>
        <w:gridCol w:w="927"/>
        <w:gridCol w:w="2736"/>
        <w:gridCol w:w="1094"/>
      </w:tblGrid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Муниципальное образование</w:t>
            </w: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2745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107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Баллы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I. </w:t>
            </w:r>
            <w:r w:rsidRPr="009E3741">
              <w:rPr>
                <w:rFonts w:ascii="Times New Roman" w:eastAsia="Calibri" w:hAnsi="Times New Roman" w:cs="Times New Roman"/>
              </w:rPr>
              <w:t>«Высший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80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100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II. </w:t>
            </w:r>
            <w:r w:rsidRPr="009E3741">
              <w:rPr>
                <w:rFonts w:ascii="Times New Roman" w:eastAsia="Calibri" w:hAnsi="Times New Roman" w:cs="Times New Roman"/>
              </w:rPr>
              <w:t>«Хороший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50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79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III. </w:t>
            </w:r>
            <w:r w:rsidRPr="009E3741">
              <w:rPr>
                <w:rFonts w:ascii="Times New Roman" w:eastAsia="Calibri" w:hAnsi="Times New Roman" w:cs="Times New Roman"/>
              </w:rPr>
              <w:t>«Удовлетворительный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30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49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  <w:lang w:val="en-US"/>
              </w:rPr>
              <w:t xml:space="preserve">IV. </w:t>
            </w:r>
            <w:r w:rsidRPr="009E3741">
              <w:rPr>
                <w:rFonts w:ascii="Times New Roman" w:eastAsia="Calibri" w:hAnsi="Times New Roman" w:cs="Times New Roman"/>
              </w:rPr>
              <w:t>«Неудовлетворительный уровень»</w:t>
            </w:r>
          </w:p>
        </w:tc>
        <w:tc>
          <w:tcPr>
            <w:tcW w:w="1107" w:type="dxa"/>
            <w:vMerge w:val="restart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 xml:space="preserve">от 0 </w:t>
            </w:r>
          </w:p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3741">
              <w:rPr>
                <w:rFonts w:ascii="Times New Roman" w:eastAsia="Calibri" w:hAnsi="Times New Roman" w:cs="Times New Roman"/>
              </w:rPr>
              <w:t>до 29</w:t>
            </w: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9E3741" w:rsidTr="00487883">
        <w:tc>
          <w:tcPr>
            <w:tcW w:w="51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4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5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7" w:type="dxa"/>
            <w:vMerge/>
            <w:vAlign w:val="center"/>
          </w:tcPr>
          <w:p w:rsidR="00296C9C" w:rsidRPr="009E3741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96C9C" w:rsidRPr="009E3741" w:rsidRDefault="00296C9C" w:rsidP="00296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Приложение 3 к Методике </w:t>
      </w: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Эффективность института оценки регулирующего воздействия,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экспертизы и оценки фактического воздействия в муниципальном образовании Ханты-Мансийского автономного округа – Югры </w:t>
      </w: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Ответьте на следующие вопросы об осуществлении процедур оценки регулирующего воздействия, экспертизы и оценки фактического воздействия (далее – ОРВ, ОФВ) в муниципальном образовании </w:t>
      </w:r>
      <w:r w:rsidRPr="00613F6A">
        <w:rPr>
          <w:rFonts w:ascii="Times New Roman" w:eastAsia="Calibri" w:hAnsi="Times New Roman" w:cs="Times New Roman"/>
          <w:sz w:val="28"/>
          <w:szCs w:val="28"/>
        </w:rPr>
        <w:br/>
        <w:t>Ханты-Мансийского автономного округа – Югры по прилагаемой форме:</w:t>
      </w:r>
    </w:p>
    <w:p w:rsidR="00296C9C" w:rsidRPr="00613F6A" w:rsidRDefault="00296C9C" w:rsidP="00296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проведения ОРВ, экспертизы и ОФВ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___________________________________________________________</w:t>
      </w:r>
    </w:p>
    <w:p w:rsidR="00296C9C" w:rsidRPr="00613F6A" w:rsidRDefault="00296C9C" w:rsidP="00296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13F6A">
        <w:rPr>
          <w:rFonts w:ascii="Times New Roman" w:eastAsia="Calibri" w:hAnsi="Times New Roman" w:cs="Times New Roman"/>
          <w:i/>
          <w:sz w:val="28"/>
          <w:szCs w:val="28"/>
        </w:rPr>
        <w:t>(указывается наименование муниципального образования)</w:t>
      </w:r>
    </w:p>
    <w:p w:rsidR="00296C9C" w:rsidRPr="00613F6A" w:rsidRDefault="00296C9C" w:rsidP="00296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Style w:val="4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992"/>
      </w:tblGrid>
      <w:tr w:rsidR="00296C9C" w:rsidRPr="00613F6A" w:rsidTr="00487883">
        <w:trPr>
          <w:trHeight w:val="686"/>
        </w:trPr>
        <w:tc>
          <w:tcPr>
            <w:tcW w:w="9072" w:type="dxa"/>
            <w:gridSpan w:val="4"/>
            <w:vAlign w:val="center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>_________________________________________________________________________</w:t>
            </w:r>
          </w:p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 xml:space="preserve">указывается наименование респондента </w:t>
            </w:r>
          </w:p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613F6A" w:rsidTr="00487883">
        <w:tc>
          <w:tcPr>
            <w:tcW w:w="8080" w:type="dxa"/>
            <w:gridSpan w:val="3"/>
            <w:vAlign w:val="center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>Количество отзывов по рассматриваемым проектам НПА (НПА) (учитываются все официально направленные отзывы в поддержку предлагаемого (установленного) правового регулирования, либо направленные на улучшение текущей редакции проекта муниципального НПА (НПА)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6C9C" w:rsidRPr="00613F6A" w:rsidTr="00487883">
        <w:tc>
          <w:tcPr>
            <w:tcW w:w="851" w:type="dxa"/>
            <w:vAlign w:val="center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528" w:type="dxa"/>
            <w:vAlign w:val="center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tabs>
                <w:tab w:val="left" w:pos="317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13F6A">
              <w:rPr>
                <w:rFonts w:ascii="Times New Roman" w:eastAsia="Calibri" w:hAnsi="Times New Roman" w:cs="Times New Roman"/>
              </w:rPr>
              <w:t xml:space="preserve">Мнение </w:t>
            </w:r>
          </w:p>
        </w:tc>
      </w:tr>
      <w:tr w:rsidR="00296C9C" w:rsidRPr="00613F6A" w:rsidTr="00487883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Информация об ОРВ, экспертизе и ОФВ размещена в открытом доступе, является актуальной и достаточной: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3 балла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информация не размещена в открытом доступе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информация размещена в открытом доступе, специализированные разделы легкодоступны, удобны в использовании и систематизированы, размещенная в них информация актуальна и достаточна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рассылка </w:t>
            </w:r>
            <w:r w:rsidRPr="00613F6A">
              <w:rPr>
                <w:rFonts w:ascii="Times New Roman" w:hAnsi="Times New Roman" w:cs="Times New Roman"/>
              </w:rPr>
              <w:t xml:space="preserve">объединениям предпринимателей, предпринимателям, крестьянским фермерским хозяйствам, предприятиям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уведомлений о проведении публичных консультаций в рамках процедуры ОРВ, экспертизы и ОФВ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не осуществляется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осуществляется не своевременно и не по всем проектам муниципальных НПА (НПА), затрагивающим интересы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рассылка уведомлений о проведении публичных консультаций в рамках процедуры ОРВ, экспертизы и ОФВ осуществляется своевременно и по всем проектам муниципальных НПА (НПА), затрагивающим интересы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Мнения </w:t>
            </w:r>
            <w:r w:rsidRPr="00613F6A">
              <w:rPr>
                <w:rFonts w:ascii="Times New Roman" w:hAnsi="Times New Roman" w:cs="Times New Roman"/>
              </w:rPr>
              <w:t>объединений предпринимателей, предпринимателей, крестьянских фермерских хозяйств, предприятий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учитываются при проведении ОРВ, экспертизы и ОФВ в муниципальном образовании в полном объеме (с учетом урегулирования  разногласий при проведении согласительных процедур) 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мнения не учитываются при проведении ОРВ, экспертизы и ОФВ в муниципальном образовании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 мнения учитываются при проведении ОРВ, экспертизы и ОФВ в муниципальном образовании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не в полном объеме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rPr>
          <w:trHeight w:val="985"/>
        </w:trPr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- мнения учитываются при проведении ОРВ, экспертизы и ОФВ в муниципальном образовании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в полном объеме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работа по информированию </w:t>
            </w:r>
            <w:r w:rsidRPr="00613F6A">
              <w:rPr>
                <w:rFonts w:ascii="Times New Roman" w:hAnsi="Times New Roman" w:cs="Times New Roman"/>
              </w:rPr>
              <w:t>объединений предпринимателей, предпринимателей, крестьянских фермерских хозяйств, предприятий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об особенностях проведения процедур ОРВ, экспертизы и ОФВ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7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не проводится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проводится, но не достаточна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 работа по информированию об особенностях проведения процедур ОРВ, экспертизы и ОФВ проводится и достаточна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tabs>
                <w:tab w:val="left" w:pos="252"/>
                <w:tab w:val="center" w:pos="75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ab/>
              <w:t>7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tabs>
                <w:tab w:val="left" w:pos="252"/>
                <w:tab w:val="center" w:pos="75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Процедура ОРВ способствует повышению качества принятия государственных решений в муниципальном образовании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br/>
              <w:t>и противодействует принятию малоэффективных решений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нет – 0 баллов; 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да – 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нет, не способствует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c>
          <w:tcPr>
            <w:tcW w:w="851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- да, способствует</w:t>
            </w:r>
          </w:p>
        </w:tc>
        <w:tc>
          <w:tcPr>
            <w:tcW w:w="1701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  <w:tc>
          <w:tcPr>
            <w:tcW w:w="992" w:type="dxa"/>
          </w:tcPr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6C9C" w:rsidRPr="00CD143D" w:rsidRDefault="00296C9C" w:rsidP="00296C9C">
      <w:pPr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 w:rsidRPr="00613F6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13F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к приказу Департамента экономического </w:t>
      </w: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 xml:space="preserve">развития Ханты-Мансийского автономного </w:t>
      </w: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3F6A">
        <w:rPr>
          <w:rFonts w:ascii="Times New Roman" w:hAnsi="Times New Roman" w:cs="Times New Roman"/>
          <w:sz w:val="24"/>
          <w:szCs w:val="24"/>
        </w:rPr>
        <w:t>округа – Югры от 12 декабря 2016 года № 253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мониторинга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</w:t>
      </w:r>
      <w:r w:rsidRPr="00613F6A">
        <w:rPr>
          <w:rFonts w:ascii="Times New Roman" w:hAnsi="Times New Roman" w:cs="Times New Roman"/>
          <w:sz w:val="28"/>
          <w:szCs w:val="28"/>
        </w:rPr>
        <w:br/>
        <w:t xml:space="preserve">в муниципальных образованиях Ханты-Мансийского автономного </w:t>
      </w:r>
      <w:r w:rsidRPr="00613F6A">
        <w:rPr>
          <w:rFonts w:ascii="Times New Roman" w:hAnsi="Times New Roman" w:cs="Times New Roman"/>
          <w:sz w:val="28"/>
          <w:szCs w:val="28"/>
        </w:rPr>
        <w:br/>
        <w:t>округа – Югры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1. Настоящий Порядок мониторинга </w:t>
      </w:r>
      <w:r w:rsidRPr="00613F6A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ктов (далее – Порядок, ОРВ), экспертизы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и оценки фактического воздействия муниципальных нормативных правовых актов (далее – экспертиза, ОФВ, НПА) </w:t>
      </w:r>
      <w:r w:rsidRPr="00613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Ханты-Мансийского автономного округа – Югры (далее – муниципальные </w:t>
      </w:r>
      <w:r w:rsidRPr="00613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образования, </w:t>
      </w:r>
      <w:r w:rsidRPr="008E6628">
        <w:rPr>
          <w:rFonts w:ascii="Times New Roman" w:hAnsi="Times New Roman" w:cs="Times New Roman"/>
          <w:sz w:val="28"/>
          <w:szCs w:val="28"/>
        </w:rPr>
        <w:t>автономный округ) разработан Департаментом</w:t>
      </w:r>
      <w:r w:rsidRPr="00613F6A">
        <w:rPr>
          <w:rFonts w:ascii="Times New Roman" w:hAnsi="Times New Roman" w:cs="Times New Roman"/>
          <w:sz w:val="28"/>
          <w:szCs w:val="28"/>
        </w:rPr>
        <w:t xml:space="preserve"> </w:t>
      </w:r>
      <w:r w:rsidRPr="00613F6A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Департамент) </w:t>
      </w:r>
      <w:r w:rsidR="00487883">
        <w:rPr>
          <w:rFonts w:ascii="Times New Roman" w:eastAsia="Calibri" w:hAnsi="Times New Roman" w:cs="Times New Roman"/>
          <w:sz w:val="28"/>
          <w:szCs w:val="28"/>
        </w:rPr>
        <w:br/>
      </w:r>
      <w:r w:rsidRPr="00613F6A">
        <w:rPr>
          <w:rFonts w:ascii="Times New Roman" w:hAnsi="Times New Roman" w:cs="Times New Roman"/>
          <w:sz w:val="28"/>
          <w:szCs w:val="28"/>
        </w:rPr>
        <w:t>в целях оценки качества и выявления лучших практик проведения ОРВ, экспертизы и ОФВ.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2. Муниципальные образования представляют в Департамент информацию об осуществлении ОРВ, экспертизы и ОФВ </w:t>
      </w:r>
      <w:r w:rsidRPr="008E6628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Pr="00613F6A">
        <w:rPr>
          <w:rFonts w:ascii="Times New Roman" w:hAnsi="Times New Roman" w:cs="Times New Roman"/>
          <w:sz w:val="28"/>
          <w:szCs w:val="28"/>
        </w:rPr>
        <w:t xml:space="preserve"> нарастающим итогом с начала года по форме согласно приложению к Порядку до 10 числа месяца, следующего за отчетным кварталом, в целях формирования рейтинга качества проведения ОРВ, экспертизы и ОФВ – до 15 января года, следующего за отчетным.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Информация составляется нарастающим итогом с начала года.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При заполнении формы информации об осуществлении ОРВ, экспертизы и ОФВ в муниципальных образованиях: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 xml:space="preserve">по показателям, установленным пунктами </w:t>
      </w:r>
      <w:r w:rsidRPr="008E6628">
        <w:rPr>
          <w:rFonts w:ascii="Times New Roman" w:hAnsi="Times New Roman" w:cs="Times New Roman"/>
          <w:sz w:val="28"/>
          <w:szCs w:val="28"/>
        </w:rPr>
        <w:t>3.2.1-3.2.5, 14.2.1-14.2.5</w:t>
      </w:r>
      <w:r w:rsidRPr="005F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F16F8">
        <w:rPr>
          <w:rFonts w:ascii="Times New Roman" w:hAnsi="Times New Roman" w:cs="Times New Roman"/>
          <w:sz w:val="28"/>
          <w:szCs w:val="28"/>
        </w:rPr>
        <w:t xml:space="preserve">указывается количество замечаний, содержащихся </w:t>
      </w:r>
      <w:r w:rsidR="00487883"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 xml:space="preserve">в отрицательных заключениях об ОРВ, экспертизе и ОФВ. При этом, </w:t>
      </w:r>
      <w:r w:rsidR="00487883"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>в одном отрицательном заключении об ОРВ, экспертизе и ОФВ может быть несколько замечаний, в том числе по видам причин вынесения отрицательного заключения об ОРВ, экспертизе и ОФВ;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 xml:space="preserve">по показателям, установленным пунктами </w:t>
      </w:r>
      <w:r w:rsidRPr="008E6628">
        <w:rPr>
          <w:rFonts w:ascii="Times New Roman" w:hAnsi="Times New Roman" w:cs="Times New Roman"/>
          <w:sz w:val="28"/>
          <w:szCs w:val="28"/>
        </w:rPr>
        <w:t>9, 17</w:t>
      </w:r>
      <w:r w:rsidRPr="005F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5F16F8">
        <w:rPr>
          <w:rFonts w:ascii="Times New Roman" w:hAnsi="Times New Roman" w:cs="Times New Roman"/>
          <w:sz w:val="28"/>
          <w:szCs w:val="28"/>
        </w:rPr>
        <w:t xml:space="preserve"> в качестве отзыва учитывается мнение по проекту НПА, НПА в целом, оформленное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 xml:space="preserve">в виде отдельного письма, опросного листа либо иных формах, закрепленных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 xml:space="preserve">в муниципальных нормативных правовых актах, содержащее замечания, предложения, направленные на улучшение обсуждаемой редакции проекта НПА, НПА, либо о ее концептуальном одобрении. При этом один содержательный отзыв может содержать несколько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>и предложений, направленных на улучшение обсуждаемой редакции проекта НПА, НПА;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lastRenderedPageBreak/>
        <w:t>по показателю, установленному пунктом 13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F16F8">
        <w:rPr>
          <w:rFonts w:ascii="Times New Roman" w:hAnsi="Times New Roman" w:cs="Times New Roman"/>
          <w:sz w:val="28"/>
          <w:szCs w:val="28"/>
        </w:rPr>
        <w:t xml:space="preserve">, указывается количество НПА, включенных в план проведения экспертизы и (или) ОФВ </w:t>
      </w:r>
      <w:r>
        <w:rPr>
          <w:rFonts w:ascii="Times New Roman" w:hAnsi="Times New Roman" w:cs="Times New Roman"/>
          <w:sz w:val="28"/>
          <w:szCs w:val="28"/>
        </w:rPr>
        <w:br/>
      </w:r>
      <w:r w:rsidRPr="005F16F8">
        <w:rPr>
          <w:rFonts w:ascii="Times New Roman" w:hAnsi="Times New Roman" w:cs="Times New Roman"/>
          <w:sz w:val="28"/>
          <w:szCs w:val="28"/>
        </w:rPr>
        <w:t>на отчетный год;</w:t>
      </w:r>
    </w:p>
    <w:p w:rsidR="00296C9C" w:rsidRPr="005F16F8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8">
        <w:rPr>
          <w:rFonts w:ascii="Times New Roman" w:hAnsi="Times New Roman" w:cs="Times New Roman"/>
          <w:sz w:val="28"/>
          <w:szCs w:val="28"/>
        </w:rPr>
        <w:t>по показателю, установленному пунктом 25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F16F8">
        <w:rPr>
          <w:rFonts w:ascii="Times New Roman" w:hAnsi="Times New Roman" w:cs="Times New Roman"/>
          <w:sz w:val="28"/>
          <w:szCs w:val="28"/>
        </w:rPr>
        <w:t>, указываются отзывы участников публичных консультаций, с которыми заключены соглашения о взаимодействии, поступившие в отношении обсуждаемых проектов НПА, НПА.</w:t>
      </w:r>
    </w:p>
    <w:p w:rsidR="00296C9C" w:rsidRPr="00613F6A" w:rsidRDefault="00296C9C" w:rsidP="00296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3. Департамент размещает сводную информацию, подготовленную по результатам мониторинга, на своем официальном сайте и едином официальном сайте государственных органов автономного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3F6A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«Интернет» не позднее 30 </w:t>
      </w:r>
      <w:r w:rsidRPr="00613F6A">
        <w:rPr>
          <w:rFonts w:ascii="Times New Roman" w:hAnsi="Times New Roman" w:cs="Times New Roman"/>
          <w:sz w:val="28"/>
          <w:szCs w:val="28"/>
        </w:rPr>
        <w:t>числа месяца, следующего за отчетным кварталом.</w:t>
      </w:r>
    </w:p>
    <w:p w:rsidR="00296C9C" w:rsidRPr="004D50A1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96C9C" w:rsidRPr="00613F6A" w:rsidRDefault="00296C9C" w:rsidP="00296C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50A1">
        <w:rPr>
          <w:rFonts w:ascii="Times New Roman" w:hAnsi="Times New Roman" w:cs="Times New Roman"/>
          <w:sz w:val="24"/>
          <w:szCs w:val="24"/>
        </w:rPr>
        <w:t>Приложение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мониторинга оценки регулирующего воздействия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правовых актов,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экспертизы и оценки фактического воздействия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 xml:space="preserve">актов в муниципальных образованиях </w:t>
      </w:r>
      <w:r>
        <w:rPr>
          <w:rFonts w:ascii="Times New Roman" w:hAnsi="Times New Roman" w:cs="Times New Roman"/>
          <w:sz w:val="24"/>
          <w:szCs w:val="24"/>
        </w:rPr>
        <w:br/>
      </w:r>
      <w:r w:rsidRPr="004D50A1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13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C9C" w:rsidRPr="00613F6A" w:rsidRDefault="00296C9C" w:rsidP="00296C9C">
      <w:pPr>
        <w:tabs>
          <w:tab w:val="left" w:pos="3588"/>
          <w:tab w:val="center" w:pos="48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 xml:space="preserve">Форма информации об осуществлении ОРВ, экспертизы и ОФВ </w:t>
      </w: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</w:p>
    <w:p w:rsidR="00296C9C" w:rsidRPr="00613F6A" w:rsidRDefault="00296C9C" w:rsidP="00296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3F6A">
        <w:rPr>
          <w:rFonts w:ascii="Times New Roman" w:hAnsi="Times New Roman" w:cs="Times New Roman"/>
          <w:sz w:val="28"/>
          <w:szCs w:val="28"/>
        </w:rPr>
        <w:t>(указывается наименование муниципального образования)</w:t>
      </w:r>
    </w:p>
    <w:p w:rsidR="00296C9C" w:rsidRPr="00613F6A" w:rsidRDefault="00296C9C" w:rsidP="00296C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5528"/>
        <w:gridCol w:w="1134"/>
        <w:gridCol w:w="1586"/>
      </w:tblGrid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Порядок  заполнения*</w:t>
            </w: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Блок 1. «Механизм проведения ОРВ, экспертизы и ОФВ»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На систематической основе в установленной предметной области проводится ОРВ проектов муниципальных НПА: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проектов муниципальных НПА, в отношении которых проведена ОРВ,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left="34" w:firstLine="37"/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Сумма строк 2.1-2.3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постановления администрации муниципального образования (за исключением утверждающих (вносящих изменения) административные регламенты)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приказы нормативно-правового характера структурных подразделений администрации муниципального образования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иные муниципальные нормативные правовые акты (указать вид)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Справочно: проекты муниципальных НПА об утверждении (внесении изменений, отмене) административных регламентов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Общее количество заключений об ОРВ (без учета заключений на проекты муниципальных НПА об утверждении (внесении изменений, отмене) административных регламентов),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Сумма строк 3.1, 3.2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количество положительных заключений об ОРВ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 количество отрицательных заключений об ОРВ, в том числе по следующим причинам (указать количество замечаний по видам):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left="-145"/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 ≤ суммы строк 3.2.1-3.2.5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порядка проведения ОРВ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A">
              <w:rPr>
                <w:rFonts w:ascii="Times New Roman" w:hAnsi="Times New Roman" w:cs="Times New Roman"/>
                <w:sz w:val="20"/>
                <w:szCs w:val="20"/>
              </w:rPr>
              <w:t xml:space="preserve">неоднозначная трактовка положений, наличие признаков непрозрачности административных процедур, наличие неопределенной, двусмысленной терминологии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A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предлагаемого регулирования федеральному законодательству, наличие избыточных полномочий органов власти либо их недостаточность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 органами власти излишних документов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A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необоснованных ограничений для субъектов предпринимательской и инвестиционной деятельности, ограничение конкуренции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Нормативно закреплен порядок урегулирования разногласий при проведении ОРВ проектов муниципальных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520"/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Нормативно закреплено обязательное наличие заключения об ОРВ, экспертизе и ОФВ по результатам проведения ОРВ, экспертизы и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Нормативно закреплена необходимость учета при проведении ОРВ степени регулирующего воздействия проектов муниципальных НПА (высокая, средняя, низкая)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ссылки на закрепленные положения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Порядке проведения ОРВ, экспертизы и ОФВ)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F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заключений об ОРВ проектов муниципальных НПА (без учета заключений на проекты муниципальных НПА об утверждении (внесении изменений, отмене) административных регламентов), подготовленных с использованием количественных методов, отражением выводов о возможных альтернативных способах предлагаемого регулирования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(место для текстового описания, указать </w:t>
            </w:r>
            <w:r w:rsidRPr="00613F6A">
              <w:rPr>
                <w:rFonts w:ascii="Times New Roman" w:hAnsi="Times New Roman" w:cs="Times New Roman"/>
                <w:lang w:val="en-US"/>
              </w:rPr>
              <w:t>ID</w:t>
            </w:r>
            <w:r w:rsidRPr="00613F6A">
              <w:rPr>
                <w:rFonts w:ascii="Times New Roman" w:hAnsi="Times New Roman" w:cs="Times New Roman"/>
              </w:rPr>
              <w:t xml:space="preserve"> № проекта))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При проведении ОРВ по результатам публичных консультаций от заинтересованных лиц поступили замечания и предложения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проектов НПА, в отношении которых поступили 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содержательные отзывы либо отзывы о концептуальном одобрении текущей редакции проекта НПА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Общее количество отзывов участников публичных консультаций,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&gt; строки 10.1, а также &gt; строки 10.2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поступивших посредством Портала проектов нормативных правовых актов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10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поступивших отзывов о концептуальном одобрении текущей редакции проекта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10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поступивших предложений и замечаний при проведении ОРВ, без учета отзывов «без предложений и замечаний»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-количество предложений и замечаний, учтенных в проектах муниципальных НПА: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11</w:t>
            </w:r>
          </w:p>
        </w:tc>
      </w:tr>
      <w:tr w:rsidR="00296C9C" w:rsidRPr="00613F6A" w:rsidTr="00487883">
        <w:trPr>
          <w:trHeight w:val="694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На систематической основе в установленной предметной области проводится экспертиза и (или) ОФВ НПА: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425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Утверждены планы проведения экспертизы и (или) ОФВ муниципальных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621"/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(место для текстового описания, указать реквизиты документа, 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341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НПА, включенных в планы проведения экспертизы и (или) ОФВ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403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Общее количество заключений об экспертизе и (или) ОФВ,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left="34" w:firstLine="37"/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Сумма строк 14.1, 14.2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количество положительных заключений об экспертизе и (или)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количество отрицательных заключений об экспертизе и (или) ОФВ, в том числе по следующим причинам (указать количество замечаний по видам):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≤ сумме строк 14.2.1-14.2.5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нарушение порядка проведения экспертизы и (или)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неоднозначная трактовка положений, наличие признаков непрозрачности административных процедур, наличие неопределенной, двусмысленной терминологии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несоответствие предлагаемого регулирования федеральному законодательству, наличие избыточных полномочий органов власти либо их недостаточность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требование органами власти излишних документов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14.2.5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введение необоснованных ограничений для субъектов предпринимательской и инвестиционной деятельности, ограничение конкуренции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361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НПА, в отношении которых проведена экспертиза или ОФВ,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Сумма строк 15.1, 15.2; 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Также ≥ суммы строк 15.3.1, 15.3.2, 15.4 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НПА, экспертиза или ОФВ которых проведена в соответствии с планом на текущий год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lastRenderedPageBreak/>
              <w:t>15.2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НПА, экспертиза которых проведена при ОРВ проектов НПА, вносящих в них изменения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НПА по итогам экспертизы или ОФВ, которых уполномоченным органом подготовлены отрицательные заключения с рекомендацией о необходимости внесения в них изменений либо отмене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15;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Также ≥ суммы строк 15.3.1-15.3.2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15.3.1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НПА по итогам экспертизы или ОФВ которых, в них были внесены изменения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700"/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реквизиты НПА о внесении изменений  и ссылки на НПА)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15.3.2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НПА по итогам экспертизы или ОФВ которых, их действие было прекращено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реквизиты НПА об отмене  и ссылки на НПА)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количество НПА по итогам экспертизы и (или) ОФВ которых, принято решение о сохранении действующего правового регулирования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При проведении экспертизы и (или) ОФВ по результатам публичных консультаций от заинтересованных лиц поступили: замечания, и предложения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545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НПА, в отношении которых поступили </w:t>
            </w:r>
            <w:r w:rsidRPr="00613F6A">
              <w:rPr>
                <w:rFonts w:ascii="Times New Roman" w:hAnsi="Times New Roman" w:cs="Times New Roman"/>
              </w:rPr>
              <w:t>содержательные отзывы</w:t>
            </w: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 либо отзывы о концептуальном одобрении текущей редакции проекта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545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Общее количество отзывов участников публичных консультаций,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545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поступивших посредством Портала проектов нормативных правовых актов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5F16F8" w:rsidRDefault="00296C9C" w:rsidP="00296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F6A">
              <w:rPr>
                <w:rFonts w:ascii="Times New Roman" w:hAnsi="Times New Roman" w:cs="Times New Roman"/>
              </w:rPr>
              <w:t>Из строки 1</w:t>
            </w:r>
            <w:r w:rsidRPr="00613F6A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96C9C" w:rsidRPr="00613F6A" w:rsidTr="00487883">
        <w:trPr>
          <w:trHeight w:val="545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отзывов о концептуальном одобрении текущей редакции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1</w:t>
            </w:r>
            <w:r w:rsidRPr="005F16F8">
              <w:rPr>
                <w:rFonts w:ascii="Times New Roman" w:hAnsi="Times New Roman" w:cs="Times New Roman"/>
              </w:rPr>
              <w:t>8</w:t>
            </w:r>
          </w:p>
        </w:tc>
      </w:tr>
      <w:tr w:rsidR="00296C9C" w:rsidRPr="00613F6A" w:rsidTr="00487883">
        <w:trPr>
          <w:trHeight w:val="1134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поступивших предложений и замечаний при проведении экспертизы и (или) ОФВ НПА, без учета отзывов «без предложений и замечаний»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271"/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- количество предложений и замечаний, учтенных при доработке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5F16F8" w:rsidRDefault="00296C9C" w:rsidP="00296C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3F6A">
              <w:rPr>
                <w:rFonts w:ascii="Times New Roman" w:hAnsi="Times New Roman" w:cs="Times New Roman"/>
              </w:rPr>
              <w:t xml:space="preserve">Из строки </w:t>
            </w:r>
            <w:r w:rsidRPr="005F16F8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296C9C" w:rsidRPr="00613F6A" w:rsidTr="00487883">
        <w:trPr>
          <w:trHeight w:val="642"/>
          <w:jc w:val="center"/>
        </w:trPr>
        <w:tc>
          <w:tcPr>
            <w:tcW w:w="922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Утверждены формы документов, необходимых для проведения ОРВ, экспертизы и ОФВ: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уведомления при проведении публичных консультаций по проекту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уведомления при проведении публичных консультаций в целях проведения экспертизы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уведомления при проведении публичных консультаций в целях проведения ОФВ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опросного листа при проведении публичных консультаций по проекту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опросного листа при проведении публичных консультаций в целях проведения экспертизы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опросного листа при проведении публичных консультаций в целях проведения ОФВ НПА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свода предложений при проведении публичных консультаций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сводного отчета по результатам проведения ОРВ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сводного отчета по результатам проведения экспертизы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отчета об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заключения об ОРВ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заключения об экспертизе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заключения об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13F6A">
              <w:rPr>
                <w:rFonts w:ascii="Times New Roman" w:hAnsi="Times New Roman" w:cs="Times New Roman"/>
                <w:iCs/>
              </w:rPr>
              <w:t>соглашения о взаимодействии с бизнес-сообществом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Проведение процедур ОРВ, экспертизы и ОФВ осуществляется на портале проектов нормативных правовых актов </w:t>
            </w:r>
            <w:hyperlink r:id="rId10" w:history="1">
              <w:r w:rsidRPr="00613F6A">
                <w:rPr>
                  <w:rStyle w:val="ab"/>
                  <w:rFonts w:ascii="Times New Roman" w:hAnsi="Times New Roman" w:cs="Times New Roman"/>
                </w:rPr>
                <w:t>http://regulation.admhmao.ru</w:t>
              </w:r>
            </w:hyperlink>
            <w:r w:rsidRPr="00613F6A">
              <w:rPr>
                <w:rFonts w:ascii="Times New Roman" w:hAnsi="Times New Roman" w:cs="Times New Roman"/>
                <w:strike/>
              </w:rPr>
              <w:t>.</w:t>
            </w:r>
            <w:r w:rsidRPr="00613F6A">
              <w:rPr>
                <w:rFonts w:ascii="Times New Roman" w:hAnsi="Times New Roman" w:cs="Times New Roman"/>
              </w:rPr>
              <w:t xml:space="preserve">, а также осуществляется информационное наполнение соответствующих вкладок портала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Утвержден план мероприятий по развитию ОРВ, экспертизы и ОФВ в муниципальном образовании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656"/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реквизиты НПА)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trHeight w:val="467"/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Блок 2. «Методическое и организационное сопровождение»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 w:val="restart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Информация об ОРВ, экспертизе и ОФВ размещена в открытом доступе. Специализированные разделы легкодоступны, удобны в использовании, систематизированы (разделены на подразделы), в том числе в наличии следующие подразделы: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«Формы документов» (размещены формы документов, утвержденные положением о проведении ОРВ, экспертизы и ОФВ в муниципальном образовании, иными актами муниципального образования)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tabs>
                <w:tab w:val="left" w:pos="358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«Взаимодействие с бизнес-сообществом» (размещена информация о перечне организаций, с которыми заключены соглашения о взаимодействии при проведении ОРВ, экспертизы и ОФВ)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  <w:vMerge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«Мероприятия по ОРВ, экспертизе и ОФВ» (размещаются анонсы мероприятий, пресс-релизы, обзоры, аналитические отчеты по итогам проведения мероприятий, принятые документы по итогам проведения мероприятий (протоколы, решения и пр.))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Заключены соглашения о взаимодействии при проведении процедур ОРВ, экспертизы и ОФВ с </w:t>
            </w:r>
            <w:r w:rsidRPr="005D4F6F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 xml:space="preserve">ями </w:t>
            </w:r>
            <w:r w:rsidRPr="005D4F6F">
              <w:rPr>
                <w:rFonts w:ascii="Times New Roman" w:hAnsi="Times New Roman" w:cs="Times New Roman"/>
              </w:rPr>
              <w:t>(должностным лицом), представляющ</w:t>
            </w:r>
            <w:r>
              <w:rPr>
                <w:rFonts w:ascii="Times New Roman" w:hAnsi="Times New Roman" w:cs="Times New Roman"/>
              </w:rPr>
              <w:t>ими</w:t>
            </w:r>
            <w:r w:rsidRPr="005D4F6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им</w:t>
            </w:r>
            <w:r w:rsidRPr="005D4F6F">
              <w:rPr>
                <w:rFonts w:ascii="Times New Roman" w:hAnsi="Times New Roman" w:cs="Times New Roman"/>
              </w:rPr>
              <w:t>) интересы предпринимательского и инвестиционного сообщества, иными представителями бизнес-сообщества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заключенных соглашений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наименования организаций,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 а также реквизиты соглашений)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Количество отзывов на проекты муниципальных НПА, муниципальные НПА от участников публичных консультаций из числа лиц, с которыми заключены соглашения о взаимодействии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 10 и 18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Количество проектов муниципальных НПА, муниципальных НПА, </w:t>
            </w:r>
            <w:r w:rsidRPr="004C5F0F">
              <w:rPr>
                <w:rFonts w:ascii="Times New Roman" w:hAnsi="Times New Roman" w:cs="Times New Roman"/>
              </w:rPr>
              <w:t>уведомления о публичном обсуждении которых направлялись в адрес участников</w:t>
            </w:r>
            <w:r>
              <w:rPr>
                <w:rFonts w:ascii="Times New Roman" w:hAnsi="Times New Roman" w:cs="Times New Roman"/>
              </w:rPr>
              <w:t xml:space="preserve"> публичных консультаций из числа  лиц, с которыми заключены соглашения о взаимодействии</w:t>
            </w:r>
            <w:r w:rsidRPr="004C5F0F" w:rsidDel="004C5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 9 и 17</w:t>
            </w: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tabs>
                <w:tab w:val="left" w:pos="888"/>
              </w:tabs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муниципальном образовании создан и действует совещательный (консультационный) орган по вопросам ОРВ, экспертизы и ОФВ, в полномочия которого входит рассмотрение вопросов в сфере ОРВ, экспертизы и ОФВ, либо функции по рассмотрению вопросов ОРВ, экспертизы и ОФВ включены в положение иного совещательного (консультационного) органа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ссылку на документ о совещательном (консультационном) органе)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Департамент в отчетном периоде направлялись «Лучшие практики проведения ОРВ, экспертизы и ОФВ»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реквизиты писем)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6F8">
              <w:rPr>
                <w:rFonts w:ascii="Times New Roman" w:hAnsi="Times New Roman" w:cs="Times New Roman"/>
                <w:i/>
              </w:rPr>
              <w:t xml:space="preserve">Количество материалов, признанных </w:t>
            </w:r>
            <w:r w:rsidRPr="005F16F8">
              <w:rPr>
                <w:rFonts w:ascii="Times New Roman" w:hAnsi="Times New Roman" w:cs="Times New Roman"/>
                <w:u w:val="single"/>
              </w:rPr>
              <w:t>Департаментом</w:t>
            </w:r>
            <w:r w:rsidRPr="005F16F8">
              <w:rPr>
                <w:rFonts w:ascii="Times New Roman" w:hAnsi="Times New Roman" w:cs="Times New Roman"/>
                <w:i/>
              </w:rPr>
              <w:t xml:space="preserve"> соответствующими критериям отнесения к лучшим практикам проведения ОРВ, экспертизы и ОФВ</w:t>
            </w:r>
            <w:r w:rsidRPr="00613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__________________________________________________________________ (место для текстового описания, указать реквизиты писем Департамента) 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В Департамент направлялись предложения по совершенствованию процедур ОРВ, экспертизы и ОФВ на муниципальном уровне (инновационная составляющая), из них: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предложения направлялись и учтены при доработке модельных актов (либо Департаментом принято решение о возможности применения представленных предложений при доработке модельных актов), либо освещена в обзорах «лучших практик проведения ОРВ» на сайте Департамента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из строки 29</w:t>
            </w: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 (место для текстового описания, указать реквизиты писем Департамента)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На систематической основе проводятся мероприятия, посвященные ОРВ, экспертизе и ОФВ. Информация о прошедших и (или) готовящихся мероприятиях (событиях) публикуется на официальном сайте муниципального образования, в социальных сетях, либо иных средствах массовой информации. За отчетный период: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заседаний консультационного органа, на которых рассматривались вопросы ОРВ, экспертизы и ОФВ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(место для текстового описания, указать ссылку о размещении информации 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проведенных мероприятиях 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обучающих семинаров по вопросам ОРВ, экспертизы и ОФВ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(место для текстового описания, указать ссылку о размещении информации 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о проведенных мероприятиях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конференций, совещаний, иных мероприятий, в рамках которых освещались вопросы ОРВ, экспертизы и ОФВ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(место для текстового описания, указать ссылку о размещении информации 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lastRenderedPageBreak/>
              <w:t>о проведенных мероприятиях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осуществляется публичная деятельность в сфере ОРВ, экспертизы и ОФВ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5F16F8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Осуществляется информирование субъектов предпринимательской и инвестиционной деятельности об ОРВ, экспертизы, ОФВ (в том числе о проведении публичных консультаций) посредством интерактивных площадок (социальные сети, мессенджеры) </w:t>
            </w:r>
          </w:p>
        </w:tc>
        <w:tc>
          <w:tcPr>
            <w:tcW w:w="1134" w:type="dxa"/>
          </w:tcPr>
          <w:p w:rsidR="00296C9C" w:rsidRPr="005F16F8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5F16F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86" w:type="dxa"/>
          </w:tcPr>
          <w:p w:rsidR="00296C9C" w:rsidRPr="005F16F8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 xml:space="preserve">(место для текстового описания, указать ссылки на интерактивные площадки, число размещенных информационных материалов) 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tabs>
                <w:tab w:val="center" w:pos="343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F6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публикаций по вопросам ОРВ, экспертизы и ОФВ в средствах массовой информации, иных источниках опубликования 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(место для текстового описания, указать ссылки на публикации)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922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28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Информация о специалистах, ответственных за проведение ОРВ, экспертизы и ОФВ в муниципальном образовании</w:t>
            </w:r>
          </w:p>
        </w:tc>
        <w:tc>
          <w:tcPr>
            <w:tcW w:w="1134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C9C" w:rsidRPr="00613F6A" w:rsidTr="00487883">
        <w:trPr>
          <w:jc w:val="center"/>
        </w:trPr>
        <w:tc>
          <w:tcPr>
            <w:tcW w:w="7584" w:type="dxa"/>
            <w:gridSpan w:val="3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(указать Ф.И.О. полностью, должность, номер контактного телефона,</w:t>
            </w:r>
          </w:p>
          <w:p w:rsidR="00296C9C" w:rsidRPr="00613F6A" w:rsidRDefault="00296C9C" w:rsidP="00296C9C">
            <w:pPr>
              <w:jc w:val="center"/>
              <w:rPr>
                <w:rFonts w:ascii="Times New Roman" w:hAnsi="Times New Roman" w:cs="Times New Roman"/>
              </w:rPr>
            </w:pPr>
            <w:r w:rsidRPr="00613F6A">
              <w:rPr>
                <w:rFonts w:ascii="Times New Roman" w:hAnsi="Times New Roman" w:cs="Times New Roman"/>
              </w:rPr>
              <w:t>адрес электронной почты)</w:t>
            </w:r>
          </w:p>
        </w:tc>
        <w:tc>
          <w:tcPr>
            <w:tcW w:w="1586" w:type="dxa"/>
          </w:tcPr>
          <w:p w:rsidR="00296C9C" w:rsidRPr="00613F6A" w:rsidRDefault="00296C9C" w:rsidP="00296C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47C" w:rsidRPr="00296C9C" w:rsidRDefault="00296C9C" w:rsidP="00296C9C">
      <w:pPr>
        <w:pStyle w:val="a3"/>
        <w:tabs>
          <w:tab w:val="left" w:pos="426"/>
        </w:tabs>
        <w:spacing w:after="0" w:line="360" w:lineRule="auto"/>
        <w:ind w:left="0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F6A">
        <w:rPr>
          <w:rFonts w:ascii="Times New Roman" w:eastAsia="Calibri" w:hAnsi="Times New Roman" w:cs="Times New Roman"/>
          <w:sz w:val="28"/>
          <w:szCs w:val="28"/>
        </w:rPr>
        <w:t>* графа носит вспомогательный характер, содержит логические увязки для контроля правильности заполнения, и в Департамент не направляется.</w:t>
      </w:r>
    </w:p>
    <w:sectPr w:rsidR="00D1547C" w:rsidRPr="00296C9C" w:rsidSect="00154224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EF" w:rsidRDefault="00B558EF" w:rsidP="00867E56">
      <w:pPr>
        <w:spacing w:after="0" w:line="240" w:lineRule="auto"/>
      </w:pPr>
      <w:r>
        <w:separator/>
      </w:r>
    </w:p>
  </w:endnote>
  <w:endnote w:type="continuationSeparator" w:id="0">
    <w:p w:rsidR="00B558EF" w:rsidRDefault="00B558EF" w:rsidP="008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EF" w:rsidRDefault="00B558EF" w:rsidP="00867E56">
      <w:pPr>
        <w:spacing w:after="0" w:line="240" w:lineRule="auto"/>
      </w:pPr>
      <w:r>
        <w:separator/>
      </w:r>
    </w:p>
  </w:footnote>
  <w:footnote w:type="continuationSeparator" w:id="0">
    <w:p w:rsidR="00B558EF" w:rsidRDefault="00B558EF" w:rsidP="008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9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C9C" w:rsidRPr="00CE1648" w:rsidRDefault="00296C9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16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16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D7C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CE16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C9C" w:rsidRDefault="00296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A50"/>
    <w:multiLevelType w:val="hybridMultilevel"/>
    <w:tmpl w:val="871E20A4"/>
    <w:lvl w:ilvl="0" w:tplc="DE42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C7226"/>
    <w:multiLevelType w:val="hybridMultilevel"/>
    <w:tmpl w:val="D5084026"/>
    <w:lvl w:ilvl="0" w:tplc="7D36F0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458BE"/>
    <w:multiLevelType w:val="hybridMultilevel"/>
    <w:tmpl w:val="73086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D75584"/>
    <w:multiLevelType w:val="multilevel"/>
    <w:tmpl w:val="640A2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D993219"/>
    <w:multiLevelType w:val="hybridMultilevel"/>
    <w:tmpl w:val="70F62EF0"/>
    <w:lvl w:ilvl="0" w:tplc="F8068A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AE02EC"/>
    <w:multiLevelType w:val="hybridMultilevel"/>
    <w:tmpl w:val="642C43CA"/>
    <w:lvl w:ilvl="0" w:tplc="6FD6C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40083"/>
    <w:multiLevelType w:val="hybridMultilevel"/>
    <w:tmpl w:val="369412BA"/>
    <w:lvl w:ilvl="0" w:tplc="1AFC7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532EE6"/>
    <w:multiLevelType w:val="hybridMultilevel"/>
    <w:tmpl w:val="B41AC8AC"/>
    <w:lvl w:ilvl="0" w:tplc="AB2C424C">
      <w:start w:val="3"/>
      <w:numFmt w:val="bullet"/>
      <w:lvlText w:val=""/>
      <w:lvlJc w:val="left"/>
      <w:pPr>
        <w:ind w:left="13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65253BC"/>
    <w:multiLevelType w:val="hybridMultilevel"/>
    <w:tmpl w:val="E9D88390"/>
    <w:lvl w:ilvl="0" w:tplc="EDF0C8E8">
      <w:start w:val="3"/>
      <w:numFmt w:val="bullet"/>
      <w:lvlText w:val=""/>
      <w:lvlJc w:val="left"/>
      <w:pPr>
        <w:ind w:left="8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C572F84"/>
    <w:multiLevelType w:val="hybridMultilevel"/>
    <w:tmpl w:val="A7E0C1F8"/>
    <w:lvl w:ilvl="0" w:tplc="EA0A3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5D2E6F"/>
    <w:multiLevelType w:val="hybridMultilevel"/>
    <w:tmpl w:val="0B980F68"/>
    <w:lvl w:ilvl="0" w:tplc="7D36F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7C5B3F"/>
    <w:multiLevelType w:val="hybridMultilevel"/>
    <w:tmpl w:val="8B92E32E"/>
    <w:lvl w:ilvl="0" w:tplc="BE8EFA28">
      <w:start w:val="3"/>
      <w:numFmt w:val="bullet"/>
      <w:lvlText w:val=""/>
      <w:lvlJc w:val="left"/>
      <w:pPr>
        <w:ind w:left="9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3C"/>
    <w:rsid w:val="000005FB"/>
    <w:rsid w:val="00004927"/>
    <w:rsid w:val="00005169"/>
    <w:rsid w:val="00005D8A"/>
    <w:rsid w:val="00007EF9"/>
    <w:rsid w:val="00012C48"/>
    <w:rsid w:val="0001340D"/>
    <w:rsid w:val="0001351D"/>
    <w:rsid w:val="000178D5"/>
    <w:rsid w:val="00020F74"/>
    <w:rsid w:val="0002188B"/>
    <w:rsid w:val="00021D53"/>
    <w:rsid w:val="00021DE7"/>
    <w:rsid w:val="00021E3E"/>
    <w:rsid w:val="0002488E"/>
    <w:rsid w:val="000251B5"/>
    <w:rsid w:val="000257FE"/>
    <w:rsid w:val="0002724F"/>
    <w:rsid w:val="00027A54"/>
    <w:rsid w:val="00031464"/>
    <w:rsid w:val="0003374F"/>
    <w:rsid w:val="000357EB"/>
    <w:rsid w:val="000357F3"/>
    <w:rsid w:val="00035A76"/>
    <w:rsid w:val="0004238D"/>
    <w:rsid w:val="00044DEB"/>
    <w:rsid w:val="00044FEA"/>
    <w:rsid w:val="00045C7C"/>
    <w:rsid w:val="000461C9"/>
    <w:rsid w:val="00046F45"/>
    <w:rsid w:val="00047B0D"/>
    <w:rsid w:val="000530E9"/>
    <w:rsid w:val="000540D3"/>
    <w:rsid w:val="000547BF"/>
    <w:rsid w:val="00057886"/>
    <w:rsid w:val="00057A78"/>
    <w:rsid w:val="00060449"/>
    <w:rsid w:val="000605FA"/>
    <w:rsid w:val="00065F73"/>
    <w:rsid w:val="00066814"/>
    <w:rsid w:val="00071FD9"/>
    <w:rsid w:val="000732A5"/>
    <w:rsid w:val="00073A50"/>
    <w:rsid w:val="00075613"/>
    <w:rsid w:val="0008143A"/>
    <w:rsid w:val="0008397C"/>
    <w:rsid w:val="00084061"/>
    <w:rsid w:val="00084EB5"/>
    <w:rsid w:val="00090C5D"/>
    <w:rsid w:val="00091720"/>
    <w:rsid w:val="00091A78"/>
    <w:rsid w:val="00091CCE"/>
    <w:rsid w:val="00094CB9"/>
    <w:rsid w:val="00095B37"/>
    <w:rsid w:val="00095C90"/>
    <w:rsid w:val="000964FE"/>
    <w:rsid w:val="0009782C"/>
    <w:rsid w:val="00097AE5"/>
    <w:rsid w:val="000A0313"/>
    <w:rsid w:val="000A0384"/>
    <w:rsid w:val="000A153E"/>
    <w:rsid w:val="000A628F"/>
    <w:rsid w:val="000A6AED"/>
    <w:rsid w:val="000A6E04"/>
    <w:rsid w:val="000A72C9"/>
    <w:rsid w:val="000A76D4"/>
    <w:rsid w:val="000A7AEC"/>
    <w:rsid w:val="000B2A30"/>
    <w:rsid w:val="000B3A54"/>
    <w:rsid w:val="000B4D05"/>
    <w:rsid w:val="000B5218"/>
    <w:rsid w:val="000B7996"/>
    <w:rsid w:val="000B7C15"/>
    <w:rsid w:val="000C177E"/>
    <w:rsid w:val="000C1956"/>
    <w:rsid w:val="000C4EF5"/>
    <w:rsid w:val="000C5E68"/>
    <w:rsid w:val="000D03A7"/>
    <w:rsid w:val="000D1041"/>
    <w:rsid w:val="000D1107"/>
    <w:rsid w:val="000D2996"/>
    <w:rsid w:val="000D3A59"/>
    <w:rsid w:val="000D508C"/>
    <w:rsid w:val="000D59BC"/>
    <w:rsid w:val="000D62E2"/>
    <w:rsid w:val="000D63A2"/>
    <w:rsid w:val="000E164E"/>
    <w:rsid w:val="000E1748"/>
    <w:rsid w:val="000E43AA"/>
    <w:rsid w:val="000E4BF7"/>
    <w:rsid w:val="000E4F75"/>
    <w:rsid w:val="000E5B30"/>
    <w:rsid w:val="000E7935"/>
    <w:rsid w:val="000F1A00"/>
    <w:rsid w:val="000F224C"/>
    <w:rsid w:val="000F41BF"/>
    <w:rsid w:val="000F48B6"/>
    <w:rsid w:val="001001FD"/>
    <w:rsid w:val="001039FC"/>
    <w:rsid w:val="00110801"/>
    <w:rsid w:val="0011197E"/>
    <w:rsid w:val="00111BA8"/>
    <w:rsid w:val="00113B93"/>
    <w:rsid w:val="00115134"/>
    <w:rsid w:val="00117D49"/>
    <w:rsid w:val="00123537"/>
    <w:rsid w:val="00125340"/>
    <w:rsid w:val="00125410"/>
    <w:rsid w:val="00125A74"/>
    <w:rsid w:val="0012609D"/>
    <w:rsid w:val="001268D2"/>
    <w:rsid w:val="00127432"/>
    <w:rsid w:val="00131428"/>
    <w:rsid w:val="001329B1"/>
    <w:rsid w:val="001331DC"/>
    <w:rsid w:val="0014075C"/>
    <w:rsid w:val="00142292"/>
    <w:rsid w:val="001430E9"/>
    <w:rsid w:val="001438B5"/>
    <w:rsid w:val="00145835"/>
    <w:rsid w:val="00146228"/>
    <w:rsid w:val="00146233"/>
    <w:rsid w:val="00146A00"/>
    <w:rsid w:val="00147FEB"/>
    <w:rsid w:val="00151F17"/>
    <w:rsid w:val="001533B0"/>
    <w:rsid w:val="00154224"/>
    <w:rsid w:val="001557BF"/>
    <w:rsid w:val="00156E2C"/>
    <w:rsid w:val="00156E87"/>
    <w:rsid w:val="0015731C"/>
    <w:rsid w:val="00164B73"/>
    <w:rsid w:val="00165DBE"/>
    <w:rsid w:val="001670DC"/>
    <w:rsid w:val="00167ADB"/>
    <w:rsid w:val="00171B8F"/>
    <w:rsid w:val="00172949"/>
    <w:rsid w:val="00173D8D"/>
    <w:rsid w:val="00177576"/>
    <w:rsid w:val="00184828"/>
    <w:rsid w:val="0018725B"/>
    <w:rsid w:val="00187A73"/>
    <w:rsid w:val="0019096B"/>
    <w:rsid w:val="00190BF9"/>
    <w:rsid w:val="00191379"/>
    <w:rsid w:val="00192F86"/>
    <w:rsid w:val="00193610"/>
    <w:rsid w:val="00194026"/>
    <w:rsid w:val="00195D6D"/>
    <w:rsid w:val="001B3648"/>
    <w:rsid w:val="001B3D96"/>
    <w:rsid w:val="001C2003"/>
    <w:rsid w:val="001C2142"/>
    <w:rsid w:val="001C509B"/>
    <w:rsid w:val="001C7619"/>
    <w:rsid w:val="001C7FA1"/>
    <w:rsid w:val="001D1AD2"/>
    <w:rsid w:val="001D21F3"/>
    <w:rsid w:val="001D3854"/>
    <w:rsid w:val="001D4E04"/>
    <w:rsid w:val="001D53B9"/>
    <w:rsid w:val="001D622A"/>
    <w:rsid w:val="001D69A4"/>
    <w:rsid w:val="001D6A64"/>
    <w:rsid w:val="001D6BB2"/>
    <w:rsid w:val="001D6EF6"/>
    <w:rsid w:val="001E29F5"/>
    <w:rsid w:val="001E4C6D"/>
    <w:rsid w:val="001E6100"/>
    <w:rsid w:val="001E659D"/>
    <w:rsid w:val="001E7A6E"/>
    <w:rsid w:val="001F03DA"/>
    <w:rsid w:val="001F063A"/>
    <w:rsid w:val="001F0C57"/>
    <w:rsid w:val="001F4048"/>
    <w:rsid w:val="001F6DE1"/>
    <w:rsid w:val="001F6F27"/>
    <w:rsid w:val="001F779D"/>
    <w:rsid w:val="00201D52"/>
    <w:rsid w:val="00205ECE"/>
    <w:rsid w:val="002123BC"/>
    <w:rsid w:val="00212547"/>
    <w:rsid w:val="002141A5"/>
    <w:rsid w:val="00215801"/>
    <w:rsid w:val="0021719A"/>
    <w:rsid w:val="00220DAF"/>
    <w:rsid w:val="00224403"/>
    <w:rsid w:val="00230E52"/>
    <w:rsid w:val="00233D25"/>
    <w:rsid w:val="0023542D"/>
    <w:rsid w:val="00235526"/>
    <w:rsid w:val="002357BB"/>
    <w:rsid w:val="00236247"/>
    <w:rsid w:val="00241C54"/>
    <w:rsid w:val="002423FF"/>
    <w:rsid w:val="0024284D"/>
    <w:rsid w:val="00242E5F"/>
    <w:rsid w:val="00244ED8"/>
    <w:rsid w:val="00246E2E"/>
    <w:rsid w:val="002502D1"/>
    <w:rsid w:val="00250B6B"/>
    <w:rsid w:val="00252D3B"/>
    <w:rsid w:val="00252E33"/>
    <w:rsid w:val="00252EC3"/>
    <w:rsid w:val="00253B00"/>
    <w:rsid w:val="0025403F"/>
    <w:rsid w:val="00256587"/>
    <w:rsid w:val="00256B59"/>
    <w:rsid w:val="00256C2F"/>
    <w:rsid w:val="00260867"/>
    <w:rsid w:val="00261013"/>
    <w:rsid w:val="00261BEE"/>
    <w:rsid w:val="0026251A"/>
    <w:rsid w:val="00262FFE"/>
    <w:rsid w:val="0026326C"/>
    <w:rsid w:val="00263B62"/>
    <w:rsid w:val="00265D28"/>
    <w:rsid w:val="00266309"/>
    <w:rsid w:val="0026691A"/>
    <w:rsid w:val="0027018B"/>
    <w:rsid w:val="002708E4"/>
    <w:rsid w:val="00274CDA"/>
    <w:rsid w:val="0027777C"/>
    <w:rsid w:val="002809C1"/>
    <w:rsid w:val="00282652"/>
    <w:rsid w:val="0028593F"/>
    <w:rsid w:val="00285B82"/>
    <w:rsid w:val="0028648B"/>
    <w:rsid w:val="002864F1"/>
    <w:rsid w:val="00291D6C"/>
    <w:rsid w:val="00292A9D"/>
    <w:rsid w:val="0029333C"/>
    <w:rsid w:val="00295D8F"/>
    <w:rsid w:val="00296C9C"/>
    <w:rsid w:val="00296DF6"/>
    <w:rsid w:val="00296E13"/>
    <w:rsid w:val="0029796E"/>
    <w:rsid w:val="002A1910"/>
    <w:rsid w:val="002A230A"/>
    <w:rsid w:val="002A2DAC"/>
    <w:rsid w:val="002A36C4"/>
    <w:rsid w:val="002A396E"/>
    <w:rsid w:val="002A3A91"/>
    <w:rsid w:val="002A56AA"/>
    <w:rsid w:val="002A6A98"/>
    <w:rsid w:val="002A7637"/>
    <w:rsid w:val="002A7A47"/>
    <w:rsid w:val="002B36F7"/>
    <w:rsid w:val="002B3FDF"/>
    <w:rsid w:val="002B46A5"/>
    <w:rsid w:val="002B669B"/>
    <w:rsid w:val="002B68BD"/>
    <w:rsid w:val="002B767F"/>
    <w:rsid w:val="002C11E8"/>
    <w:rsid w:val="002C6164"/>
    <w:rsid w:val="002C66BD"/>
    <w:rsid w:val="002D3E4E"/>
    <w:rsid w:val="002D510D"/>
    <w:rsid w:val="002D5BAD"/>
    <w:rsid w:val="002D6721"/>
    <w:rsid w:val="002D6A88"/>
    <w:rsid w:val="002D7EA8"/>
    <w:rsid w:val="002E31D8"/>
    <w:rsid w:val="002E48C3"/>
    <w:rsid w:val="002E4A21"/>
    <w:rsid w:val="002E5810"/>
    <w:rsid w:val="002E67AA"/>
    <w:rsid w:val="002E7485"/>
    <w:rsid w:val="002F1093"/>
    <w:rsid w:val="002F3889"/>
    <w:rsid w:val="002F495B"/>
    <w:rsid w:val="002F5871"/>
    <w:rsid w:val="002F5F2F"/>
    <w:rsid w:val="002F628F"/>
    <w:rsid w:val="00300B6C"/>
    <w:rsid w:val="00306163"/>
    <w:rsid w:val="00313FB1"/>
    <w:rsid w:val="00314E77"/>
    <w:rsid w:val="003152C6"/>
    <w:rsid w:val="003161AA"/>
    <w:rsid w:val="00316DC5"/>
    <w:rsid w:val="00320B51"/>
    <w:rsid w:val="00321C9D"/>
    <w:rsid w:val="00323D8A"/>
    <w:rsid w:val="00325E2A"/>
    <w:rsid w:val="00326BE1"/>
    <w:rsid w:val="00330108"/>
    <w:rsid w:val="00330FD0"/>
    <w:rsid w:val="003311FD"/>
    <w:rsid w:val="00333937"/>
    <w:rsid w:val="00335186"/>
    <w:rsid w:val="0033606A"/>
    <w:rsid w:val="00340C58"/>
    <w:rsid w:val="003432E6"/>
    <w:rsid w:val="0034344B"/>
    <w:rsid w:val="003518B2"/>
    <w:rsid w:val="00354794"/>
    <w:rsid w:val="00355CBC"/>
    <w:rsid w:val="0036254C"/>
    <w:rsid w:val="00362777"/>
    <w:rsid w:val="00363529"/>
    <w:rsid w:val="0036667D"/>
    <w:rsid w:val="0036689E"/>
    <w:rsid w:val="003701DD"/>
    <w:rsid w:val="003703A5"/>
    <w:rsid w:val="003709A4"/>
    <w:rsid w:val="00373A8A"/>
    <w:rsid w:val="00373B1D"/>
    <w:rsid w:val="003766D4"/>
    <w:rsid w:val="003804AE"/>
    <w:rsid w:val="003819BD"/>
    <w:rsid w:val="0038290A"/>
    <w:rsid w:val="00382D7A"/>
    <w:rsid w:val="00383292"/>
    <w:rsid w:val="003846A8"/>
    <w:rsid w:val="003864AE"/>
    <w:rsid w:val="003901A6"/>
    <w:rsid w:val="00395916"/>
    <w:rsid w:val="00396463"/>
    <w:rsid w:val="003B1238"/>
    <w:rsid w:val="003B3CA4"/>
    <w:rsid w:val="003B6151"/>
    <w:rsid w:val="003C09CC"/>
    <w:rsid w:val="003C1156"/>
    <w:rsid w:val="003C2E2D"/>
    <w:rsid w:val="003C3CAC"/>
    <w:rsid w:val="003C4CE3"/>
    <w:rsid w:val="003C6231"/>
    <w:rsid w:val="003C7615"/>
    <w:rsid w:val="003C7F86"/>
    <w:rsid w:val="003D064B"/>
    <w:rsid w:val="003D0965"/>
    <w:rsid w:val="003D1422"/>
    <w:rsid w:val="003D1B6A"/>
    <w:rsid w:val="003D486F"/>
    <w:rsid w:val="003E288A"/>
    <w:rsid w:val="003E3135"/>
    <w:rsid w:val="003E64A2"/>
    <w:rsid w:val="003E66E2"/>
    <w:rsid w:val="003E77C3"/>
    <w:rsid w:val="003E7C35"/>
    <w:rsid w:val="003E7CF7"/>
    <w:rsid w:val="003F0040"/>
    <w:rsid w:val="003F531F"/>
    <w:rsid w:val="00401224"/>
    <w:rsid w:val="00401B2D"/>
    <w:rsid w:val="0040256B"/>
    <w:rsid w:val="00403BBD"/>
    <w:rsid w:val="00403E2F"/>
    <w:rsid w:val="00404C2E"/>
    <w:rsid w:val="00404F00"/>
    <w:rsid w:val="00405E49"/>
    <w:rsid w:val="00406AD8"/>
    <w:rsid w:val="00407DF0"/>
    <w:rsid w:val="004140B4"/>
    <w:rsid w:val="004143FD"/>
    <w:rsid w:val="00415773"/>
    <w:rsid w:val="00416D4F"/>
    <w:rsid w:val="004208B5"/>
    <w:rsid w:val="00421947"/>
    <w:rsid w:val="00422659"/>
    <w:rsid w:val="0042307C"/>
    <w:rsid w:val="00423B39"/>
    <w:rsid w:val="004255D5"/>
    <w:rsid w:val="00425920"/>
    <w:rsid w:val="00430B62"/>
    <w:rsid w:val="00433CE6"/>
    <w:rsid w:val="004345E8"/>
    <w:rsid w:val="004353A6"/>
    <w:rsid w:val="00437B3C"/>
    <w:rsid w:val="0044026D"/>
    <w:rsid w:val="004403C1"/>
    <w:rsid w:val="00440803"/>
    <w:rsid w:val="00440C1A"/>
    <w:rsid w:val="004437AA"/>
    <w:rsid w:val="00446E04"/>
    <w:rsid w:val="004502EA"/>
    <w:rsid w:val="004507BB"/>
    <w:rsid w:val="0045273C"/>
    <w:rsid w:val="00452C1D"/>
    <w:rsid w:val="00461005"/>
    <w:rsid w:val="00462CEC"/>
    <w:rsid w:val="00463026"/>
    <w:rsid w:val="004636C2"/>
    <w:rsid w:val="00467370"/>
    <w:rsid w:val="004706E5"/>
    <w:rsid w:val="00470CC7"/>
    <w:rsid w:val="0047330C"/>
    <w:rsid w:val="00473B25"/>
    <w:rsid w:val="00475A63"/>
    <w:rsid w:val="00475C06"/>
    <w:rsid w:val="00481E6C"/>
    <w:rsid w:val="00486EA0"/>
    <w:rsid w:val="00487883"/>
    <w:rsid w:val="0049256B"/>
    <w:rsid w:val="00493605"/>
    <w:rsid w:val="00493E74"/>
    <w:rsid w:val="004956B3"/>
    <w:rsid w:val="00496C7D"/>
    <w:rsid w:val="004A1BD4"/>
    <w:rsid w:val="004A4E66"/>
    <w:rsid w:val="004B0486"/>
    <w:rsid w:val="004B24B7"/>
    <w:rsid w:val="004B42C7"/>
    <w:rsid w:val="004B4865"/>
    <w:rsid w:val="004B5E7B"/>
    <w:rsid w:val="004B760E"/>
    <w:rsid w:val="004C2CA3"/>
    <w:rsid w:val="004C3A44"/>
    <w:rsid w:val="004C4B2A"/>
    <w:rsid w:val="004C4C7E"/>
    <w:rsid w:val="004C6DC3"/>
    <w:rsid w:val="004D3613"/>
    <w:rsid w:val="004D736A"/>
    <w:rsid w:val="004E007A"/>
    <w:rsid w:val="004E2218"/>
    <w:rsid w:val="004E2DA5"/>
    <w:rsid w:val="004E4673"/>
    <w:rsid w:val="004E5558"/>
    <w:rsid w:val="004F05CA"/>
    <w:rsid w:val="004F3CFA"/>
    <w:rsid w:val="004F6743"/>
    <w:rsid w:val="004F732C"/>
    <w:rsid w:val="004F76E3"/>
    <w:rsid w:val="004F7A54"/>
    <w:rsid w:val="004F7B5B"/>
    <w:rsid w:val="0050016F"/>
    <w:rsid w:val="00501241"/>
    <w:rsid w:val="0050186D"/>
    <w:rsid w:val="00502DC8"/>
    <w:rsid w:val="00503C67"/>
    <w:rsid w:val="00504B5A"/>
    <w:rsid w:val="00507CF7"/>
    <w:rsid w:val="00512FD1"/>
    <w:rsid w:val="00515B7B"/>
    <w:rsid w:val="0051600D"/>
    <w:rsid w:val="00521E78"/>
    <w:rsid w:val="00522195"/>
    <w:rsid w:val="005222D3"/>
    <w:rsid w:val="00522668"/>
    <w:rsid w:val="00522D7C"/>
    <w:rsid w:val="00522FD1"/>
    <w:rsid w:val="00526917"/>
    <w:rsid w:val="005301DC"/>
    <w:rsid w:val="0053048F"/>
    <w:rsid w:val="00532CB0"/>
    <w:rsid w:val="005378CB"/>
    <w:rsid w:val="00545C4D"/>
    <w:rsid w:val="00547AEA"/>
    <w:rsid w:val="00551777"/>
    <w:rsid w:val="00553516"/>
    <w:rsid w:val="00554142"/>
    <w:rsid w:val="00555811"/>
    <w:rsid w:val="00560145"/>
    <w:rsid w:val="005609CF"/>
    <w:rsid w:val="00561075"/>
    <w:rsid w:val="005636F9"/>
    <w:rsid w:val="00565425"/>
    <w:rsid w:val="00570449"/>
    <w:rsid w:val="00571D10"/>
    <w:rsid w:val="00572687"/>
    <w:rsid w:val="00572BFA"/>
    <w:rsid w:val="005742A9"/>
    <w:rsid w:val="00574C47"/>
    <w:rsid w:val="00576905"/>
    <w:rsid w:val="00576E15"/>
    <w:rsid w:val="00576ED9"/>
    <w:rsid w:val="005774F3"/>
    <w:rsid w:val="005802DE"/>
    <w:rsid w:val="00580FA6"/>
    <w:rsid w:val="0058437D"/>
    <w:rsid w:val="005847A8"/>
    <w:rsid w:val="0059004E"/>
    <w:rsid w:val="00591487"/>
    <w:rsid w:val="005923E4"/>
    <w:rsid w:val="00594A8D"/>
    <w:rsid w:val="00594E35"/>
    <w:rsid w:val="00594FF2"/>
    <w:rsid w:val="005956D7"/>
    <w:rsid w:val="005A2968"/>
    <w:rsid w:val="005A45C2"/>
    <w:rsid w:val="005A4F5A"/>
    <w:rsid w:val="005A53E7"/>
    <w:rsid w:val="005A5D9C"/>
    <w:rsid w:val="005B0BC4"/>
    <w:rsid w:val="005B13E2"/>
    <w:rsid w:val="005B25C5"/>
    <w:rsid w:val="005B2895"/>
    <w:rsid w:val="005C0188"/>
    <w:rsid w:val="005C1B81"/>
    <w:rsid w:val="005C22E7"/>
    <w:rsid w:val="005C378C"/>
    <w:rsid w:val="005C59FF"/>
    <w:rsid w:val="005C5F8B"/>
    <w:rsid w:val="005C75F3"/>
    <w:rsid w:val="005D102A"/>
    <w:rsid w:val="005D1519"/>
    <w:rsid w:val="005D1833"/>
    <w:rsid w:val="005D3472"/>
    <w:rsid w:val="005D4397"/>
    <w:rsid w:val="005D4408"/>
    <w:rsid w:val="005D69AA"/>
    <w:rsid w:val="005D735B"/>
    <w:rsid w:val="005E0046"/>
    <w:rsid w:val="005E17E3"/>
    <w:rsid w:val="005E254D"/>
    <w:rsid w:val="005E2BFE"/>
    <w:rsid w:val="005E2DFB"/>
    <w:rsid w:val="005E58F9"/>
    <w:rsid w:val="005E59BA"/>
    <w:rsid w:val="005E682D"/>
    <w:rsid w:val="005E6A6D"/>
    <w:rsid w:val="005F085D"/>
    <w:rsid w:val="005F41F3"/>
    <w:rsid w:val="005F4C5E"/>
    <w:rsid w:val="005F556B"/>
    <w:rsid w:val="005F713B"/>
    <w:rsid w:val="00600822"/>
    <w:rsid w:val="00601017"/>
    <w:rsid w:val="00605471"/>
    <w:rsid w:val="0060588B"/>
    <w:rsid w:val="00607599"/>
    <w:rsid w:val="006117B2"/>
    <w:rsid w:val="006139A9"/>
    <w:rsid w:val="00620AE3"/>
    <w:rsid w:val="00625032"/>
    <w:rsid w:val="00625E12"/>
    <w:rsid w:val="00631634"/>
    <w:rsid w:val="00631900"/>
    <w:rsid w:val="00631C2D"/>
    <w:rsid w:val="00633605"/>
    <w:rsid w:val="00634B5C"/>
    <w:rsid w:val="00635241"/>
    <w:rsid w:val="00637031"/>
    <w:rsid w:val="0063712D"/>
    <w:rsid w:val="00640996"/>
    <w:rsid w:val="006426E8"/>
    <w:rsid w:val="006429B2"/>
    <w:rsid w:val="006429D4"/>
    <w:rsid w:val="00643925"/>
    <w:rsid w:val="00645892"/>
    <w:rsid w:val="00651E6A"/>
    <w:rsid w:val="0065257C"/>
    <w:rsid w:val="00654A66"/>
    <w:rsid w:val="0065563A"/>
    <w:rsid w:val="006565CB"/>
    <w:rsid w:val="00656A15"/>
    <w:rsid w:val="00660657"/>
    <w:rsid w:val="0066154D"/>
    <w:rsid w:val="00661D9C"/>
    <w:rsid w:val="006630D0"/>
    <w:rsid w:val="006642AD"/>
    <w:rsid w:val="0067392B"/>
    <w:rsid w:val="00675A14"/>
    <w:rsid w:val="006804AC"/>
    <w:rsid w:val="00680886"/>
    <w:rsid w:val="0068189C"/>
    <w:rsid w:val="006845DC"/>
    <w:rsid w:val="0068795D"/>
    <w:rsid w:val="0069058D"/>
    <w:rsid w:val="00694B15"/>
    <w:rsid w:val="006955F2"/>
    <w:rsid w:val="006A12E0"/>
    <w:rsid w:val="006A2F2A"/>
    <w:rsid w:val="006A4094"/>
    <w:rsid w:val="006A4F11"/>
    <w:rsid w:val="006A53CF"/>
    <w:rsid w:val="006A5CE1"/>
    <w:rsid w:val="006B0208"/>
    <w:rsid w:val="006B028F"/>
    <w:rsid w:val="006B1E10"/>
    <w:rsid w:val="006B2BA3"/>
    <w:rsid w:val="006B40E6"/>
    <w:rsid w:val="006B4D9F"/>
    <w:rsid w:val="006B5604"/>
    <w:rsid w:val="006B5695"/>
    <w:rsid w:val="006B62A6"/>
    <w:rsid w:val="006B7B77"/>
    <w:rsid w:val="006C00A2"/>
    <w:rsid w:val="006C07BF"/>
    <w:rsid w:val="006C0D77"/>
    <w:rsid w:val="006C2156"/>
    <w:rsid w:val="006C3F37"/>
    <w:rsid w:val="006C4345"/>
    <w:rsid w:val="006C73C7"/>
    <w:rsid w:val="006C7BCC"/>
    <w:rsid w:val="006D0AE5"/>
    <w:rsid w:val="006D7B97"/>
    <w:rsid w:val="006E0A82"/>
    <w:rsid w:val="006E2C75"/>
    <w:rsid w:val="006E3B4E"/>
    <w:rsid w:val="006E444B"/>
    <w:rsid w:val="006E6395"/>
    <w:rsid w:val="006E66A1"/>
    <w:rsid w:val="006E74A9"/>
    <w:rsid w:val="006E77ED"/>
    <w:rsid w:val="006E7C14"/>
    <w:rsid w:val="006F0542"/>
    <w:rsid w:val="006F1944"/>
    <w:rsid w:val="006F1A55"/>
    <w:rsid w:val="006F1B25"/>
    <w:rsid w:val="006F29C8"/>
    <w:rsid w:val="006F6D14"/>
    <w:rsid w:val="00703A66"/>
    <w:rsid w:val="00703DFD"/>
    <w:rsid w:val="0070677B"/>
    <w:rsid w:val="0071061D"/>
    <w:rsid w:val="007131C9"/>
    <w:rsid w:val="00713467"/>
    <w:rsid w:val="007143E0"/>
    <w:rsid w:val="00717F60"/>
    <w:rsid w:val="00721119"/>
    <w:rsid w:val="007215D7"/>
    <w:rsid w:val="007235BC"/>
    <w:rsid w:val="00725942"/>
    <w:rsid w:val="00730BE6"/>
    <w:rsid w:val="0073180F"/>
    <w:rsid w:val="00732ABC"/>
    <w:rsid w:val="007363BA"/>
    <w:rsid w:val="00737336"/>
    <w:rsid w:val="00737A2E"/>
    <w:rsid w:val="0074061B"/>
    <w:rsid w:val="00741682"/>
    <w:rsid w:val="007417E0"/>
    <w:rsid w:val="0074203D"/>
    <w:rsid w:val="00743133"/>
    <w:rsid w:val="0074561A"/>
    <w:rsid w:val="00747516"/>
    <w:rsid w:val="00755E0E"/>
    <w:rsid w:val="00756D89"/>
    <w:rsid w:val="00760420"/>
    <w:rsid w:val="0076169F"/>
    <w:rsid w:val="00761A03"/>
    <w:rsid w:val="00762923"/>
    <w:rsid w:val="007636F7"/>
    <w:rsid w:val="00766804"/>
    <w:rsid w:val="0076799B"/>
    <w:rsid w:val="007715D6"/>
    <w:rsid w:val="007732C8"/>
    <w:rsid w:val="0077378C"/>
    <w:rsid w:val="007767E1"/>
    <w:rsid w:val="00776CFC"/>
    <w:rsid w:val="00786712"/>
    <w:rsid w:val="00793674"/>
    <w:rsid w:val="007941C4"/>
    <w:rsid w:val="007965B8"/>
    <w:rsid w:val="007A1236"/>
    <w:rsid w:val="007A1C65"/>
    <w:rsid w:val="007A3EEF"/>
    <w:rsid w:val="007B33BA"/>
    <w:rsid w:val="007B36AE"/>
    <w:rsid w:val="007B5F61"/>
    <w:rsid w:val="007C0566"/>
    <w:rsid w:val="007C1C8E"/>
    <w:rsid w:val="007C1F09"/>
    <w:rsid w:val="007C567C"/>
    <w:rsid w:val="007C5F28"/>
    <w:rsid w:val="007C748F"/>
    <w:rsid w:val="007C762E"/>
    <w:rsid w:val="007C7E33"/>
    <w:rsid w:val="007D1046"/>
    <w:rsid w:val="007D24BA"/>
    <w:rsid w:val="007D3D33"/>
    <w:rsid w:val="007D75DD"/>
    <w:rsid w:val="007E156D"/>
    <w:rsid w:val="007E18BA"/>
    <w:rsid w:val="007E202A"/>
    <w:rsid w:val="007E2989"/>
    <w:rsid w:val="007E4488"/>
    <w:rsid w:val="007E4906"/>
    <w:rsid w:val="007E49A3"/>
    <w:rsid w:val="007E5B66"/>
    <w:rsid w:val="007E6236"/>
    <w:rsid w:val="007E7652"/>
    <w:rsid w:val="007E76CC"/>
    <w:rsid w:val="007F0BC2"/>
    <w:rsid w:val="007F26CD"/>
    <w:rsid w:val="007F5A63"/>
    <w:rsid w:val="007F5CD3"/>
    <w:rsid w:val="007F72FC"/>
    <w:rsid w:val="008011B3"/>
    <w:rsid w:val="00802CAC"/>
    <w:rsid w:val="00806AEB"/>
    <w:rsid w:val="00810422"/>
    <w:rsid w:val="00811BFC"/>
    <w:rsid w:val="0081236A"/>
    <w:rsid w:val="00813C80"/>
    <w:rsid w:val="00814821"/>
    <w:rsid w:val="0081600E"/>
    <w:rsid w:val="00817912"/>
    <w:rsid w:val="00817E73"/>
    <w:rsid w:val="00817FB0"/>
    <w:rsid w:val="008200AD"/>
    <w:rsid w:val="00824CA1"/>
    <w:rsid w:val="00832C3C"/>
    <w:rsid w:val="008332F6"/>
    <w:rsid w:val="00833651"/>
    <w:rsid w:val="00834754"/>
    <w:rsid w:val="008363DA"/>
    <w:rsid w:val="008368B5"/>
    <w:rsid w:val="00844DDB"/>
    <w:rsid w:val="00845266"/>
    <w:rsid w:val="00847307"/>
    <w:rsid w:val="008502C9"/>
    <w:rsid w:val="00853525"/>
    <w:rsid w:val="00855473"/>
    <w:rsid w:val="00857AA7"/>
    <w:rsid w:val="00861540"/>
    <w:rsid w:val="00862A70"/>
    <w:rsid w:val="00864A6A"/>
    <w:rsid w:val="008650BF"/>
    <w:rsid w:val="00867832"/>
    <w:rsid w:val="00867E56"/>
    <w:rsid w:val="008707D5"/>
    <w:rsid w:val="00872EC0"/>
    <w:rsid w:val="008733AD"/>
    <w:rsid w:val="00874E8A"/>
    <w:rsid w:val="00875535"/>
    <w:rsid w:val="008800AF"/>
    <w:rsid w:val="008808FD"/>
    <w:rsid w:val="00882F65"/>
    <w:rsid w:val="00883582"/>
    <w:rsid w:val="008841E9"/>
    <w:rsid w:val="00885F72"/>
    <w:rsid w:val="0089030E"/>
    <w:rsid w:val="0089044E"/>
    <w:rsid w:val="00890977"/>
    <w:rsid w:val="00890E69"/>
    <w:rsid w:val="00892E4A"/>
    <w:rsid w:val="00893312"/>
    <w:rsid w:val="008939B7"/>
    <w:rsid w:val="00894A2A"/>
    <w:rsid w:val="00894DF4"/>
    <w:rsid w:val="00897773"/>
    <w:rsid w:val="008A6BFA"/>
    <w:rsid w:val="008B0E2B"/>
    <w:rsid w:val="008B1140"/>
    <w:rsid w:val="008B1E5D"/>
    <w:rsid w:val="008B3E60"/>
    <w:rsid w:val="008B3EDC"/>
    <w:rsid w:val="008B6D04"/>
    <w:rsid w:val="008C26BC"/>
    <w:rsid w:val="008C6141"/>
    <w:rsid w:val="008C76D1"/>
    <w:rsid w:val="008C7C9F"/>
    <w:rsid w:val="008D34BD"/>
    <w:rsid w:val="008D4012"/>
    <w:rsid w:val="008D5347"/>
    <w:rsid w:val="008D5A0E"/>
    <w:rsid w:val="008E0838"/>
    <w:rsid w:val="008E214D"/>
    <w:rsid w:val="008E52DA"/>
    <w:rsid w:val="008E7553"/>
    <w:rsid w:val="008F0C19"/>
    <w:rsid w:val="008F3070"/>
    <w:rsid w:val="008F3962"/>
    <w:rsid w:val="008F4C48"/>
    <w:rsid w:val="008F6B83"/>
    <w:rsid w:val="00900E0B"/>
    <w:rsid w:val="00901212"/>
    <w:rsid w:val="0090342D"/>
    <w:rsid w:val="00905729"/>
    <w:rsid w:val="0091031A"/>
    <w:rsid w:val="0091219D"/>
    <w:rsid w:val="009158DC"/>
    <w:rsid w:val="0091639B"/>
    <w:rsid w:val="00920463"/>
    <w:rsid w:val="00921E36"/>
    <w:rsid w:val="00922649"/>
    <w:rsid w:val="00927514"/>
    <w:rsid w:val="00930363"/>
    <w:rsid w:val="00931AFD"/>
    <w:rsid w:val="0093795E"/>
    <w:rsid w:val="00941D5E"/>
    <w:rsid w:val="00945BB9"/>
    <w:rsid w:val="009479A1"/>
    <w:rsid w:val="00947CF4"/>
    <w:rsid w:val="009502B8"/>
    <w:rsid w:val="00950ABF"/>
    <w:rsid w:val="00952EAD"/>
    <w:rsid w:val="00952FB6"/>
    <w:rsid w:val="00954E8A"/>
    <w:rsid w:val="009558D2"/>
    <w:rsid w:val="00955D5F"/>
    <w:rsid w:val="009567B6"/>
    <w:rsid w:val="0096113C"/>
    <w:rsid w:val="009618CE"/>
    <w:rsid w:val="00962013"/>
    <w:rsid w:val="00962F45"/>
    <w:rsid w:val="00966FB8"/>
    <w:rsid w:val="009671DB"/>
    <w:rsid w:val="009674D5"/>
    <w:rsid w:val="00967CC3"/>
    <w:rsid w:val="009711B5"/>
    <w:rsid w:val="00973232"/>
    <w:rsid w:val="009732FA"/>
    <w:rsid w:val="00973E72"/>
    <w:rsid w:val="0097521E"/>
    <w:rsid w:val="009775CD"/>
    <w:rsid w:val="009808B6"/>
    <w:rsid w:val="00982341"/>
    <w:rsid w:val="009827B3"/>
    <w:rsid w:val="009828D6"/>
    <w:rsid w:val="0098443A"/>
    <w:rsid w:val="00992C15"/>
    <w:rsid w:val="00995200"/>
    <w:rsid w:val="00996533"/>
    <w:rsid w:val="009A0427"/>
    <w:rsid w:val="009A1D0E"/>
    <w:rsid w:val="009A7620"/>
    <w:rsid w:val="009B179D"/>
    <w:rsid w:val="009B31F4"/>
    <w:rsid w:val="009B453A"/>
    <w:rsid w:val="009B5C88"/>
    <w:rsid w:val="009B6104"/>
    <w:rsid w:val="009B6328"/>
    <w:rsid w:val="009B6C60"/>
    <w:rsid w:val="009B7D51"/>
    <w:rsid w:val="009C02BE"/>
    <w:rsid w:val="009C0B80"/>
    <w:rsid w:val="009C1AD9"/>
    <w:rsid w:val="009C34B2"/>
    <w:rsid w:val="009C4DA8"/>
    <w:rsid w:val="009C7C2D"/>
    <w:rsid w:val="009D1F7D"/>
    <w:rsid w:val="009D34B5"/>
    <w:rsid w:val="009D4A58"/>
    <w:rsid w:val="009D7838"/>
    <w:rsid w:val="009D78F9"/>
    <w:rsid w:val="009D7D74"/>
    <w:rsid w:val="009E0138"/>
    <w:rsid w:val="009E1E57"/>
    <w:rsid w:val="009E3741"/>
    <w:rsid w:val="009E4DCF"/>
    <w:rsid w:val="009E51BC"/>
    <w:rsid w:val="009E5FAF"/>
    <w:rsid w:val="009E674D"/>
    <w:rsid w:val="009E6BAE"/>
    <w:rsid w:val="009F0D37"/>
    <w:rsid w:val="009F7E16"/>
    <w:rsid w:val="00A0091F"/>
    <w:rsid w:val="00A00E60"/>
    <w:rsid w:val="00A02A6C"/>
    <w:rsid w:val="00A03F60"/>
    <w:rsid w:val="00A04791"/>
    <w:rsid w:val="00A10D22"/>
    <w:rsid w:val="00A14CC7"/>
    <w:rsid w:val="00A17C41"/>
    <w:rsid w:val="00A20C1A"/>
    <w:rsid w:val="00A222AE"/>
    <w:rsid w:val="00A231C4"/>
    <w:rsid w:val="00A2399C"/>
    <w:rsid w:val="00A24D29"/>
    <w:rsid w:val="00A25114"/>
    <w:rsid w:val="00A25B7B"/>
    <w:rsid w:val="00A26746"/>
    <w:rsid w:val="00A27566"/>
    <w:rsid w:val="00A27F7F"/>
    <w:rsid w:val="00A301CC"/>
    <w:rsid w:val="00A32195"/>
    <w:rsid w:val="00A42171"/>
    <w:rsid w:val="00A421C5"/>
    <w:rsid w:val="00A44F20"/>
    <w:rsid w:val="00A4775B"/>
    <w:rsid w:val="00A50965"/>
    <w:rsid w:val="00A52D3C"/>
    <w:rsid w:val="00A6026A"/>
    <w:rsid w:val="00A60338"/>
    <w:rsid w:val="00A6692F"/>
    <w:rsid w:val="00A67145"/>
    <w:rsid w:val="00A7068E"/>
    <w:rsid w:val="00A7165B"/>
    <w:rsid w:val="00A72E56"/>
    <w:rsid w:val="00A74053"/>
    <w:rsid w:val="00A761A8"/>
    <w:rsid w:val="00A7700D"/>
    <w:rsid w:val="00A80F61"/>
    <w:rsid w:val="00A8693E"/>
    <w:rsid w:val="00A87512"/>
    <w:rsid w:val="00A90B60"/>
    <w:rsid w:val="00A91700"/>
    <w:rsid w:val="00AA17D1"/>
    <w:rsid w:val="00AA2CB6"/>
    <w:rsid w:val="00AA5B5B"/>
    <w:rsid w:val="00AB2038"/>
    <w:rsid w:val="00AB2194"/>
    <w:rsid w:val="00AB3771"/>
    <w:rsid w:val="00AB43A1"/>
    <w:rsid w:val="00AB5A64"/>
    <w:rsid w:val="00AC017D"/>
    <w:rsid w:val="00AC0841"/>
    <w:rsid w:val="00AC0D78"/>
    <w:rsid w:val="00AC3C75"/>
    <w:rsid w:val="00AC425C"/>
    <w:rsid w:val="00AC5AE3"/>
    <w:rsid w:val="00AC6640"/>
    <w:rsid w:val="00AC6C6E"/>
    <w:rsid w:val="00AD044C"/>
    <w:rsid w:val="00AD084B"/>
    <w:rsid w:val="00AD1A88"/>
    <w:rsid w:val="00AD4E0B"/>
    <w:rsid w:val="00AE04C6"/>
    <w:rsid w:val="00AF187B"/>
    <w:rsid w:val="00AF2118"/>
    <w:rsid w:val="00AF3604"/>
    <w:rsid w:val="00AF6CE7"/>
    <w:rsid w:val="00B043C6"/>
    <w:rsid w:val="00B043E1"/>
    <w:rsid w:val="00B051D5"/>
    <w:rsid w:val="00B059B4"/>
    <w:rsid w:val="00B079EE"/>
    <w:rsid w:val="00B07EFE"/>
    <w:rsid w:val="00B10684"/>
    <w:rsid w:val="00B10E31"/>
    <w:rsid w:val="00B12014"/>
    <w:rsid w:val="00B141EB"/>
    <w:rsid w:val="00B15D51"/>
    <w:rsid w:val="00B1785D"/>
    <w:rsid w:val="00B2646F"/>
    <w:rsid w:val="00B3732E"/>
    <w:rsid w:val="00B40018"/>
    <w:rsid w:val="00B4594B"/>
    <w:rsid w:val="00B5248B"/>
    <w:rsid w:val="00B52AC2"/>
    <w:rsid w:val="00B558EF"/>
    <w:rsid w:val="00B55A88"/>
    <w:rsid w:val="00B62920"/>
    <w:rsid w:val="00B6445B"/>
    <w:rsid w:val="00B64C30"/>
    <w:rsid w:val="00B659A4"/>
    <w:rsid w:val="00B66D53"/>
    <w:rsid w:val="00B71D52"/>
    <w:rsid w:val="00B73357"/>
    <w:rsid w:val="00B7702B"/>
    <w:rsid w:val="00B80116"/>
    <w:rsid w:val="00B852E3"/>
    <w:rsid w:val="00B8681F"/>
    <w:rsid w:val="00B91C71"/>
    <w:rsid w:val="00B924EE"/>
    <w:rsid w:val="00B92E38"/>
    <w:rsid w:val="00B92F6E"/>
    <w:rsid w:val="00B9590A"/>
    <w:rsid w:val="00B95BDF"/>
    <w:rsid w:val="00B96E3D"/>
    <w:rsid w:val="00B976E8"/>
    <w:rsid w:val="00B97C40"/>
    <w:rsid w:val="00BA0BA4"/>
    <w:rsid w:val="00BA1064"/>
    <w:rsid w:val="00BA34AA"/>
    <w:rsid w:val="00BA35BE"/>
    <w:rsid w:val="00BA4AE8"/>
    <w:rsid w:val="00BA6C4E"/>
    <w:rsid w:val="00BA705E"/>
    <w:rsid w:val="00BA7E00"/>
    <w:rsid w:val="00BB0445"/>
    <w:rsid w:val="00BB0C30"/>
    <w:rsid w:val="00BB118D"/>
    <w:rsid w:val="00BB1B29"/>
    <w:rsid w:val="00BB38C9"/>
    <w:rsid w:val="00BB466E"/>
    <w:rsid w:val="00BB48CE"/>
    <w:rsid w:val="00BB52FD"/>
    <w:rsid w:val="00BB551E"/>
    <w:rsid w:val="00BB7626"/>
    <w:rsid w:val="00BB7C19"/>
    <w:rsid w:val="00BC071C"/>
    <w:rsid w:val="00BC1728"/>
    <w:rsid w:val="00BC2325"/>
    <w:rsid w:val="00BC39F1"/>
    <w:rsid w:val="00BC4A82"/>
    <w:rsid w:val="00BC626A"/>
    <w:rsid w:val="00BC7B17"/>
    <w:rsid w:val="00BD0D7A"/>
    <w:rsid w:val="00BD2F0B"/>
    <w:rsid w:val="00BD4AD5"/>
    <w:rsid w:val="00BE392C"/>
    <w:rsid w:val="00BE4471"/>
    <w:rsid w:val="00BE7107"/>
    <w:rsid w:val="00BE78F8"/>
    <w:rsid w:val="00BF3E2E"/>
    <w:rsid w:val="00BF40FD"/>
    <w:rsid w:val="00BF71CA"/>
    <w:rsid w:val="00C03416"/>
    <w:rsid w:val="00C03665"/>
    <w:rsid w:val="00C04049"/>
    <w:rsid w:val="00C05077"/>
    <w:rsid w:val="00C05D9D"/>
    <w:rsid w:val="00C109D7"/>
    <w:rsid w:val="00C10F17"/>
    <w:rsid w:val="00C112F7"/>
    <w:rsid w:val="00C1460F"/>
    <w:rsid w:val="00C15ED3"/>
    <w:rsid w:val="00C213BA"/>
    <w:rsid w:val="00C21CFB"/>
    <w:rsid w:val="00C23979"/>
    <w:rsid w:val="00C23D8F"/>
    <w:rsid w:val="00C25ABF"/>
    <w:rsid w:val="00C26A86"/>
    <w:rsid w:val="00C26D33"/>
    <w:rsid w:val="00C30FA8"/>
    <w:rsid w:val="00C3348A"/>
    <w:rsid w:val="00C3387A"/>
    <w:rsid w:val="00C36060"/>
    <w:rsid w:val="00C3623C"/>
    <w:rsid w:val="00C3631E"/>
    <w:rsid w:val="00C36AFA"/>
    <w:rsid w:val="00C36BB2"/>
    <w:rsid w:val="00C37FA7"/>
    <w:rsid w:val="00C4043A"/>
    <w:rsid w:val="00C41F97"/>
    <w:rsid w:val="00C446E3"/>
    <w:rsid w:val="00C4494B"/>
    <w:rsid w:val="00C46036"/>
    <w:rsid w:val="00C53F65"/>
    <w:rsid w:val="00C54E46"/>
    <w:rsid w:val="00C61A5F"/>
    <w:rsid w:val="00C62DD2"/>
    <w:rsid w:val="00C63072"/>
    <w:rsid w:val="00C63639"/>
    <w:rsid w:val="00C650BD"/>
    <w:rsid w:val="00C67035"/>
    <w:rsid w:val="00C74C99"/>
    <w:rsid w:val="00C76336"/>
    <w:rsid w:val="00C8172C"/>
    <w:rsid w:val="00C82C5B"/>
    <w:rsid w:val="00C85C25"/>
    <w:rsid w:val="00C86715"/>
    <w:rsid w:val="00C86AFF"/>
    <w:rsid w:val="00C9086C"/>
    <w:rsid w:val="00C91886"/>
    <w:rsid w:val="00C91A1A"/>
    <w:rsid w:val="00C92423"/>
    <w:rsid w:val="00C93766"/>
    <w:rsid w:val="00C93858"/>
    <w:rsid w:val="00C96D1D"/>
    <w:rsid w:val="00C97D50"/>
    <w:rsid w:val="00CA5559"/>
    <w:rsid w:val="00CA6B87"/>
    <w:rsid w:val="00CB1846"/>
    <w:rsid w:val="00CB18B3"/>
    <w:rsid w:val="00CB1FD9"/>
    <w:rsid w:val="00CB3231"/>
    <w:rsid w:val="00CC1C1E"/>
    <w:rsid w:val="00CC2DD5"/>
    <w:rsid w:val="00CC3E54"/>
    <w:rsid w:val="00CC7BF1"/>
    <w:rsid w:val="00CD1023"/>
    <w:rsid w:val="00CD18AB"/>
    <w:rsid w:val="00CD2A27"/>
    <w:rsid w:val="00CD3386"/>
    <w:rsid w:val="00CD47FB"/>
    <w:rsid w:val="00CD4D6F"/>
    <w:rsid w:val="00CD5082"/>
    <w:rsid w:val="00CE0F9E"/>
    <w:rsid w:val="00CE1648"/>
    <w:rsid w:val="00CE17FE"/>
    <w:rsid w:val="00CE3982"/>
    <w:rsid w:val="00CE4275"/>
    <w:rsid w:val="00CE4429"/>
    <w:rsid w:val="00CE46D0"/>
    <w:rsid w:val="00CE48D8"/>
    <w:rsid w:val="00CE4C32"/>
    <w:rsid w:val="00CE52A9"/>
    <w:rsid w:val="00CE5C5E"/>
    <w:rsid w:val="00CE600A"/>
    <w:rsid w:val="00CE7C1B"/>
    <w:rsid w:val="00CF2B7F"/>
    <w:rsid w:val="00CF652A"/>
    <w:rsid w:val="00D04DAB"/>
    <w:rsid w:val="00D05EF0"/>
    <w:rsid w:val="00D10121"/>
    <w:rsid w:val="00D10F76"/>
    <w:rsid w:val="00D128C9"/>
    <w:rsid w:val="00D144C9"/>
    <w:rsid w:val="00D15444"/>
    <w:rsid w:val="00D1547C"/>
    <w:rsid w:val="00D15641"/>
    <w:rsid w:val="00D1673D"/>
    <w:rsid w:val="00D17BA0"/>
    <w:rsid w:val="00D20C40"/>
    <w:rsid w:val="00D26ACA"/>
    <w:rsid w:val="00D37122"/>
    <w:rsid w:val="00D3798F"/>
    <w:rsid w:val="00D40D96"/>
    <w:rsid w:val="00D41628"/>
    <w:rsid w:val="00D41BE9"/>
    <w:rsid w:val="00D41E15"/>
    <w:rsid w:val="00D43551"/>
    <w:rsid w:val="00D45D09"/>
    <w:rsid w:val="00D46DB9"/>
    <w:rsid w:val="00D513DB"/>
    <w:rsid w:val="00D51A21"/>
    <w:rsid w:val="00D5228A"/>
    <w:rsid w:val="00D522C1"/>
    <w:rsid w:val="00D5384A"/>
    <w:rsid w:val="00D55CDF"/>
    <w:rsid w:val="00D56043"/>
    <w:rsid w:val="00D56540"/>
    <w:rsid w:val="00D57BFB"/>
    <w:rsid w:val="00D610AE"/>
    <w:rsid w:val="00D61819"/>
    <w:rsid w:val="00D62708"/>
    <w:rsid w:val="00D636B6"/>
    <w:rsid w:val="00D6444C"/>
    <w:rsid w:val="00D64590"/>
    <w:rsid w:val="00D658ED"/>
    <w:rsid w:val="00D707F2"/>
    <w:rsid w:val="00D728AA"/>
    <w:rsid w:val="00D73206"/>
    <w:rsid w:val="00D74B97"/>
    <w:rsid w:val="00D74C34"/>
    <w:rsid w:val="00D815BB"/>
    <w:rsid w:val="00D82523"/>
    <w:rsid w:val="00D83E35"/>
    <w:rsid w:val="00D83EEA"/>
    <w:rsid w:val="00D87283"/>
    <w:rsid w:val="00D900AA"/>
    <w:rsid w:val="00D9040B"/>
    <w:rsid w:val="00D92184"/>
    <w:rsid w:val="00D92789"/>
    <w:rsid w:val="00D93A5C"/>
    <w:rsid w:val="00D94625"/>
    <w:rsid w:val="00D96334"/>
    <w:rsid w:val="00D967C4"/>
    <w:rsid w:val="00D96C5D"/>
    <w:rsid w:val="00D97471"/>
    <w:rsid w:val="00DA30D5"/>
    <w:rsid w:val="00DA6721"/>
    <w:rsid w:val="00DA7B7F"/>
    <w:rsid w:val="00DB113C"/>
    <w:rsid w:val="00DB2CA8"/>
    <w:rsid w:val="00DB377D"/>
    <w:rsid w:val="00DB545A"/>
    <w:rsid w:val="00DB663C"/>
    <w:rsid w:val="00DB73E0"/>
    <w:rsid w:val="00DB7920"/>
    <w:rsid w:val="00DC2664"/>
    <w:rsid w:val="00DC2798"/>
    <w:rsid w:val="00DC47B3"/>
    <w:rsid w:val="00DC72F7"/>
    <w:rsid w:val="00DD4AF8"/>
    <w:rsid w:val="00DD4FD1"/>
    <w:rsid w:val="00DD56C0"/>
    <w:rsid w:val="00DE0872"/>
    <w:rsid w:val="00DE3D24"/>
    <w:rsid w:val="00DE4360"/>
    <w:rsid w:val="00DF2D77"/>
    <w:rsid w:val="00DF4B6A"/>
    <w:rsid w:val="00E00D55"/>
    <w:rsid w:val="00E00FA7"/>
    <w:rsid w:val="00E012E2"/>
    <w:rsid w:val="00E01A12"/>
    <w:rsid w:val="00E02A6C"/>
    <w:rsid w:val="00E041DE"/>
    <w:rsid w:val="00E10017"/>
    <w:rsid w:val="00E146C2"/>
    <w:rsid w:val="00E153E6"/>
    <w:rsid w:val="00E20BC5"/>
    <w:rsid w:val="00E22D61"/>
    <w:rsid w:val="00E25B69"/>
    <w:rsid w:val="00E26011"/>
    <w:rsid w:val="00E2774F"/>
    <w:rsid w:val="00E27E5A"/>
    <w:rsid w:val="00E36E76"/>
    <w:rsid w:val="00E420C8"/>
    <w:rsid w:val="00E42231"/>
    <w:rsid w:val="00E42385"/>
    <w:rsid w:val="00E4650B"/>
    <w:rsid w:val="00E474C4"/>
    <w:rsid w:val="00E474FF"/>
    <w:rsid w:val="00E51036"/>
    <w:rsid w:val="00E51C29"/>
    <w:rsid w:val="00E52088"/>
    <w:rsid w:val="00E540C9"/>
    <w:rsid w:val="00E54419"/>
    <w:rsid w:val="00E55263"/>
    <w:rsid w:val="00E55E6F"/>
    <w:rsid w:val="00E56459"/>
    <w:rsid w:val="00E57218"/>
    <w:rsid w:val="00E60636"/>
    <w:rsid w:val="00E6149E"/>
    <w:rsid w:val="00E61BE9"/>
    <w:rsid w:val="00E6526C"/>
    <w:rsid w:val="00E669B8"/>
    <w:rsid w:val="00E719C0"/>
    <w:rsid w:val="00E730E2"/>
    <w:rsid w:val="00E735AF"/>
    <w:rsid w:val="00E736F1"/>
    <w:rsid w:val="00E7432F"/>
    <w:rsid w:val="00E7530D"/>
    <w:rsid w:val="00E7699D"/>
    <w:rsid w:val="00E769ED"/>
    <w:rsid w:val="00E82392"/>
    <w:rsid w:val="00E829D2"/>
    <w:rsid w:val="00E857EC"/>
    <w:rsid w:val="00E91D57"/>
    <w:rsid w:val="00E92C3E"/>
    <w:rsid w:val="00E92D97"/>
    <w:rsid w:val="00E9389E"/>
    <w:rsid w:val="00E95C7C"/>
    <w:rsid w:val="00E97AEE"/>
    <w:rsid w:val="00EA0E43"/>
    <w:rsid w:val="00EA34A6"/>
    <w:rsid w:val="00EB1BE7"/>
    <w:rsid w:val="00EB22EE"/>
    <w:rsid w:val="00EB4559"/>
    <w:rsid w:val="00EB46C6"/>
    <w:rsid w:val="00EB4A13"/>
    <w:rsid w:val="00EB7505"/>
    <w:rsid w:val="00EC0545"/>
    <w:rsid w:val="00EC0594"/>
    <w:rsid w:val="00EC0A50"/>
    <w:rsid w:val="00EC1623"/>
    <w:rsid w:val="00EC30D8"/>
    <w:rsid w:val="00EC431E"/>
    <w:rsid w:val="00EC4C2B"/>
    <w:rsid w:val="00EC6799"/>
    <w:rsid w:val="00ED0DC0"/>
    <w:rsid w:val="00ED145B"/>
    <w:rsid w:val="00ED1758"/>
    <w:rsid w:val="00ED28F3"/>
    <w:rsid w:val="00ED4EE0"/>
    <w:rsid w:val="00ED5355"/>
    <w:rsid w:val="00ED5AA6"/>
    <w:rsid w:val="00ED7411"/>
    <w:rsid w:val="00ED7C6F"/>
    <w:rsid w:val="00EE1369"/>
    <w:rsid w:val="00EE1DE9"/>
    <w:rsid w:val="00EE248F"/>
    <w:rsid w:val="00EE5230"/>
    <w:rsid w:val="00EE5A00"/>
    <w:rsid w:val="00EE6822"/>
    <w:rsid w:val="00EE6D45"/>
    <w:rsid w:val="00EE7B86"/>
    <w:rsid w:val="00EE7ED9"/>
    <w:rsid w:val="00EF03DB"/>
    <w:rsid w:val="00EF0441"/>
    <w:rsid w:val="00EF1A2A"/>
    <w:rsid w:val="00EF3662"/>
    <w:rsid w:val="00EF40D7"/>
    <w:rsid w:val="00EF457B"/>
    <w:rsid w:val="00EF4BB8"/>
    <w:rsid w:val="00EF6BF8"/>
    <w:rsid w:val="00EF6E1E"/>
    <w:rsid w:val="00EF7AE8"/>
    <w:rsid w:val="00F0207E"/>
    <w:rsid w:val="00F04597"/>
    <w:rsid w:val="00F054DF"/>
    <w:rsid w:val="00F05FA3"/>
    <w:rsid w:val="00F06F39"/>
    <w:rsid w:val="00F0740C"/>
    <w:rsid w:val="00F07F5C"/>
    <w:rsid w:val="00F1044C"/>
    <w:rsid w:val="00F1081D"/>
    <w:rsid w:val="00F10E8A"/>
    <w:rsid w:val="00F12E63"/>
    <w:rsid w:val="00F12EC3"/>
    <w:rsid w:val="00F1634A"/>
    <w:rsid w:val="00F169DE"/>
    <w:rsid w:val="00F173CB"/>
    <w:rsid w:val="00F2525C"/>
    <w:rsid w:val="00F27A4F"/>
    <w:rsid w:val="00F30CFB"/>
    <w:rsid w:val="00F3366F"/>
    <w:rsid w:val="00F33EE3"/>
    <w:rsid w:val="00F34533"/>
    <w:rsid w:val="00F3707A"/>
    <w:rsid w:val="00F40A7D"/>
    <w:rsid w:val="00F44A7D"/>
    <w:rsid w:val="00F45727"/>
    <w:rsid w:val="00F45DEA"/>
    <w:rsid w:val="00F46F58"/>
    <w:rsid w:val="00F5106F"/>
    <w:rsid w:val="00F53C70"/>
    <w:rsid w:val="00F556F1"/>
    <w:rsid w:val="00F57BC9"/>
    <w:rsid w:val="00F57D53"/>
    <w:rsid w:val="00F60F67"/>
    <w:rsid w:val="00F62726"/>
    <w:rsid w:val="00F641E1"/>
    <w:rsid w:val="00F64E68"/>
    <w:rsid w:val="00F66BD6"/>
    <w:rsid w:val="00F66FEE"/>
    <w:rsid w:val="00F70A69"/>
    <w:rsid w:val="00F72733"/>
    <w:rsid w:val="00F72A84"/>
    <w:rsid w:val="00F777C6"/>
    <w:rsid w:val="00F80D00"/>
    <w:rsid w:val="00F83321"/>
    <w:rsid w:val="00F906FA"/>
    <w:rsid w:val="00F9443C"/>
    <w:rsid w:val="00F96755"/>
    <w:rsid w:val="00FA2956"/>
    <w:rsid w:val="00FA2B64"/>
    <w:rsid w:val="00FA43B9"/>
    <w:rsid w:val="00FA541B"/>
    <w:rsid w:val="00FA5D40"/>
    <w:rsid w:val="00FB130E"/>
    <w:rsid w:val="00FB24DE"/>
    <w:rsid w:val="00FB360C"/>
    <w:rsid w:val="00FB3855"/>
    <w:rsid w:val="00FB46C1"/>
    <w:rsid w:val="00FB50FB"/>
    <w:rsid w:val="00FB5852"/>
    <w:rsid w:val="00FB7F45"/>
    <w:rsid w:val="00FC4288"/>
    <w:rsid w:val="00FC4D71"/>
    <w:rsid w:val="00FC5639"/>
    <w:rsid w:val="00FC5BBB"/>
    <w:rsid w:val="00FC78D1"/>
    <w:rsid w:val="00FC7D4C"/>
    <w:rsid w:val="00FD14FD"/>
    <w:rsid w:val="00FD2F0C"/>
    <w:rsid w:val="00FD4336"/>
    <w:rsid w:val="00FD6685"/>
    <w:rsid w:val="00FD7048"/>
    <w:rsid w:val="00FE1C1B"/>
    <w:rsid w:val="00FE4A57"/>
    <w:rsid w:val="00FE4FAA"/>
    <w:rsid w:val="00FE58AA"/>
    <w:rsid w:val="00FE65AC"/>
    <w:rsid w:val="00FE7E0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083C19-3FA1-4D03-A454-B9BD4923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30"/>
    <w:pPr>
      <w:ind w:left="720"/>
      <w:contextualSpacing/>
    </w:pPr>
  </w:style>
  <w:style w:type="table" w:styleId="a4">
    <w:name w:val="Table Grid"/>
    <w:basedOn w:val="a1"/>
    <w:uiPriority w:val="59"/>
    <w:rsid w:val="0027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E56"/>
  </w:style>
  <w:style w:type="paragraph" w:styleId="a9">
    <w:name w:val="footer"/>
    <w:basedOn w:val="a"/>
    <w:link w:val="aa"/>
    <w:uiPriority w:val="99"/>
    <w:unhideWhenUsed/>
    <w:rsid w:val="0086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E56"/>
  </w:style>
  <w:style w:type="paragraph" w:customStyle="1" w:styleId="ConsPlusNormal">
    <w:name w:val="ConsPlusNormal"/>
    <w:rsid w:val="00280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C53F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51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F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9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978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CE600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906F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906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906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6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06F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E5FAF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83475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3475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34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C63C-47C9-4976-9245-429BB74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Пахотин Михаил Викторович</dc:creator>
  <cp:lastModifiedBy>Ворошилова Юлия Павловна</cp:lastModifiedBy>
  <cp:revision>2</cp:revision>
  <cp:lastPrinted>2020-10-02T04:44:00Z</cp:lastPrinted>
  <dcterms:created xsi:type="dcterms:W3CDTF">2020-11-20T08:06:00Z</dcterms:created>
  <dcterms:modified xsi:type="dcterms:W3CDTF">2020-11-20T08:06:00Z</dcterms:modified>
</cp:coreProperties>
</file>