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  <w:lang w:eastAsia="ru-RU"/>
        </w:rPr>
      </w:pPr>
      <w:r>
        <w:rPr>
          <w:rFonts w:ascii="Calibri" w:hAnsi="Calibri"/>
          <w:color w:val="242424"/>
          <w:sz w:val="22"/>
          <w:szCs w:val="22"/>
        </w:rPr>
        <w:t>​ ​</w:t>
      </w:r>
      <w:proofErr w:type="gramStart"/>
      <w:r>
        <w:rPr>
          <w:rFonts w:ascii="Calibri" w:hAnsi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соответствии со статьей 407 Налогового кодекса Российской Федерации </w:t>
      </w:r>
      <w:r>
        <w:rPr>
          <w:rFonts w:ascii="Calibri" w:hAnsi="Calibri"/>
          <w:color w:val="242424"/>
          <w:sz w:val="22"/>
          <w:szCs w:val="22"/>
        </w:rPr>
        <w:t>право на налоговую льготу имеют следующие категории налогоплательщиков: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инвалиды I и II групп инвалидности;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инвалиды с детства, дети-инвалиды;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лица, имеющие право на получение социальной поддержки в соответствии с </w:t>
      </w:r>
      <w:hyperlink r:id="rId5" w:history="1">
        <w:r>
          <w:rPr>
            <w:rStyle w:val="a3"/>
            <w:rFonts w:eastAsia="Times New Roman"/>
          </w:rPr>
          <w:t>Законом</w:t>
        </w:r>
      </w:hyperlink>
      <w:r>
        <w:rPr>
          <w:rFonts w:eastAsia="Times New Roman"/>
          <w:color w:val="242424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6" w:history="1">
        <w:r>
          <w:rPr>
            <w:rStyle w:val="a3"/>
            <w:rFonts w:eastAsia="Times New Roman"/>
          </w:rPr>
          <w:t>законом</w:t>
        </w:r>
      </w:hyperlink>
      <w:r>
        <w:rPr>
          <w:rFonts w:eastAsia="Times New Roman"/>
          <w:color w:val="242424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</w:r>
      <w:hyperlink r:id="rId7" w:history="1">
        <w:r>
          <w:rPr>
            <w:rStyle w:val="a3"/>
            <w:rFonts w:eastAsia="Times New Roman"/>
          </w:rPr>
          <w:t>законом</w:t>
        </w:r>
      </w:hyperlink>
      <w:r>
        <w:rPr>
          <w:rFonts w:eastAsia="Times New Roman"/>
          <w:color w:val="242424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лица, принимавшие непосредственное участие в составе </w:t>
      </w:r>
      <w:hyperlink r:id="rId8" w:history="1">
        <w:r>
          <w:rPr>
            <w:rStyle w:val="a3"/>
            <w:rFonts w:eastAsia="Times New Roman"/>
          </w:rPr>
          <w:t>подразделений особого риска</w:t>
        </w:r>
      </w:hyperlink>
      <w:r>
        <w:rPr>
          <w:rFonts w:eastAsia="Times New Roman"/>
          <w:color w:val="242424"/>
        </w:rPr>
        <w:t> 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члены семей военнослужащих, потерявших кормильца, признаваемые таковыми в соответствии с Федеральным </w:t>
      </w:r>
      <w:hyperlink r:id="rId9" w:history="1">
        <w:r>
          <w:rPr>
            <w:rStyle w:val="a3"/>
            <w:rFonts w:eastAsia="Times New Roman"/>
          </w:rPr>
          <w:t>законом</w:t>
        </w:r>
      </w:hyperlink>
      <w:r>
        <w:rPr>
          <w:rFonts w:eastAsia="Times New Roman"/>
          <w:color w:val="242424"/>
        </w:rPr>
        <w:t> от 27 мая 1998 года N 76-ФЗ "О статусе военнослужащих";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пенсионеры, получающие пенсии, назначаемые в порядке, установленном пенсионным </w:t>
      </w:r>
      <w:hyperlink r:id="rId10" w:history="1">
        <w:r>
          <w:rPr>
            <w:rStyle w:val="a3"/>
            <w:rFonts w:eastAsia="Times New Roman"/>
          </w:rPr>
          <w:t>законодательством</w:t>
        </w:r>
      </w:hyperlink>
      <w:r>
        <w:rPr>
          <w:rFonts w:eastAsia="Times New Roman"/>
          <w:color w:val="2424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C91903" w:rsidRDefault="00C91903" w:rsidP="00C91903">
      <w:pPr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</w:t>
      </w:r>
      <w:r>
        <w:rPr>
          <w:rFonts w:eastAsia="Times New Roman"/>
          <w:color w:val="242424"/>
        </w:rPr>
        <w:lastRenderedPageBreak/>
        <w:t>квартир, комнат, используемых для организации открытых для посещения негосударственных музеев, галерей, библиотек, - на период такого их использования.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Кроме того, в соответствии со статьей 3 Положения о налоге на имущество физических лиц (Приложение к Решению Думы города Сургута от 30 октября 2014 г. N 601-V ДГ «О введении налога на имущество физических лиц на территории муниципального образования городской округ город Сургут») установлены налоговые льготы дополнительно к льготам, предусмотренным статьей 407 Налогового кодекса Российской Федерации.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С учетом положений настоящей статьи право на налоговую льготу имеют следующие категории налогоплательщиков: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1) представители коренных малочисленных народов Севера, проживающие на территории города;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2) лица, принимавшие участие в боевых действиях на территории Российской Федерации;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3) 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4) 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5) неработающие инвалиды III группы инвалидности;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6) одинокие матери, воспитывающие детей в возрасте до 18 лет, отцы, воспитывающие детей в возрасте до 18 лет без матери;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7) лица,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поддержки.</w:t>
      </w:r>
    </w:p>
    <w:p w:rsidR="00C91903" w:rsidRDefault="00C91903" w:rsidP="00C9190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b/>
          <w:bCs/>
          <w:color w:val="242424"/>
          <w:sz w:val="22"/>
          <w:szCs w:val="22"/>
          <w:u w:val="single"/>
        </w:rPr>
        <w:t>ОБРАЩАЕМ ВНИМАНИЕ</w:t>
      </w:r>
      <w:r>
        <w:rPr>
          <w:rFonts w:ascii="Calibri" w:hAnsi="Calibri"/>
          <w:b/>
          <w:bCs/>
          <w:color w:val="242424"/>
          <w:sz w:val="22"/>
          <w:szCs w:val="22"/>
        </w:rPr>
        <w:t>, что с 01.01.2019:</w:t>
      </w:r>
    </w:p>
    <w:p w:rsidR="00C91903" w:rsidRDefault="00C91903" w:rsidP="00C91903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b/>
          <w:bCs/>
          <w:color w:val="242424"/>
        </w:rPr>
        <w:t>Решением Думы города Сургута от 10.07.2018 № 302-VI ДГ. несовершеннолетним лицами отменена льгота по налогу на имущество физических лиц;</w:t>
      </w:r>
    </w:p>
    <w:p w:rsidR="00C91903" w:rsidRDefault="00C91903" w:rsidP="00C91903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b/>
          <w:bCs/>
          <w:color w:val="242424"/>
        </w:rPr>
        <w:t>Решением Думы города Сургута от 10.07.2018 № 302-VI ДГ</w:t>
      </w:r>
      <w:proofErr w:type="gramStart"/>
      <w:r>
        <w:rPr>
          <w:rFonts w:eastAsia="Times New Roman"/>
          <w:b/>
          <w:bCs/>
          <w:color w:val="242424"/>
        </w:rPr>
        <w:t>.</w:t>
      </w:r>
      <w:proofErr w:type="gramEnd"/>
      <w:r>
        <w:rPr>
          <w:rFonts w:eastAsia="Times New Roman"/>
          <w:b/>
          <w:bCs/>
          <w:color w:val="242424"/>
        </w:rPr>
        <w:t xml:space="preserve"> обучающимся по очной форме студентам (курсантам) профессиональных образовательных организаций и образовательных организаций высшего образования отменена льгота по налогу на имущество физических лиц;</w:t>
      </w:r>
    </w:p>
    <w:p w:rsidR="00C91903" w:rsidRDefault="00C91903" w:rsidP="00C91903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42424"/>
        </w:rPr>
      </w:pPr>
      <w:r>
        <w:rPr>
          <w:rFonts w:eastAsia="Times New Roman"/>
          <w:b/>
          <w:bCs/>
          <w:color w:val="242424"/>
        </w:rPr>
        <w:t>Решением Думы города Сургута от 02.10.2018 № 324-VI ДГ гражданам, инфицированным вирусом иммунодефицита человека или больным СПИДом, отменена льгота по налогу на имущество физических.</w:t>
      </w:r>
    </w:p>
    <w:p w:rsidR="00C91903" w:rsidRDefault="00C91903" w:rsidP="00C91903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b/>
          <w:bCs/>
          <w:color w:val="242424"/>
          <w:sz w:val="22"/>
          <w:szCs w:val="22"/>
          <w:u w:val="single"/>
        </w:rPr>
        <w:t>КРОМЕ ТОГО,</w:t>
      </w:r>
      <w:r>
        <w:rPr>
          <w:rFonts w:ascii="Calibri" w:hAnsi="Calibri"/>
          <w:color w:val="242424"/>
          <w:sz w:val="22"/>
          <w:szCs w:val="22"/>
        </w:rPr>
        <w:t> </w:t>
      </w:r>
      <w:r>
        <w:rPr>
          <w:rFonts w:ascii="Calibri" w:hAnsi="Calibri"/>
          <w:b/>
          <w:bCs/>
          <w:color w:val="242424"/>
          <w:sz w:val="22"/>
          <w:szCs w:val="22"/>
        </w:rPr>
        <w:t>что налоговая льгота предоставляется в размере подлежащей уплате налогоплательщиком суммы налога в отношении одного объекта налогообложения, относящегося к жилому помещению (квартира, комната), жилому дому, гаражу, машино-место и не используемого налогоплательщиком в предпринимательской деятельности.</w:t>
      </w:r>
    </w:p>
    <w:p w:rsidR="00C01AA4" w:rsidRPr="00C91903" w:rsidRDefault="00C01AA4" w:rsidP="00C91903">
      <w:bookmarkStart w:id="0" w:name="_GoBack"/>
      <w:bookmarkEnd w:id="0"/>
    </w:p>
    <w:sectPr w:rsidR="00C01AA4" w:rsidRPr="00C9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4D8"/>
    <w:multiLevelType w:val="multilevel"/>
    <w:tmpl w:val="546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53AB"/>
    <w:multiLevelType w:val="multilevel"/>
    <w:tmpl w:val="414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30B15"/>
    <w:multiLevelType w:val="multilevel"/>
    <w:tmpl w:val="B2F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D0596"/>
    <w:multiLevelType w:val="multilevel"/>
    <w:tmpl w:val="DAE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8"/>
    <w:rsid w:val="004515C8"/>
    <w:rsid w:val="00C01AA4"/>
    <w:rsid w:val="00C024B7"/>
    <w:rsid w:val="00C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2695-7037-4CE7-A0E9-F698BFF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90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C919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ko-KR"/>
    </w:rPr>
  </w:style>
  <w:style w:type="paragraph" w:styleId="a5">
    <w:name w:val="No Spacing"/>
    <w:basedOn w:val="a"/>
    <w:uiPriority w:val="1"/>
    <w:qFormat/>
    <w:rsid w:val="00C919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77DB526009191102BA3C44DCB5BDDA0B1C9970241D9D8800DC1DD7739119F1CC4E9B00BEB7CEF242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8C260AF53A54157DF4762B83C00894831DB5D41705C3DC4C505407A9E63F4D824C5278121B7DC55B11B192CE12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8C260AF53A54157DF4762B83C00894831DB5D43755C3DC4C505407A9E63F4D824C5278121B7DC55B11B192CE12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18C260AF53A54157DF4762B83C00894831DB5D467D5C3DC4C505407A9E63F4D824C5278121B7DC55B11B192CE12DF" TargetMode="External"/><Relationship Id="rId10" Type="http://schemas.openxmlformats.org/officeDocument/2006/relationships/hyperlink" Target="consultantplus://offline/ref=EFE7472E08DDB48F952A35312C2ACD102750C8FBC281204808D45FF7F7DA0CA5B06E5B858E17A43D363BEEFACB2BC7BC68807EC2E322B4724F3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3FE0E855AECE9D651B303F4407EFCC8960AF0D208D4C878CCD7E83D3ED99C7387F07AD3C51C506E8DF9B708AE419D25E3D6X1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3</cp:revision>
  <dcterms:created xsi:type="dcterms:W3CDTF">2021-02-11T09:52:00Z</dcterms:created>
  <dcterms:modified xsi:type="dcterms:W3CDTF">2021-02-11T09:53:00Z</dcterms:modified>
</cp:coreProperties>
</file>