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F" w:rsidRPr="009C7DEF" w:rsidRDefault="009C7DEF" w:rsidP="009C7DE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7DEF">
        <w:rPr>
          <w:rFonts w:ascii="Times New Roman" w:hAnsi="Times New Roman" w:cs="Times New Roman"/>
          <w:sz w:val="24"/>
          <w:szCs w:val="24"/>
        </w:rPr>
        <w:t xml:space="preserve">План по размещению социальной рекламы </w:t>
      </w:r>
      <w:r w:rsidRPr="009C7DEF">
        <w:rPr>
          <w:rFonts w:ascii="Times New Roman" w:hAnsi="Times New Roman" w:cs="Times New Roman"/>
          <w:sz w:val="24"/>
          <w:szCs w:val="24"/>
        </w:rPr>
        <w:t>в</w:t>
      </w:r>
      <w:r w:rsidRPr="009C7DEF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Pr="009C7DEF">
        <w:rPr>
          <w:rFonts w:ascii="Times New Roman" w:hAnsi="Times New Roman" w:cs="Times New Roman"/>
          <w:sz w:val="24"/>
          <w:szCs w:val="24"/>
        </w:rPr>
        <w:t>22 год</w:t>
      </w:r>
      <w:r w:rsidRPr="009C7DEF">
        <w:rPr>
          <w:rFonts w:ascii="Times New Roman" w:hAnsi="Times New Roman" w:cs="Times New Roman"/>
          <w:sz w:val="24"/>
          <w:szCs w:val="24"/>
        </w:rPr>
        <w:t>у</w:t>
      </w:r>
      <w:r w:rsidRPr="009C7DEF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Pr="009C7D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города</w:t>
      </w:r>
    </w:p>
    <w:p w:rsidR="009C7DEF" w:rsidRPr="009C7DEF" w:rsidRDefault="009C7DEF" w:rsidP="009C7DE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31" w:type="dxa"/>
        <w:tblLook w:val="04A0" w:firstRow="1" w:lastRow="0" w:firstColumn="1" w:lastColumn="0" w:noHBand="0" w:noVBand="1"/>
      </w:tblPr>
      <w:tblGrid>
        <w:gridCol w:w="2526"/>
        <w:gridCol w:w="3967"/>
        <w:gridCol w:w="1824"/>
        <w:gridCol w:w="1606"/>
      </w:tblGrid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Наименование темы социальной рекламы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Период предполагаемого размещения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Вид рекламного носителя: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3х6м,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МБУ «Управление лесопаркового хозяйства»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Берегите лес от пожара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(Защита леса от пожара)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пожароопасного периода с мая по сентябрь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Вырубка леса запрещена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(незаконная вырубка)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периодически.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rPr>
          <w:trHeight w:val="723"/>
        </w:trPr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Вырубка хвойных молодняков запрещена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Предновогодний период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Свалка мусора запрещена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(Берегите природу)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периодически.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(особенно бесснежный период)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МБУ «Управление лесопаркового хозяйства»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Озелененные территории общего пользования города Сургута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 Вандализм на озелененных территориях общего пользования, в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т.ч</w:t>
            </w:r>
            <w:proofErr w:type="spellEnd"/>
            <w:r w:rsidRPr="009C7DEF">
              <w:rPr>
                <w:rFonts w:ascii="Times New Roman" w:hAnsi="Times New Roman" w:cs="Times New Roman"/>
              </w:rPr>
              <w:t>. парках и скверах (детские игровые и спортивные комплексы, сломанное оборудование)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Парковка на зеленых зонах запрещена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Мусорить запрещено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(мусор в парках и скверах)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Выгул собак на озелененных территориях общего пользования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(Убери за своей собакой)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течение года, периодически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7DEF">
              <w:rPr>
                <w:rFonts w:ascii="Times New Roman" w:hAnsi="Times New Roman" w:cs="Times New Roman"/>
              </w:rPr>
              <w:t>СЛУЖБА ПО ОХРАНЕ ЗДОРОВЬЯ НАСЕЛЕНИЯ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БУ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«Окружной кардиологический диспансер «Центр диагностики и сердечно-сосудистой хирургии»</w:t>
            </w: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Профилактика сердечно-сосудистых заболеваний - баннер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«Появилась боль в груди – 112 позвони, чтоб инфаркт не пропустить и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успеть установить» 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май 2022 года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Профилактика сердечно-сосудистых заболеваний - баннер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«Холестерин крови – показатель важный, его уровень должен знать каждый! Если 6 и выше , то время не тяни - в поликлинику к врачу спеши!»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сентябрь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lastRenderedPageBreak/>
              <w:t xml:space="preserve">БУ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«Сургутский клинический кожно-венерологический диспансер»</w:t>
            </w: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Профилактика инфекций, передающихся половым путем - баннер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«Ответственность перед будущим поколением» 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(приурочен к Дню борьбы с инфекциями, передающимися половым путем)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февраль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2022 года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Профилактика рака кожи – баннер «Инсоляция: друг или враг» 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БУ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«Сургутская клиническая психоневрологическая больница»</w:t>
            </w: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Профилактика химических зависимостей, формирование здорового образа жизни (приурочено к Международному дню борьбы со злоупотреблением наркотическими средствами и их незаконным оборотом (26 июня) 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21.06.2022-26.06.2022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Профилактика кризисных состояний, профилактика причин преждевременной смерти (приурочено к Всемирному дню предотвращения самоубийств (10 сентября) – размещение единого телефона доверия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05.09.2022-10.09.2022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КУ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«Сургутский клинический противотуберкулезный диспансер»</w:t>
            </w:r>
          </w:p>
        </w:tc>
        <w:tc>
          <w:tcPr>
            <w:tcW w:w="4077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Профилактика социально значимых заболеваний-баннер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«Пройди флюорографию один раз в год, и ты увидишь результат: «ТУБЕРКУЛЕЗА НЕТ!»</w:t>
            </w:r>
          </w:p>
        </w:tc>
        <w:tc>
          <w:tcPr>
            <w:tcW w:w="1792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март 2022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КУ ХМАО – Югры  «Станция переливания крови»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Празднование Национального дня донора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крови и ее компонентов (20 апреля)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15-20 апреля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Празднование Всемирного дня донора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крови и ее компонентов (14 июня)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09-14 июня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Проведение ежегодной донорской акции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«С Новым годом, Служба крови»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целью пополнения запасов компонентов донорской крови в преддверии январских каникул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26-31 декабря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КУ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«Центр СПИД» филиал в городе Сургуте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(слоган «тест на ВИЧ – это доступно и актуально» с указанием телефона «горячей линии» и адреса сайта учреждения)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май: с 12.05.2022 по 20.05.2022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ноябрь: с 23.11.2022 по 30.11.2022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декабрь: 01.12.2022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Трансляция видеороликов по профилактике ВИЧ-инфекции на жидкокристаллических экранах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май: с 12.05.2022 по 20.05.2022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lastRenderedPageBreak/>
              <w:t>ноябрь: с 23.11.2022 по 30.11.2022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декабрь: 01.12.2022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lastRenderedPageBreak/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lastRenderedPageBreak/>
              <w:t xml:space="preserve">БУ </w:t>
            </w:r>
            <w:proofErr w:type="spellStart"/>
            <w:r w:rsidRPr="009C7DEF">
              <w:rPr>
                <w:rFonts w:ascii="Times New Roman" w:hAnsi="Times New Roman" w:cs="Times New Roman"/>
                <w:color w:val="000000"/>
              </w:rPr>
              <w:t>ХМАО-Югры</w:t>
            </w:r>
            <w:proofErr w:type="spellEnd"/>
            <w:r w:rsidRPr="009C7DEF">
              <w:rPr>
                <w:rFonts w:ascii="Times New Roman" w:hAnsi="Times New Roman" w:cs="Times New Roman"/>
                <w:color w:val="000000"/>
              </w:rPr>
              <w:t xml:space="preserve"> «Сургутский клинический </w:t>
            </w:r>
            <w:proofErr w:type="spellStart"/>
            <w:r w:rsidRPr="009C7DEF">
              <w:rPr>
                <w:rFonts w:ascii="Times New Roman" w:hAnsi="Times New Roman" w:cs="Times New Roman"/>
                <w:color w:val="000000"/>
              </w:rPr>
              <w:t>кожновенерологический</w:t>
            </w:r>
            <w:proofErr w:type="spellEnd"/>
            <w:r w:rsidRPr="009C7DEF">
              <w:rPr>
                <w:rFonts w:ascii="Times New Roman" w:hAnsi="Times New Roman" w:cs="Times New Roman"/>
                <w:color w:val="000000"/>
              </w:rPr>
              <w:t xml:space="preserve"> диспансер»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t xml:space="preserve">«Ответственность перед будущим поколением» 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t xml:space="preserve">        февраль 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t>2022года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t>«Инсоляция: друг или враг»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C7DEF">
              <w:rPr>
                <w:rFonts w:ascii="Times New Roman" w:hAnsi="Times New Roman" w:cs="Times New Roman"/>
                <w:color w:val="000000"/>
              </w:rPr>
              <w:t>май 2022 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РАБОТЫ КОМИССИИ</w:t>
            </w:r>
          </w:p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ДЕЛАМ НЕСОВЕРШЕННОЛЕТНИХ,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ЗАЩИТЕ ИХ ПРАВ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>«Сургут – город без жестокости к детям», «Детский телефон доверия».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>«Детский телефон доверия».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 3х6и или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сити-формат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1,2х1,8м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Выставка «Город С» посвящена истории Сургута с момента основания до конца XIX века.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Тематическая программа «Ночь в Строителе»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с 10 по 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29 января 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О приеме заявок на городской конкурс молодых исполнителей эстрадной песни «Молодые голоса»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23 февраля по 13 марта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Национальный праздник «Нарождение луны»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05.02 -19.02.2022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«Книжный фестиваль» (25-26 марта) 18-25 марта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18.03 - 25.03.2022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Народное гуляние «Масленица»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21.02 – 06.03.2022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Выпускные для детей и подростков с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31.03 – 17.04.20022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Молодёжный фестиваль искусств «Зелёный шум»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03.2022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светодиодный экран, </w:t>
            </w:r>
            <w:proofErr w:type="spellStart"/>
            <w:r w:rsidRPr="009C7DEF">
              <w:rPr>
                <w:rFonts w:ascii="Times New Roman" w:hAnsi="Times New Roman" w:cs="Times New Roman"/>
              </w:rPr>
              <w:t>пиллар</w:t>
            </w:r>
            <w:proofErr w:type="spellEnd"/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Выставка «</w:t>
            </w:r>
            <w:proofErr w:type="spellStart"/>
            <w:r w:rsidRPr="009C7DEF">
              <w:rPr>
                <w:rFonts w:ascii="Times New Roman" w:hAnsi="Times New Roman" w:cs="Times New Roman"/>
              </w:rPr>
              <w:t>ПроГРЭС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», посвящена полувековому юбилею Сургутской ГРЭС.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03.2022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Национальный праздник коренных народов Севера «Вороний день»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01.04. – 16.04.2022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Праздничная программа, посвященная 77-й годовщине Победы в Великой Отечественной войне на Мемориале Славы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18.04 по 8.05.2022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Праздник, посвященный Международному дню защиты детей с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11.05-01.06.2022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XI городской конкурс изделий традиционных ремесел и </w:t>
            </w:r>
            <w:r w:rsidRPr="009C7DEF">
              <w:rPr>
                <w:rFonts w:ascii="Times New Roman" w:hAnsi="Times New Roman" w:cs="Times New Roman"/>
              </w:rPr>
              <w:lastRenderedPageBreak/>
              <w:t>декоративного искусства «Сургутский умелец»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lastRenderedPageBreak/>
              <w:t>16.05. – 29.05.2022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Мероприятия в дни каникул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11.05-01.06.2022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Городской фестиваль национальных культур «Соцветие» 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01.06. – 12.06.2022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Фестиваль Сабантуй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13.06-20.06.2022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Национальный праздник «День </w:t>
            </w:r>
            <w:proofErr w:type="spellStart"/>
            <w:r w:rsidRPr="009C7DEF">
              <w:rPr>
                <w:rFonts w:ascii="Times New Roman" w:hAnsi="Times New Roman" w:cs="Times New Roman"/>
              </w:rPr>
              <w:t>обласа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03.06. – 18.06.2022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Праздничное мероприятие ко Дню Государственного флага Российской Федерации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4 по 22 августа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экран, сити-формат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Городской конкурс «Урожай года»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12.08. – 27.08.2022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XVIII Городской экологический слет «Эколог и Я» 02.09. – 17.09.2022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02.09. – 17.09.2022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Международный фестиваль искусств «60 параллель»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баннер, светодиодный экран, </w:t>
            </w:r>
            <w:proofErr w:type="spellStart"/>
            <w:r w:rsidRPr="009C7DEF">
              <w:rPr>
                <w:rFonts w:ascii="Times New Roman" w:hAnsi="Times New Roman" w:cs="Times New Roman"/>
              </w:rPr>
              <w:t>пиллар</w:t>
            </w:r>
            <w:proofErr w:type="spellEnd"/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Акция «Время первых. 65» посвящена 65-летию с момента прибытия в Сургут первых геологов во главе</w:t>
            </w:r>
          </w:p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 с Ф.К. Салмановым.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О приеме заявок на городской конкурс детских талантов «Дети Чёрного лиса»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21.09 по 09.10.2022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30-летний юбилей </w:t>
            </w:r>
            <w:proofErr w:type="spellStart"/>
            <w:r w:rsidRPr="009C7DEF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9C7DEF">
              <w:rPr>
                <w:rFonts w:ascii="Times New Roman" w:hAnsi="Times New Roman" w:cs="Times New Roman"/>
              </w:rPr>
              <w:t xml:space="preserve"> художественного музея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1.10. 2022 г.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 xml:space="preserve">«Дни культуры </w:t>
            </w:r>
            <w:proofErr w:type="spellStart"/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>финноугорских</w:t>
            </w:r>
            <w:proofErr w:type="spellEnd"/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 xml:space="preserve"> народов»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eastAsia="Times New Roman" w:hAnsi="Times New Roman" w:cs="Times New Roman"/>
                <w:lang w:eastAsia="ru-RU"/>
              </w:rPr>
              <w:t>05.10. – 22.10.2022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Тематический концерт в рамках проекта «Сургут – наш общий дом» ко Дню народного единства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17.10 по 04.11.2022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«Выставка национальных литератур»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1.10- 30.10.11 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Выставка «Сургут между прошлым и будущим» обозначит особенности развития архитектурно-планировочного пространства и застройки северных городов на примере Сургута.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Новогодние мероприятия для детей и взрослых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 xml:space="preserve">с 1 – 18.11 </w:t>
            </w:r>
          </w:p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 1 -18.12.2022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 xml:space="preserve">Торжественное открытие Фестиваля ледовых скульптур 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05.12. – 20.12.2022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  <w:tr w:rsidR="009C7DEF" w:rsidRPr="009C7DEF" w:rsidTr="009C7DEF">
        <w:tc>
          <w:tcPr>
            <w:tcW w:w="2495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  <w:tc>
          <w:tcPr>
            <w:tcW w:w="1792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1559" w:type="dxa"/>
            <w:vAlign w:val="center"/>
          </w:tcPr>
          <w:p w:rsidR="009C7DEF" w:rsidRPr="009C7DEF" w:rsidRDefault="009C7DEF" w:rsidP="009C7DEF">
            <w:pPr>
              <w:pStyle w:val="a3"/>
              <w:rPr>
                <w:rFonts w:ascii="Times New Roman" w:hAnsi="Times New Roman" w:cs="Times New Roman"/>
              </w:rPr>
            </w:pPr>
            <w:r w:rsidRPr="009C7DEF">
              <w:rPr>
                <w:rFonts w:ascii="Times New Roman" w:hAnsi="Times New Roman" w:cs="Times New Roman"/>
              </w:rPr>
              <w:t>баннер, светодиодный экран</w:t>
            </w:r>
          </w:p>
        </w:tc>
      </w:tr>
    </w:tbl>
    <w:p w:rsidR="008016D9" w:rsidRDefault="008016D9" w:rsidP="009C7DEF">
      <w:pPr>
        <w:pStyle w:val="a3"/>
      </w:pPr>
    </w:p>
    <w:sectPr w:rsidR="0080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7"/>
    <w:rsid w:val="008016D9"/>
    <w:rsid w:val="009C7DEF"/>
    <w:rsid w:val="00B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D19"/>
  <w15:chartTrackingRefBased/>
  <w15:docId w15:val="{1143C02F-4FE3-41A1-AA0A-6D1CE99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7D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C7D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4">
    <w:name w:val="Table Grid"/>
    <w:basedOn w:val="a1"/>
    <w:uiPriority w:val="39"/>
    <w:rsid w:val="009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2021-11-10T07:46:00Z</dcterms:created>
  <dcterms:modified xsi:type="dcterms:W3CDTF">2021-11-10T07:49:00Z</dcterms:modified>
</cp:coreProperties>
</file>