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46" w:rsidRDefault="006B1446" w:rsidP="006B7BA6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775A8C">
        <w:rPr>
          <w:sz w:val="24"/>
        </w:rPr>
        <w:t xml:space="preserve"> </w:t>
      </w:r>
      <w:r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AB581C">
        <w:rPr>
          <w:sz w:val="24"/>
        </w:rPr>
        <w:tab/>
        <w:t xml:space="preserve"> </w:t>
      </w:r>
      <w:r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AB581C">
        <w:rPr>
          <w:sz w:val="24"/>
        </w:rPr>
        <w:tab/>
      </w:r>
      <w:r w:rsidR="00AB581C">
        <w:rPr>
          <w:sz w:val="24"/>
        </w:rPr>
        <w:tab/>
        <w:t xml:space="preserve">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AB581C" w:rsidP="00383005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(новая редакция от </w:t>
      </w:r>
      <w:r w:rsidR="0084765F">
        <w:rPr>
          <w:sz w:val="24"/>
        </w:rPr>
        <w:t>05.03.2021</w:t>
      </w:r>
      <w:r>
        <w:rPr>
          <w:sz w:val="24"/>
        </w:rPr>
        <w:t>)</w:t>
      </w:r>
    </w:p>
    <w:p w:rsidR="00AB581C" w:rsidRDefault="00AB581C" w:rsidP="00383005">
      <w:pPr>
        <w:jc w:val="both"/>
      </w:pPr>
    </w:p>
    <w:p w:rsidR="001F6E8C" w:rsidRDefault="001F6E8C" w:rsidP="001F6E8C">
      <w:pPr>
        <w:ind w:left="567" w:right="-427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F6E8C" w:rsidRDefault="001F6E8C" w:rsidP="001F6E8C">
      <w:pPr>
        <w:ind w:left="567" w:right="-427"/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1F6E8C" w:rsidRPr="002D62C3" w:rsidRDefault="001F6E8C" w:rsidP="001F6E8C">
      <w:pPr>
        <w:ind w:left="567" w:right="-427"/>
        <w:jc w:val="center"/>
        <w:rPr>
          <w:szCs w:val="28"/>
        </w:rPr>
      </w:pPr>
      <w:r w:rsidRPr="002D62C3">
        <w:rPr>
          <w:szCs w:val="28"/>
        </w:rPr>
        <w:t>ХАНТЫ-МАНСИЙСКОГО</w:t>
      </w:r>
      <w:r>
        <w:rPr>
          <w:szCs w:val="28"/>
        </w:rPr>
        <w:t xml:space="preserve"> </w:t>
      </w:r>
      <w:r w:rsidRPr="002D62C3">
        <w:rPr>
          <w:szCs w:val="28"/>
        </w:rPr>
        <w:t>АВТОНОМНОГО ОКРУГА – ЮГРЫ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2016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DD7690" w:rsidRDefault="00356533" w:rsidP="00DD7690">
      <w:pPr>
        <w:ind w:left="567"/>
        <w:jc w:val="both"/>
        <w:rPr>
          <w:color w:val="000000"/>
          <w:szCs w:val="28"/>
        </w:rPr>
      </w:pP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нанимателю жилого помещения муниципального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жилищного фонда социального использования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 условиях договора социального найма на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вселение других граждан в качестве членов </w:t>
      </w:r>
    </w:p>
    <w:p w:rsidR="00356533" w:rsidRPr="00E068C4" w:rsidRDefault="00DD7690" w:rsidP="00DD7690">
      <w:pPr>
        <w:ind w:left="567"/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t>семьи, проживающих совместно с нанимателем</w:t>
      </w:r>
      <w:r w:rsidR="00356533" w:rsidRPr="00DD7690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84765F" w:rsidRDefault="0084765F" w:rsidP="00FA6984">
      <w:pPr>
        <w:ind w:left="567" w:right="-1" w:firstLine="567"/>
        <w:jc w:val="both"/>
        <w:rPr>
          <w:rFonts w:eastAsia="Calibri"/>
          <w:szCs w:val="28"/>
        </w:rPr>
      </w:pPr>
    </w:p>
    <w:p w:rsidR="00866FBF" w:rsidRPr="001260E8" w:rsidRDefault="00866FBF" w:rsidP="00866FBF">
      <w:pPr>
        <w:autoSpaceDE w:val="0"/>
        <w:autoSpaceDN w:val="0"/>
        <w:adjustRightInd w:val="0"/>
        <w:ind w:left="567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Гражданским кодексом Российской Федерации, Федеральным законом от 27.07.2010 № 210-ФЗ</w:t>
      </w:r>
      <w:r w:rsidRPr="001260E8">
        <w:rPr>
          <w:bCs/>
          <w:szCs w:val="28"/>
        </w:rPr>
        <w:t xml:space="preserve"> «Об организации предоставления государственных и муниципальных услуг»,</w:t>
      </w:r>
      <w:r w:rsidR="003C0144">
        <w:rPr>
          <w:bCs/>
          <w:szCs w:val="28"/>
        </w:rPr>
        <w:t xml:space="preserve"> </w:t>
      </w:r>
      <w:r w:rsidR="003C0144">
        <w:rPr>
          <w:szCs w:val="28"/>
        </w:rPr>
        <w:t xml:space="preserve">Уставом муниципального </w:t>
      </w:r>
      <w:proofErr w:type="spellStart"/>
      <w:r w:rsidR="003C0144">
        <w:rPr>
          <w:szCs w:val="28"/>
        </w:rPr>
        <w:t>образова</w:t>
      </w:r>
      <w:r w:rsidR="003C0144">
        <w:rPr>
          <w:szCs w:val="28"/>
        </w:rPr>
        <w:t>-</w:t>
      </w:r>
      <w:r w:rsidR="003C0144">
        <w:rPr>
          <w:szCs w:val="28"/>
        </w:rPr>
        <w:t>ния</w:t>
      </w:r>
      <w:proofErr w:type="spellEnd"/>
      <w:r w:rsidR="003C0144">
        <w:rPr>
          <w:szCs w:val="28"/>
        </w:rPr>
        <w:t xml:space="preserve"> городской округ Сургут Ханты-Мансийского автономного округа – Югры</w:t>
      </w:r>
      <w:r w:rsidR="003C0144">
        <w:rPr>
          <w:szCs w:val="28"/>
        </w:rPr>
        <w:t>,</w:t>
      </w:r>
      <w:r w:rsidR="003C0144">
        <w:rPr>
          <w:bCs/>
          <w:szCs w:val="28"/>
        </w:rPr>
        <w:t xml:space="preserve"> </w:t>
      </w:r>
      <w:r>
        <w:rPr>
          <w:bCs/>
          <w:szCs w:val="28"/>
        </w:rPr>
        <w:t>постановлением Правительства Российской Федерации от 06.05.2011 № 354</w:t>
      </w:r>
      <w:r w:rsidR="003C0144">
        <w:rPr>
          <w:bCs/>
          <w:szCs w:val="28"/>
        </w:rPr>
        <w:t xml:space="preserve">                          </w:t>
      </w:r>
      <w:r>
        <w:rPr>
          <w:bCs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домов», </w:t>
      </w:r>
      <w:r w:rsidRPr="001260E8">
        <w:rPr>
          <w:bCs/>
          <w:szCs w:val="28"/>
        </w:rPr>
        <w:t>постановлением Администра</w:t>
      </w:r>
      <w:r>
        <w:rPr>
          <w:bCs/>
          <w:szCs w:val="28"/>
        </w:rPr>
        <w:t xml:space="preserve">ции города от 17.03.2016 № 1873 </w:t>
      </w:r>
      <w:r w:rsidRPr="001260E8">
        <w:rPr>
          <w:bCs/>
          <w:szCs w:val="28"/>
        </w:rPr>
        <w:t>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</w:t>
      </w:r>
      <w:r w:rsidR="003C0144">
        <w:rPr>
          <w:bCs/>
          <w:szCs w:val="28"/>
        </w:rPr>
        <w:t>ями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</w:t>
      </w:r>
      <w:r w:rsidR="003C0144">
        <w:rPr>
          <w:bCs/>
          <w:szCs w:val="28"/>
        </w:rPr>
        <w:t xml:space="preserve">, от </w:t>
      </w:r>
      <w:r w:rsidR="003C0144" w:rsidRPr="003C0144">
        <w:rPr>
          <w:bCs/>
          <w:szCs w:val="28"/>
        </w:rPr>
        <w:t>10.01.2017 № 01 «О передаче некоторый полномочий высшим должностным лицам Администрации города»:</w:t>
      </w:r>
    </w:p>
    <w:p w:rsidR="00356533" w:rsidRPr="00F40547" w:rsidRDefault="00356533" w:rsidP="00F40547">
      <w:pPr>
        <w:ind w:left="567" w:firstLine="709"/>
        <w:jc w:val="both"/>
        <w:rPr>
          <w:color w:val="000000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201</w:t>
      </w:r>
      <w:r w:rsidR="00DD7690">
        <w:rPr>
          <w:rFonts w:eastAsia="Calibri"/>
          <w:szCs w:val="28"/>
        </w:rPr>
        <w:t>6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r w:rsidR="00DD7690" w:rsidRPr="00E068C4">
        <w:rPr>
          <w:rFonts w:eastAsia="Calibri"/>
          <w:szCs w:val="28"/>
        </w:rPr>
        <w:t>Об утверждении административного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регламента предоставления </w:t>
      </w:r>
      <w:proofErr w:type="spellStart"/>
      <w:r w:rsidR="00DD7690" w:rsidRPr="00E068C4">
        <w:rPr>
          <w:rFonts w:eastAsia="Calibri"/>
          <w:szCs w:val="28"/>
        </w:rPr>
        <w:t>муниц</w:t>
      </w:r>
      <w:r w:rsidR="0084765F">
        <w:rPr>
          <w:rFonts w:eastAsia="Calibri"/>
          <w:szCs w:val="28"/>
        </w:rPr>
        <w:t>-</w:t>
      </w:r>
      <w:r w:rsidR="00DD7690" w:rsidRPr="00E068C4">
        <w:rPr>
          <w:rFonts w:eastAsia="Calibri"/>
          <w:szCs w:val="28"/>
        </w:rPr>
        <w:t>ипальной</w:t>
      </w:r>
      <w:proofErr w:type="spellEnd"/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услуги </w:t>
      </w:r>
      <w:r w:rsidR="00DD7690"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нанимателю жилого помещения муниципального жилищного фонда социального использования </w:t>
      </w:r>
      <w:r w:rsidR="00C24649">
        <w:rPr>
          <w:color w:val="000000"/>
          <w:szCs w:val="28"/>
        </w:rPr>
        <w:t xml:space="preserve">                </w:t>
      </w:r>
      <w:r w:rsidR="00DD7690" w:rsidRPr="00DD7690">
        <w:rPr>
          <w:color w:val="000000"/>
          <w:szCs w:val="28"/>
        </w:rPr>
        <w:t>на условиях договора социального найма на вселение других граждан в качестве членов семьи, проживающих совместно с нанимателем</w:t>
      </w:r>
      <w:r w:rsidR="005048CE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454810">
        <w:rPr>
          <w:szCs w:val="28"/>
        </w:rPr>
        <w:t xml:space="preserve">                            </w:t>
      </w:r>
      <w:r w:rsidR="00676281" w:rsidRPr="00466DC6">
        <w:rPr>
          <w:szCs w:val="28"/>
        </w:rPr>
        <w:lastRenderedPageBreak/>
        <w:t xml:space="preserve">от </w:t>
      </w:r>
      <w:r w:rsidR="00DD7690">
        <w:rPr>
          <w:szCs w:val="28"/>
        </w:rPr>
        <w:t>12</w:t>
      </w:r>
      <w:r w:rsidR="00676281" w:rsidRPr="00466DC6">
        <w:rPr>
          <w:szCs w:val="28"/>
        </w:rPr>
        <w:t>.</w:t>
      </w:r>
      <w:r w:rsidR="00DD7690">
        <w:rPr>
          <w:szCs w:val="28"/>
        </w:rPr>
        <w:t>07</w:t>
      </w:r>
      <w:r w:rsidR="00676281" w:rsidRPr="00466DC6">
        <w:rPr>
          <w:szCs w:val="28"/>
        </w:rPr>
        <w:t>.</w:t>
      </w:r>
      <w:r w:rsidR="00DD7690">
        <w:rPr>
          <w:szCs w:val="28"/>
        </w:rPr>
        <w:t>2017</w:t>
      </w:r>
      <w:r w:rsidR="00676281" w:rsidRPr="00466DC6">
        <w:rPr>
          <w:szCs w:val="28"/>
        </w:rPr>
        <w:t xml:space="preserve"> № </w:t>
      </w:r>
      <w:r w:rsidR="00DD7690">
        <w:rPr>
          <w:szCs w:val="28"/>
        </w:rPr>
        <w:t>6040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28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04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3046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05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4193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4309</w:t>
      </w:r>
      <w:r w:rsidR="006E19E7">
        <w:rPr>
          <w:szCs w:val="28"/>
        </w:rPr>
        <w:t>, 12.11.2018 № 8495</w:t>
      </w:r>
      <w:r w:rsidR="00F40547">
        <w:rPr>
          <w:szCs w:val="28"/>
        </w:rPr>
        <w:t>, 05.02.2019 № 726</w:t>
      </w:r>
      <w:r w:rsidR="00324593">
        <w:rPr>
          <w:szCs w:val="28"/>
        </w:rPr>
        <w:t>, 01.10.2019 № 7273, 17.02.2020 № 1098, 08.10.2020 № 7075</w:t>
      </w:r>
      <w:r w:rsidR="00676281" w:rsidRPr="00466DC6">
        <w:rPr>
          <w:szCs w:val="28"/>
        </w:rPr>
        <w:t>)</w:t>
      </w:r>
      <w:r w:rsidR="00DD2252">
        <w:rPr>
          <w:szCs w:val="28"/>
        </w:rPr>
        <w:t xml:space="preserve"> </w:t>
      </w:r>
      <w:r w:rsidR="00410E28">
        <w:rPr>
          <w:szCs w:val="28"/>
        </w:rPr>
        <w:t xml:space="preserve">следующие </w:t>
      </w:r>
      <w:r w:rsidRPr="008B3FDB">
        <w:rPr>
          <w:szCs w:val="28"/>
        </w:rPr>
        <w:t>изменения:</w:t>
      </w:r>
    </w:p>
    <w:p w:rsidR="000C4F1D" w:rsidRDefault="001A2998" w:rsidP="000C4F1D">
      <w:pPr>
        <w:ind w:left="567" w:right="-1"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9F3B5D" w:rsidRPr="009F3B5D" w:rsidRDefault="003921CA" w:rsidP="0084765F">
      <w:pPr>
        <w:pStyle w:val="a3"/>
        <w:numPr>
          <w:ilvl w:val="1"/>
          <w:numId w:val="6"/>
        </w:numPr>
        <w:tabs>
          <w:tab w:val="left" w:pos="1843"/>
        </w:tabs>
        <w:ind w:left="567" w:right="-1"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В подпункте 2.2.4</w:t>
      </w:r>
      <w:r w:rsidR="000C4F1D" w:rsidRPr="000C4F1D">
        <w:rPr>
          <w:rFonts w:eastAsia="Calibri"/>
          <w:szCs w:val="28"/>
          <w:lang w:eastAsia="en-US"/>
        </w:rPr>
        <w:t xml:space="preserve"> пункта 2.2 раздела 2</w:t>
      </w:r>
      <w:r w:rsidR="00DD28FC">
        <w:rPr>
          <w:rFonts w:eastAsia="Calibri"/>
          <w:szCs w:val="28"/>
          <w:lang w:eastAsia="en-US"/>
        </w:rPr>
        <w:t>, а также по тексту административного регламента предоставления услуги</w:t>
      </w:r>
      <w:r w:rsidR="000C4F1D" w:rsidRPr="000C4F1D">
        <w:rPr>
          <w:rFonts w:eastAsia="Calibri"/>
          <w:szCs w:val="28"/>
          <w:lang w:eastAsia="en-US"/>
        </w:rPr>
        <w:t xml:space="preserve"> слова «</w:t>
      </w:r>
      <w:proofErr w:type="spellStart"/>
      <w:proofErr w:type="gramStart"/>
      <w:r w:rsidR="000C4F1D" w:rsidRPr="000C4F1D">
        <w:rPr>
          <w:rFonts w:eastAsia="Calibri"/>
          <w:szCs w:val="28"/>
          <w:lang w:eastAsia="en-US"/>
        </w:rPr>
        <w:t>Многофунк</w:t>
      </w:r>
      <w:r w:rsidR="0084765F">
        <w:rPr>
          <w:rFonts w:eastAsia="Calibri"/>
          <w:szCs w:val="28"/>
          <w:lang w:eastAsia="en-US"/>
        </w:rPr>
        <w:t>-</w:t>
      </w:r>
      <w:r w:rsidR="000C4F1D" w:rsidRPr="000C4F1D">
        <w:rPr>
          <w:rFonts w:eastAsia="Calibri"/>
          <w:szCs w:val="28"/>
          <w:lang w:eastAsia="en-US"/>
        </w:rPr>
        <w:t>циональный</w:t>
      </w:r>
      <w:proofErr w:type="spellEnd"/>
      <w:proofErr w:type="gramEnd"/>
      <w:r w:rsidR="000C4F1D" w:rsidRPr="000C4F1D">
        <w:rPr>
          <w:rFonts w:eastAsia="Calibri"/>
          <w:szCs w:val="28"/>
          <w:lang w:eastAsia="en-US"/>
        </w:rPr>
        <w:t xml:space="preserve"> центр предоставления государственных и муниципальных услуг города Сургута» (далее – МФЦ)» заменить словами «Филиал автономного учреждения Ханты-Мансийского автономного округа – Югр</w:t>
      </w:r>
      <w:r w:rsidR="00FB2FAF">
        <w:rPr>
          <w:rFonts w:eastAsia="Calibri"/>
          <w:szCs w:val="28"/>
          <w:lang w:eastAsia="en-US"/>
        </w:rPr>
        <w:t>ы</w:t>
      </w:r>
      <w:r w:rsidR="00DF3242">
        <w:rPr>
          <w:rFonts w:eastAsia="Calibri"/>
          <w:szCs w:val="28"/>
          <w:lang w:eastAsia="en-US"/>
        </w:rPr>
        <w:t xml:space="preserve"> «</w:t>
      </w:r>
      <w:proofErr w:type="spellStart"/>
      <w:r w:rsidR="00DF3242">
        <w:rPr>
          <w:rFonts w:eastAsia="Calibri"/>
          <w:szCs w:val="28"/>
          <w:lang w:eastAsia="en-US"/>
        </w:rPr>
        <w:t>Многоф</w:t>
      </w:r>
      <w:r w:rsidR="0084765F">
        <w:rPr>
          <w:rFonts w:eastAsia="Calibri"/>
          <w:szCs w:val="28"/>
          <w:lang w:eastAsia="en-US"/>
        </w:rPr>
        <w:t>унк-циональный</w:t>
      </w:r>
      <w:proofErr w:type="spellEnd"/>
      <w:r w:rsidR="0084765F">
        <w:rPr>
          <w:rFonts w:eastAsia="Calibri"/>
          <w:szCs w:val="28"/>
          <w:lang w:eastAsia="en-US"/>
        </w:rPr>
        <w:t xml:space="preserve"> центр </w:t>
      </w:r>
      <w:r w:rsidR="000C4F1D" w:rsidRPr="000C4F1D">
        <w:rPr>
          <w:rFonts w:eastAsia="Calibri"/>
          <w:szCs w:val="28"/>
          <w:lang w:eastAsia="en-US"/>
        </w:rPr>
        <w:t xml:space="preserve">предоставления государственных и муниципальных услуг Югры» (далее – </w:t>
      </w:r>
      <w:r w:rsidR="00DD28FC">
        <w:rPr>
          <w:rFonts w:eastAsia="Calibri"/>
          <w:szCs w:val="28"/>
          <w:lang w:eastAsia="en-US"/>
        </w:rPr>
        <w:t xml:space="preserve">филиал </w:t>
      </w:r>
      <w:r w:rsidR="000C4F1D" w:rsidRPr="000C4F1D">
        <w:rPr>
          <w:rFonts w:eastAsia="Calibri"/>
          <w:szCs w:val="28"/>
          <w:lang w:eastAsia="en-US"/>
        </w:rPr>
        <w:t>МФЦ)».</w:t>
      </w:r>
    </w:p>
    <w:p w:rsidR="00D5702B" w:rsidRDefault="009F3B5D" w:rsidP="0084765F">
      <w:pPr>
        <w:pStyle w:val="a3"/>
        <w:numPr>
          <w:ilvl w:val="1"/>
          <w:numId w:val="6"/>
        </w:numPr>
        <w:tabs>
          <w:tab w:val="left" w:pos="1843"/>
        </w:tabs>
        <w:ind w:left="567" w:right="-1" w:firstLine="709"/>
        <w:jc w:val="both"/>
        <w:rPr>
          <w:szCs w:val="28"/>
        </w:rPr>
      </w:pPr>
      <w:r w:rsidRPr="009F3B5D">
        <w:rPr>
          <w:szCs w:val="28"/>
        </w:rPr>
        <w:t xml:space="preserve">В </w:t>
      </w:r>
      <w:r>
        <w:rPr>
          <w:szCs w:val="28"/>
        </w:rPr>
        <w:t>абзаце втором подпункта</w:t>
      </w:r>
      <w:r w:rsidRPr="009F3B5D">
        <w:rPr>
          <w:szCs w:val="28"/>
        </w:rPr>
        <w:t xml:space="preserve"> 2.</w:t>
      </w:r>
      <w:r>
        <w:rPr>
          <w:szCs w:val="28"/>
        </w:rPr>
        <w:t>2.5.2 пункта 2.2.5</w:t>
      </w:r>
      <w:r w:rsidRPr="009F3B5D">
        <w:rPr>
          <w:szCs w:val="28"/>
        </w:rPr>
        <w:t xml:space="preserve"> раздела 2 слова «муниципального образования городской округ город Сургут» заменить словами «муниципального образования городской округ Сургут Ханты-Мансийского автономного округа – Югры».</w:t>
      </w:r>
    </w:p>
    <w:p w:rsidR="00D5702B" w:rsidRPr="00D5702B" w:rsidRDefault="00D5702B" w:rsidP="0084765F">
      <w:pPr>
        <w:pStyle w:val="a3"/>
        <w:numPr>
          <w:ilvl w:val="1"/>
          <w:numId w:val="6"/>
        </w:numPr>
        <w:tabs>
          <w:tab w:val="left" w:pos="1843"/>
        </w:tabs>
        <w:ind w:left="567" w:right="-1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A71BDD">
        <w:rPr>
          <w:szCs w:val="28"/>
        </w:rPr>
        <w:t xml:space="preserve">абзаце первом </w:t>
      </w:r>
      <w:r w:rsidRPr="00D5702B">
        <w:rPr>
          <w:szCs w:val="28"/>
        </w:rPr>
        <w:t>пункт</w:t>
      </w:r>
      <w:r w:rsidR="00A71BDD">
        <w:rPr>
          <w:szCs w:val="28"/>
        </w:rPr>
        <w:t>а</w:t>
      </w:r>
      <w:r w:rsidRPr="00D5702B">
        <w:rPr>
          <w:szCs w:val="28"/>
        </w:rPr>
        <w:t xml:space="preserve"> </w:t>
      </w:r>
      <w:r>
        <w:rPr>
          <w:szCs w:val="28"/>
        </w:rPr>
        <w:t>2.</w:t>
      </w:r>
      <w:r w:rsidRPr="00D5702B">
        <w:rPr>
          <w:szCs w:val="28"/>
        </w:rPr>
        <w:t xml:space="preserve">9 раздела 2 слова «муниципального образования городской округ город Сургут» заменить словами «муниципального образования городской округ Сургут Ханты-Мансийского автономного </w:t>
      </w:r>
      <w:r w:rsidR="0084765F">
        <w:rPr>
          <w:szCs w:val="28"/>
        </w:rPr>
        <w:t xml:space="preserve">                    </w:t>
      </w:r>
      <w:r w:rsidRPr="00D5702B">
        <w:rPr>
          <w:szCs w:val="28"/>
        </w:rPr>
        <w:t>округа – Югры».</w:t>
      </w:r>
    </w:p>
    <w:p w:rsidR="000C4F1D" w:rsidRPr="000C4F1D" w:rsidRDefault="0084765F" w:rsidP="0084765F">
      <w:pPr>
        <w:pStyle w:val="a3"/>
        <w:numPr>
          <w:ilvl w:val="1"/>
          <w:numId w:val="6"/>
        </w:numPr>
        <w:tabs>
          <w:tab w:val="left" w:pos="1843"/>
        </w:tabs>
        <w:ind w:left="567" w:right="-1"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Подпункт 2.11.1 п</w:t>
      </w:r>
      <w:r w:rsidR="00821D11">
        <w:rPr>
          <w:rFonts w:eastAsia="Calibri"/>
          <w:szCs w:val="28"/>
          <w:lang w:eastAsia="en-US"/>
        </w:rPr>
        <w:t>ункт 2.11</w:t>
      </w:r>
      <w:r w:rsidR="000C4F1D" w:rsidRPr="000C4F1D">
        <w:rPr>
          <w:rFonts w:eastAsia="Calibri"/>
          <w:szCs w:val="28"/>
          <w:lang w:eastAsia="en-US"/>
        </w:rPr>
        <w:t xml:space="preserve"> раздела 2 дополнить абзацем следующего содержания:</w:t>
      </w:r>
    </w:p>
    <w:p w:rsidR="00DA2EAE" w:rsidRDefault="000C4F1D" w:rsidP="00DA2EAE">
      <w:pPr>
        <w:ind w:left="567" w:right="-1"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0C4F1D">
        <w:rPr>
          <w:rFonts w:eastAsia="Calibri"/>
          <w:color w:val="000000" w:themeColor="text1"/>
          <w:szCs w:val="28"/>
          <w:lang w:eastAsia="en-US"/>
        </w:rPr>
        <w:t xml:space="preserve">«- </w:t>
      </w:r>
      <w:r w:rsidRPr="000C4F1D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документ, подтверждающий регистрацию в системе индивидуального (персонифицированного) учета обязательного пенсионного страхования, содержащий страховой номер индивидуального лицевого счета (СНИЛС), всех членов семьи».</w:t>
      </w:r>
    </w:p>
    <w:p w:rsidR="00DA2EAE" w:rsidRPr="00DA2EAE" w:rsidRDefault="00DA2EAE" w:rsidP="0084765F">
      <w:pPr>
        <w:pStyle w:val="a3"/>
        <w:numPr>
          <w:ilvl w:val="1"/>
          <w:numId w:val="6"/>
        </w:numPr>
        <w:tabs>
          <w:tab w:val="left" w:pos="1843"/>
        </w:tabs>
        <w:ind w:left="567" w:right="-1"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DA2EAE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В </w:t>
      </w:r>
      <w:r w:rsidR="004A3946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подпункте</w:t>
      </w:r>
      <w:r w:rsidRPr="00DA2EAE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 2.13.2</w:t>
      </w:r>
      <w:r w:rsidR="004A3946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 пункта 2.13</w:t>
      </w:r>
      <w:r w:rsidRPr="00DA2EAE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 раздела 2 </w:t>
      </w:r>
      <w:r w:rsidRPr="00DA2EAE">
        <w:rPr>
          <w:szCs w:val="28"/>
        </w:rPr>
        <w:t>слова «муниципального образования городской округ город Сургут» заменить словами «муниципального образования городской округ Сургут Ханты-Мансийского автономного</w:t>
      </w:r>
      <w:r w:rsidR="0084765F">
        <w:rPr>
          <w:szCs w:val="28"/>
        </w:rPr>
        <w:t xml:space="preserve">                     </w:t>
      </w:r>
      <w:r w:rsidRPr="00DA2EAE">
        <w:rPr>
          <w:szCs w:val="28"/>
        </w:rPr>
        <w:t xml:space="preserve"> округа – Югры».</w:t>
      </w:r>
    </w:p>
    <w:p w:rsidR="00F61953" w:rsidRPr="000D02F0" w:rsidRDefault="006031A1" w:rsidP="006031A1">
      <w:pPr>
        <w:pStyle w:val="a9"/>
        <w:numPr>
          <w:ilvl w:val="1"/>
          <w:numId w:val="6"/>
        </w:numPr>
        <w:tabs>
          <w:tab w:val="left" w:pos="1843"/>
        </w:tabs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изложить в новой редакции: </w:t>
      </w:r>
    </w:p>
    <w:p w:rsidR="006031A1" w:rsidRPr="006031A1" w:rsidRDefault="006031A1" w:rsidP="006031A1">
      <w:pPr>
        <w:pStyle w:val="a9"/>
        <w:tabs>
          <w:tab w:val="left" w:pos="1843"/>
        </w:tabs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5.1.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Заявитель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</w:t>
      </w:r>
      <w:proofErr w:type="spell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муниципаль-ную</w:t>
      </w:r>
      <w:proofErr w:type="spellEnd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услугу, его структурных подразделений и должностных лиц, муниципальных служащих при предоставлении муниципальной услуги                        </w:t>
      </w:r>
      <w:proofErr w:type="gram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(</w:t>
      </w:r>
      <w:proofErr w:type="gramEnd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далее - жалоба).</w:t>
      </w:r>
    </w:p>
    <w:p w:rsidR="006031A1" w:rsidRPr="006031A1" w:rsidRDefault="003C0144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5.2. </w:t>
      </w:r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Действие настоящего порядка распространяется на жалобы, поданные                         с соблюдением требований Федерального закона от 27.07.2010 № 210-ФЗ «Об организации предоставления государственных и муниципальных </w:t>
      </w:r>
      <w:proofErr w:type="gramStart"/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услуг»   </w:t>
      </w:r>
      <w:proofErr w:type="gramEnd"/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(далее - жалобы).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Действие настоящего порядка не распространяется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Порядок досудебного (внесудебного) обжалования решений и действий (бездействия)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- филиал МФЦ)                              и его работников регламентирован постановлением Правительства                                    Ханты-Мансийского автономного округа – Югры от 02.11.2012 N 431-п                                 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                              и их должностных лиц, государственных гражданских служащих                                   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                                и его работников».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отношении государственных услуг настоящий порядок применяется                      с учетом положений административных регламентов предоставления соответствующих государственных услуг.</w:t>
      </w:r>
    </w:p>
    <w:p w:rsidR="006031A1" w:rsidRPr="006031A1" w:rsidRDefault="006031A1" w:rsidP="003C0144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5.3. Жалоба подается в письменной форме на бумажном носителе или</w:t>
      </w:r>
      <w:r w:rsidR="003C01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электронной форме.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Жалоба в письменной форме может быть направлена по почте, через филиал МФЦ, а также может быть принята при личном приеме заявителя. 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Жалоба в электронной форме может быть направлена посредством 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и муниципальных услуг (функций)», региональной информационной                              системы «Портал государственных и муниципальных услуг (функций)                                          Ханты-Мансийского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их должностными лицами, государственными и муниципальными служащими (далее – система досудебного обжалования).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5.4. Жалоба должна содержать: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наименование органа, предоставляющего муниципальную услугу, 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</w:t>
      </w:r>
      <w:proofErr w:type="gram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адрес,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которым должен быть направлен ответ заявителю;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доводы, на основании которых заявитель не согласен с решением</w:t>
      </w:r>
      <w:r w:rsidR="00A315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оводы заявителя, либо их копии.</w:t>
      </w:r>
    </w:p>
    <w:p w:rsid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оформленная в соответствии с законодательством Российской Федерации доверенность (для физических лиц);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</w:t>
      </w:r>
      <w:proofErr w:type="gram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печати)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End"/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одписанная руководителем заявителя или уполномоченным этим руководителем лицом (для юридических лиц);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31A1" w:rsidRPr="006031A1" w:rsidRDefault="006031A1" w:rsidP="00512E09">
      <w:pPr>
        <w:pStyle w:val="a9"/>
        <w:ind w:left="567" w:right="-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5.6.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услуги).</w:t>
      </w:r>
    </w:p>
    <w:p w:rsidR="00512E09" w:rsidRDefault="006031A1" w:rsidP="00512E09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Время приема жалоб должно совпадать со временем предоставления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муниципальных услуг.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5.7. Прием жалоб в письменной форме осуществляется филиалом МФЦ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секторах информирования и ожидания филиала МФЦ и его структурных подразделений.</w:t>
      </w:r>
    </w:p>
    <w:p w:rsidR="00512E09" w:rsidRDefault="006031A1" w:rsidP="00512E09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Время приема жалоб должно совпадать с графиком (режимом) работы филиала МФЦ.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5.8. При подаче жалобы в электронном виде документы, указанные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пункте 5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proofErr w:type="spellStart"/>
      <w:proofErr w:type="gram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удостове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ряющий</w:t>
      </w:r>
      <w:proofErr w:type="spellEnd"/>
      <w:proofErr w:type="gramEnd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личность заявителя, не требуется.</w:t>
      </w:r>
    </w:p>
    <w:p w:rsidR="006031A1" w:rsidRPr="006031A1" w:rsidRDefault="006031A1" w:rsidP="00512E09">
      <w:pPr>
        <w:pStyle w:val="a9"/>
        <w:ind w:left="567" w:right="-2" w:firstLine="14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5.9. Жалоба рассматривается органом, предоставляющим муниципальную услугу, порядок предоставления которой был нарушен вследствие решений 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действий (бездействия) органа, предоставляющего муниципальную </w:t>
      </w:r>
      <w:proofErr w:type="gram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услугу, </w:t>
      </w:r>
      <w:r w:rsidR="00A315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End"/>
      <w:r w:rsidR="00A315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его должностного лица, муниципального служащего.</w:t>
      </w:r>
    </w:p>
    <w:p w:rsidR="006031A1" w:rsidRPr="006031A1" w:rsidRDefault="006031A1" w:rsidP="00512E09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случае, если обжалуются решения руководителя органа, </w:t>
      </w:r>
      <w:proofErr w:type="spellStart"/>
      <w:proofErr w:type="gram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предостав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ляющего</w:t>
      </w:r>
      <w:proofErr w:type="spellEnd"/>
      <w:proofErr w:type="gramEnd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муниципальную услугу, жалоба рассматривается Главой города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порядке, предусмотренном настоящим порядком.</w:t>
      </w:r>
    </w:p>
    <w:p w:rsidR="00512E09" w:rsidRDefault="006031A1" w:rsidP="00512E09">
      <w:pPr>
        <w:pStyle w:val="a9"/>
        <w:ind w:left="567" w:right="-2" w:firstLine="28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5.10. В случае, если жалоба подана заявителем в орган, в компетенцию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которого не входит принятие решения по жалобе в соответствии                                              с требованиями пункта 9 настоящего порядка, указанный орган в течение трех рабочих дней со дня ее регистрации направляет жалобу в уполномоченный</w:t>
      </w:r>
      <w:r w:rsidR="00A315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ее рассмотрение орган и в письменной форме информирует заявителя                                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о перенаправлении жалобы.</w:t>
      </w:r>
    </w:p>
    <w:p w:rsidR="006031A1" w:rsidRPr="006031A1" w:rsidRDefault="006031A1" w:rsidP="00512E09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031A1" w:rsidRPr="006031A1" w:rsidRDefault="006031A1" w:rsidP="00512E09">
      <w:pPr>
        <w:pStyle w:val="a9"/>
        <w:ind w:left="567" w:right="-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5.11. В случае, если через филиал МФЦ подается жалоба на решение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действия (бездействие) органа, предоставляющего муниципальную услугу, </w:t>
      </w:r>
      <w:r w:rsidR="00A315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его должностного лица, муниципального служащего, филиал МФЦ обеспечивает </w:t>
      </w:r>
      <w:r w:rsidR="00A315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и Администрацией города.</w:t>
      </w:r>
    </w:p>
    <w:p w:rsidR="006031A1" w:rsidRPr="006031A1" w:rsidRDefault="006031A1" w:rsidP="00512E09">
      <w:pPr>
        <w:pStyle w:val="a9"/>
        <w:ind w:left="567" w:right="-2" w:firstLine="14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5.12. Заявитель может обратиться с жалобой в том числе в следующих случаях: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нарушение срока регистрации запроса заявителя о предоставлении муниципальной услуги либо запроса о предоставлении нескольких услуг;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требование представления заявителем документов или информации либо осуществления действий, представление или осуществление которых</w:t>
      </w:r>
      <w:r w:rsidR="00A315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031A1" w:rsidRPr="006031A1" w:rsidRDefault="006031A1" w:rsidP="00512E09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 отказ в предоставлении муниципальной услуги, если основания отказа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отказ в исправлении допущенных опечаток и ошибок в выданных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результате предоставления муниципальной услуги документах либо нарушение установленного срока таких исправлений;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нарушение срока или порядка выдачи документов по результатам предоставления муниципальной услуги;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5.13. 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если в указанных информации и документах не содержатся сведения, составляющие охраняемую федеральным законом тайну.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прием и рассмотрение жалоб в соответствии с требованиями настоящего порядка;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направление жалоб в уполномоченный на их рассмотрение орган                            в соответствии с пунктом 10 настоящего порядка.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                        по рассмотрению жалоб, незамедлительно направляют соответствующие материалы в органы прокуратуры.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5.16. Орган, предоставляющий муниципальную услугу, филиал МФЦ обеспечивают: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оснащение мест приема жалоб;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информирование заявителей о порядке обжалования решений                                 и действий (бездействия) органов, предоставляющих муниципальные услуги,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их должностных лиц, муниципальных служащих посредством размещения информации на стендах в местах предоставления муниципальной услуги,                                на официальном портале Администрации города, в федеральной государственной информационной системе «Единый портал государственных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муниципальных услуг (функций)», в региональной информационной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системе «Портал государственных и муниципальных услуг (функций)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Ханты-Мансийского автономного округа – Югры»;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консультирование заявителей о порядке обжалования решений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действий (бездей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ствия) органов, предоставляющих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муниципальные </w:t>
      </w:r>
      <w:proofErr w:type="gram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услуги,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End"/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их должностных лиц, муниципальных служащих, филиал МФЦ и его работников,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том числе по телефону, электронной почте, при личном приеме;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                           о количестве удовлетворенных и неудовлетворенных жалоб).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5.17. Жалоба, поступившая в уполномоченный на ее рассмотрение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орган, подлежит регистрации не позднее следующего рабочего дня со дня ее поступления. 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Жалоба рассматривается в течение 15 рабочих дней со дня ее регистрации.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случае обжалования отказа в приеме документов у заявителя либо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</w:t>
      </w:r>
      <w:proofErr w:type="gram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течение </w:t>
      </w:r>
      <w:r w:rsidR="003C01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пяти</w:t>
      </w:r>
      <w:proofErr w:type="gramEnd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рабочих дней со дня ее регистрации.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5.18. По результатам рассмотрения жалобы в соответствии с частью 7 статьи 11.2 Федерального закона «Об организации предоставления </w:t>
      </w:r>
      <w:proofErr w:type="spell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государ-ственных</w:t>
      </w:r>
      <w:proofErr w:type="spellEnd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муниципальных услуг»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                           и ошибок в выданных в результате предоставления муниципальной услуги документах, возврата заявителю денежных средств, взимание которых                                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Указанное решение принимается в форме акта уполномоченного                                                   на ее рассмотрение органа, должностного лица.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 установлено законодательством Российской Федерации.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5.19. Не позднее дня, следующего за днем принятия решения, указанного в пункте 18 настоящего порядка, заявителю в письменной форме и по желанию заявителя в электронной форме направляется мотивированный ответ                                     о результатах рассмотрения жалобы.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6031A1" w:rsidRPr="006031A1" w:rsidRDefault="006031A1" w:rsidP="00512E09">
      <w:pPr>
        <w:pStyle w:val="a9"/>
        <w:ind w:left="567" w:right="-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5.20. В случае признания жалобы подлежащей удовлетворению в ответе заявителю, указанном в пункте 19 настоящего порядка, дается информация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5.21. В случае признания жалобы не подлежащей удовлетворению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ответе заявителю, указанном в пункте 19 настоящего порядка,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5.22.  В ответе по результатам рассмотрения жалобы указываются:</w:t>
      </w:r>
    </w:p>
    <w:p w:rsidR="006031A1" w:rsidRPr="006031A1" w:rsidRDefault="006031A1" w:rsidP="00512E09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наименование органа, предоставляющего муниципальную услугу,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ассмотревшего жалобу, должность, фамилия, имя, отчество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(при наличии) его должностного лица, принявшего решение по жалобе;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фамилия, имя, отчество (при наличии) или наименование заявителя;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основания для принятия решения по жалобе;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принятое по жалобе решение;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в случае признания </w:t>
      </w:r>
      <w:proofErr w:type="gram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жалобы</w:t>
      </w:r>
      <w:proofErr w:type="gramEnd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обоснованной – сроки устранения выявлен</w:t>
      </w:r>
      <w:r w:rsidR="003C01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ных</w:t>
      </w:r>
      <w:proofErr w:type="spellEnd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нарушений, в том числе срок предоставления результата муниципальной услуги;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сведения о порядке обжалования принятого по жалобе решения.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5.23. Ответ по результатам рассмотрения жалобы подписывается уполномоченным на рассмотрение жалобы должностным лицом, указанным                       в абзаце втором пункта 22 настоящего порядка.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</w:t>
      </w:r>
      <w:proofErr w:type="gram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решения, 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5.24. Уполномоченный на рассмотрение жалобы орган, должностное лицо отказывает в удовлетворении жалобы в следующих случаях: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подача жалобы лицом, полномочия которого не подтверждены                                            в порядке, установленном законодательством Российской Федерации;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наличие решения по жалобе, принятого ранее в соответствии                                      с требованиями настоящего порядка в отношении того же заявителя и по тому же предмету жалобы.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5.25. Уполномоченный на рассмотрение жалобы орган, должностное лицо вправе оставить жалобу без ответа в следующих случаях: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5.26. Все решения и действия (бездействие) органа, предоставляющего муниципальную услугу, его структурных подразделений и должностных лиц, муниципальных служащих заявитель вправе оспорить в судебном порядке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Федерации.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Сургутские</w:t>
      </w:r>
      <w:proofErr w:type="spellEnd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ведомости».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 Настоящее постановление вступает в силу после его официального опубликования.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имуществом, находящимся в муниципальной собственности.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031A1" w:rsidRPr="006031A1" w:rsidRDefault="003C0144" w:rsidP="003C0144">
      <w:pPr>
        <w:pStyle w:val="a9"/>
        <w:ind w:left="567" w:right="-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Главы</w:t>
      </w:r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города</w:t>
      </w:r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              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Томазова</w:t>
      </w:r>
      <w:proofErr w:type="spellEnd"/>
    </w:p>
    <w:p w:rsidR="0079240A" w:rsidRDefault="0079240A" w:rsidP="0079240A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5394B" w:rsidRPr="001A3478" w:rsidRDefault="00C5394B" w:rsidP="00FA6984">
      <w:pPr>
        <w:ind w:left="567" w:right="-1" w:firstLine="709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FA6984">
      <w:pPr>
        <w:ind w:right="-1"/>
        <w:jc w:val="both"/>
        <w:rPr>
          <w:vanish/>
          <w:specVanish/>
        </w:rPr>
      </w:pPr>
    </w:p>
    <w:p w:rsidR="00C25016" w:rsidRDefault="00C25016" w:rsidP="00676281">
      <w:pPr>
        <w:ind w:right="-1"/>
      </w:pPr>
    </w:p>
    <w:p w:rsidR="00C25016" w:rsidRDefault="00C25016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3C0144" w:rsidRDefault="003C0144" w:rsidP="00C25016">
      <w:pPr>
        <w:jc w:val="both"/>
        <w:rPr>
          <w:szCs w:val="28"/>
        </w:rPr>
      </w:pPr>
    </w:p>
    <w:p w:rsidR="003C0144" w:rsidRDefault="003C0144" w:rsidP="00C25016">
      <w:pPr>
        <w:jc w:val="both"/>
        <w:rPr>
          <w:szCs w:val="28"/>
        </w:rPr>
      </w:pPr>
      <w:bookmarkStart w:id="0" w:name="_GoBack"/>
      <w:bookmarkEnd w:id="0"/>
    </w:p>
    <w:p w:rsidR="00DD0C41" w:rsidRDefault="00DD0C41" w:rsidP="00C25016">
      <w:pPr>
        <w:jc w:val="both"/>
        <w:rPr>
          <w:szCs w:val="28"/>
        </w:rPr>
      </w:pPr>
    </w:p>
    <w:p w:rsidR="00CA02C5" w:rsidRDefault="00CA02C5" w:rsidP="00C25016">
      <w:pPr>
        <w:jc w:val="both"/>
        <w:rPr>
          <w:szCs w:val="28"/>
        </w:rPr>
      </w:pPr>
    </w:p>
    <w:p w:rsidR="00CA02C5" w:rsidRDefault="00CA02C5" w:rsidP="00C25016">
      <w:pPr>
        <w:jc w:val="both"/>
        <w:rPr>
          <w:szCs w:val="28"/>
        </w:rPr>
      </w:pPr>
    </w:p>
    <w:p w:rsidR="00CA02C5" w:rsidRDefault="00CA02C5" w:rsidP="00C25016">
      <w:pPr>
        <w:jc w:val="both"/>
        <w:rPr>
          <w:szCs w:val="28"/>
        </w:rPr>
      </w:pPr>
    </w:p>
    <w:p w:rsidR="00CA02C5" w:rsidRDefault="00CA02C5" w:rsidP="00C25016">
      <w:pPr>
        <w:jc w:val="both"/>
        <w:rPr>
          <w:szCs w:val="28"/>
        </w:rPr>
      </w:pPr>
    </w:p>
    <w:p w:rsidR="00CA02C5" w:rsidRDefault="00CA02C5" w:rsidP="00C25016">
      <w:pPr>
        <w:jc w:val="both"/>
        <w:rPr>
          <w:szCs w:val="28"/>
        </w:rPr>
      </w:pPr>
    </w:p>
    <w:p w:rsidR="00D059E2" w:rsidRPr="00E31FD8" w:rsidRDefault="00D059E2" w:rsidP="00D059E2">
      <w:pPr>
        <w:ind w:left="284" w:firstLine="283"/>
        <w:jc w:val="both"/>
        <w:rPr>
          <w:szCs w:val="28"/>
        </w:rPr>
      </w:pPr>
      <w:r w:rsidRPr="00E31FD8">
        <w:rPr>
          <w:szCs w:val="28"/>
        </w:rPr>
        <w:t>СОГЛАСОВАНО</w:t>
      </w:r>
    </w:p>
    <w:p w:rsidR="00D059E2" w:rsidRPr="00E31FD8" w:rsidRDefault="00D059E2" w:rsidP="00D059E2">
      <w:pPr>
        <w:ind w:left="284" w:right="140"/>
        <w:jc w:val="both"/>
        <w:rPr>
          <w:szCs w:val="28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1843"/>
        <w:gridCol w:w="1843"/>
      </w:tblGrid>
      <w:tr w:rsidR="00D059E2" w:rsidRPr="00E31FD8" w:rsidTr="008A626B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284"/>
              <w:rPr>
                <w:szCs w:val="28"/>
              </w:rPr>
            </w:pPr>
            <w:r w:rsidRPr="00E31FD8">
              <w:rPr>
                <w:szCs w:val="28"/>
              </w:rPr>
              <w:t>Должность, 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Подпись</w:t>
            </w:r>
          </w:p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(возможные замечания)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Дата согласования документов</w:t>
            </w:r>
          </w:p>
        </w:tc>
      </w:tr>
      <w:tr w:rsidR="00D059E2" w:rsidRPr="00E31FD8" w:rsidTr="008A62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E31FD8" w:rsidRDefault="00D059E2" w:rsidP="008A626B">
            <w:pPr>
              <w:ind w:left="29"/>
              <w:rPr>
                <w:szCs w:val="28"/>
              </w:rPr>
            </w:pPr>
            <w:r w:rsidRPr="00E31FD8">
              <w:rPr>
                <w:szCs w:val="28"/>
              </w:rPr>
              <w:t>Заместитель Главы города</w:t>
            </w:r>
          </w:p>
          <w:p w:rsidR="00D059E2" w:rsidRDefault="00D059E2" w:rsidP="008A626B">
            <w:pPr>
              <w:ind w:left="29"/>
              <w:rPr>
                <w:szCs w:val="28"/>
              </w:rPr>
            </w:pPr>
            <w:r w:rsidRPr="00E31FD8">
              <w:rPr>
                <w:szCs w:val="28"/>
              </w:rPr>
              <w:t>Н.Н. Кривцов</w:t>
            </w:r>
          </w:p>
          <w:p w:rsidR="00D059E2" w:rsidRPr="00E31FD8" w:rsidRDefault="00D059E2" w:rsidP="008A626B">
            <w:pPr>
              <w:ind w:left="29"/>
              <w:rPr>
                <w:szCs w:val="28"/>
              </w:rPr>
            </w:pPr>
          </w:p>
          <w:p w:rsidR="00D059E2" w:rsidRPr="00E31FD8" w:rsidRDefault="00D059E2" w:rsidP="008A626B">
            <w:pPr>
              <w:ind w:left="29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E31FD8" w:rsidRDefault="00D059E2" w:rsidP="008A626B">
            <w:pPr>
              <w:ind w:left="284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31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 xml:space="preserve">Дата </w:t>
            </w:r>
            <w:proofErr w:type="spellStart"/>
            <w:r w:rsidRPr="00E31FD8">
              <w:rPr>
                <w:szCs w:val="28"/>
              </w:rPr>
              <w:t>вх</w:t>
            </w:r>
            <w:proofErr w:type="spellEnd"/>
            <w:r w:rsidRPr="00E31FD8">
              <w:rPr>
                <w:szCs w:val="28"/>
              </w:rPr>
              <w:t>.</w:t>
            </w:r>
          </w:p>
          <w:p w:rsidR="00D059E2" w:rsidRPr="00E31FD8" w:rsidRDefault="00D059E2" w:rsidP="008A626B">
            <w:pPr>
              <w:ind w:left="31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«__.__.__»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Дата исх.</w:t>
            </w:r>
          </w:p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«__.__.__»</w:t>
            </w:r>
          </w:p>
        </w:tc>
      </w:tr>
      <w:tr w:rsidR="00D059E2" w:rsidRPr="00E31FD8" w:rsidTr="008A62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E31FD8" w:rsidRDefault="00D059E2" w:rsidP="008A626B">
            <w:pPr>
              <w:ind w:left="29"/>
              <w:rPr>
                <w:szCs w:val="28"/>
              </w:rPr>
            </w:pPr>
            <w:r w:rsidRPr="00E31FD8">
              <w:rPr>
                <w:szCs w:val="28"/>
              </w:rPr>
              <w:t xml:space="preserve">Правовое управление </w:t>
            </w:r>
          </w:p>
          <w:p w:rsidR="00D059E2" w:rsidRPr="00E31FD8" w:rsidRDefault="00D059E2" w:rsidP="008A626B">
            <w:pPr>
              <w:ind w:left="29"/>
              <w:rPr>
                <w:szCs w:val="28"/>
              </w:rPr>
            </w:pPr>
            <w:r>
              <w:rPr>
                <w:szCs w:val="28"/>
              </w:rPr>
              <w:t>Е.В. Кураева</w:t>
            </w:r>
          </w:p>
          <w:p w:rsidR="00D059E2" w:rsidRDefault="00D059E2" w:rsidP="008A626B">
            <w:pPr>
              <w:ind w:left="29"/>
              <w:rPr>
                <w:szCs w:val="28"/>
              </w:rPr>
            </w:pPr>
          </w:p>
          <w:p w:rsidR="00D059E2" w:rsidRDefault="00D059E2" w:rsidP="008A626B">
            <w:pPr>
              <w:ind w:left="29"/>
              <w:rPr>
                <w:szCs w:val="28"/>
              </w:rPr>
            </w:pPr>
          </w:p>
          <w:p w:rsidR="00D059E2" w:rsidRPr="00E31FD8" w:rsidRDefault="00D059E2" w:rsidP="008A626B">
            <w:pPr>
              <w:ind w:left="29"/>
              <w:rPr>
                <w:szCs w:val="28"/>
              </w:rPr>
            </w:pPr>
          </w:p>
          <w:p w:rsidR="00D059E2" w:rsidRPr="00E31FD8" w:rsidRDefault="00D059E2" w:rsidP="008A626B">
            <w:pPr>
              <w:ind w:left="29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E31FD8" w:rsidRDefault="00D059E2" w:rsidP="008A626B">
            <w:pPr>
              <w:ind w:left="284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31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 xml:space="preserve">Дата </w:t>
            </w:r>
            <w:proofErr w:type="spellStart"/>
            <w:r w:rsidRPr="00E31FD8">
              <w:rPr>
                <w:szCs w:val="28"/>
              </w:rPr>
              <w:t>вх</w:t>
            </w:r>
            <w:proofErr w:type="spellEnd"/>
            <w:r w:rsidRPr="00E31FD8">
              <w:rPr>
                <w:szCs w:val="28"/>
              </w:rPr>
              <w:t>.</w:t>
            </w:r>
          </w:p>
          <w:p w:rsidR="00D059E2" w:rsidRPr="00E31FD8" w:rsidRDefault="00D059E2" w:rsidP="008A626B">
            <w:pPr>
              <w:ind w:left="31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«__.__.__»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Дата исх.</w:t>
            </w:r>
          </w:p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«__.__.__»</w:t>
            </w:r>
          </w:p>
        </w:tc>
      </w:tr>
      <w:tr w:rsidR="00D059E2" w:rsidRPr="00E31FD8" w:rsidTr="008A62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29"/>
            </w:pPr>
            <w:r w:rsidRPr="00E31FD8">
              <w:t xml:space="preserve">Начальник отдела социально – экономического прогнозирования </w:t>
            </w:r>
          </w:p>
          <w:p w:rsidR="00D059E2" w:rsidRDefault="00D059E2" w:rsidP="008A626B">
            <w:pPr>
              <w:ind w:left="29"/>
            </w:pPr>
            <w:r w:rsidRPr="00E31FD8">
              <w:t xml:space="preserve">С.Г. </w:t>
            </w:r>
            <w:proofErr w:type="spellStart"/>
            <w:r w:rsidRPr="00E31FD8">
              <w:t>Мединцева</w:t>
            </w:r>
            <w:proofErr w:type="spellEnd"/>
          </w:p>
          <w:p w:rsidR="00605713" w:rsidRPr="00E31FD8" w:rsidRDefault="00605713" w:rsidP="008A626B">
            <w:pPr>
              <w:ind w:left="29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E31FD8" w:rsidRDefault="00D059E2" w:rsidP="008A626B">
            <w:pPr>
              <w:ind w:left="284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31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 xml:space="preserve">Дата </w:t>
            </w:r>
            <w:proofErr w:type="spellStart"/>
            <w:r w:rsidRPr="00E31FD8">
              <w:rPr>
                <w:szCs w:val="28"/>
              </w:rPr>
              <w:t>вх</w:t>
            </w:r>
            <w:proofErr w:type="spellEnd"/>
            <w:r w:rsidRPr="00E31FD8">
              <w:rPr>
                <w:szCs w:val="28"/>
              </w:rPr>
              <w:t>.</w:t>
            </w:r>
          </w:p>
          <w:p w:rsidR="00D059E2" w:rsidRPr="00E31FD8" w:rsidRDefault="00D059E2" w:rsidP="008A626B">
            <w:pPr>
              <w:ind w:left="31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«__.__.__»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Дата исх.</w:t>
            </w:r>
          </w:p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«__.__.__»</w:t>
            </w:r>
          </w:p>
        </w:tc>
      </w:tr>
      <w:tr w:rsidR="00D059E2" w:rsidRPr="00E31FD8" w:rsidTr="008A62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605713">
            <w:pPr>
              <w:ind w:left="29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31FD8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D059E2" w:rsidRDefault="00D059E2" w:rsidP="008A626B">
            <w:pPr>
              <w:ind w:left="29"/>
              <w:rPr>
                <w:szCs w:val="28"/>
              </w:rPr>
            </w:pPr>
            <w:r w:rsidRPr="00E31FD8">
              <w:rPr>
                <w:szCs w:val="28"/>
              </w:rPr>
              <w:t>А.</w:t>
            </w:r>
            <w:r>
              <w:rPr>
                <w:szCs w:val="28"/>
              </w:rPr>
              <w:t>Ю. Шевченко</w:t>
            </w:r>
          </w:p>
          <w:p w:rsidR="00605713" w:rsidRPr="001227D6" w:rsidRDefault="00605713" w:rsidP="008A626B">
            <w:pPr>
              <w:ind w:left="29"/>
              <w:rPr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E31FD8" w:rsidRDefault="00D059E2" w:rsidP="008A626B">
            <w:pPr>
              <w:ind w:left="284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31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 xml:space="preserve">Дата </w:t>
            </w:r>
            <w:proofErr w:type="spellStart"/>
            <w:r w:rsidRPr="00E31FD8">
              <w:rPr>
                <w:szCs w:val="28"/>
              </w:rPr>
              <w:t>вх</w:t>
            </w:r>
            <w:proofErr w:type="spellEnd"/>
            <w:r w:rsidRPr="00E31FD8">
              <w:rPr>
                <w:szCs w:val="28"/>
              </w:rPr>
              <w:t>.</w:t>
            </w:r>
          </w:p>
          <w:p w:rsidR="00D059E2" w:rsidRPr="00E31FD8" w:rsidRDefault="00D059E2" w:rsidP="008A626B">
            <w:pPr>
              <w:ind w:left="31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«__.__.__»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Дата исх.</w:t>
            </w:r>
          </w:p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«__.__.__»</w:t>
            </w:r>
          </w:p>
        </w:tc>
      </w:tr>
    </w:tbl>
    <w:p w:rsidR="00D059E2" w:rsidRDefault="00D059E2" w:rsidP="00D059E2">
      <w:pPr>
        <w:ind w:left="284"/>
        <w:jc w:val="both"/>
      </w:pPr>
    </w:p>
    <w:p w:rsidR="00D059E2" w:rsidRPr="00E31FD8" w:rsidRDefault="00D059E2" w:rsidP="00D059E2">
      <w:pPr>
        <w:ind w:left="284"/>
        <w:jc w:val="both"/>
      </w:pPr>
    </w:p>
    <w:p w:rsidR="00D059E2" w:rsidRPr="00D33B43" w:rsidRDefault="00D059E2" w:rsidP="00D059E2">
      <w:pPr>
        <w:ind w:left="567"/>
        <w:jc w:val="both"/>
        <w:rPr>
          <w:sz w:val="24"/>
        </w:rPr>
      </w:pPr>
      <w:r w:rsidRPr="00D33B43">
        <w:rPr>
          <w:sz w:val="24"/>
        </w:rPr>
        <w:t>Рассылка:</w:t>
      </w:r>
    </w:p>
    <w:p w:rsidR="00D059E2" w:rsidRPr="00D33B43" w:rsidRDefault="00D059E2" w:rsidP="00D059E2">
      <w:pPr>
        <w:ind w:left="567"/>
        <w:jc w:val="both"/>
        <w:rPr>
          <w:sz w:val="24"/>
        </w:rPr>
      </w:pPr>
      <w:r w:rsidRPr="00D33B43">
        <w:rPr>
          <w:sz w:val="24"/>
        </w:rPr>
        <w:t>Управление учёта и распределения жилья</w:t>
      </w:r>
    </w:p>
    <w:p w:rsidR="00D059E2" w:rsidRPr="00D33B43" w:rsidRDefault="00D059E2" w:rsidP="00D059E2">
      <w:pPr>
        <w:ind w:left="567"/>
        <w:rPr>
          <w:sz w:val="24"/>
        </w:rPr>
      </w:pPr>
      <w:r w:rsidRPr="00D33B43">
        <w:rPr>
          <w:sz w:val="24"/>
        </w:rPr>
        <w:t>Управление массовых коммуникаций, МКУ «Наш город»</w:t>
      </w:r>
    </w:p>
    <w:p w:rsidR="00D059E2" w:rsidRPr="00D33B43" w:rsidRDefault="00D059E2" w:rsidP="00D059E2">
      <w:pPr>
        <w:ind w:left="567"/>
        <w:rPr>
          <w:sz w:val="24"/>
        </w:rPr>
      </w:pPr>
      <w:r w:rsidRPr="00D33B43">
        <w:rPr>
          <w:sz w:val="24"/>
        </w:rPr>
        <w:t>Правовая система «Гарант»</w:t>
      </w:r>
    </w:p>
    <w:p w:rsidR="00D059E2" w:rsidRDefault="00D059E2" w:rsidP="00D059E2">
      <w:pPr>
        <w:ind w:left="284"/>
        <w:jc w:val="both"/>
      </w:pPr>
    </w:p>
    <w:p w:rsidR="00D059E2" w:rsidRDefault="00D059E2" w:rsidP="00D059E2">
      <w:pPr>
        <w:ind w:left="284"/>
        <w:jc w:val="both"/>
      </w:pPr>
    </w:p>
    <w:p w:rsidR="008B3026" w:rsidRDefault="008B3026" w:rsidP="00D059E2">
      <w:pPr>
        <w:ind w:left="284"/>
        <w:jc w:val="both"/>
      </w:pPr>
    </w:p>
    <w:p w:rsidR="008B3026" w:rsidRDefault="008B3026" w:rsidP="00D059E2">
      <w:pPr>
        <w:ind w:left="284"/>
        <w:jc w:val="both"/>
      </w:pPr>
    </w:p>
    <w:p w:rsidR="008B3026" w:rsidRDefault="008B3026" w:rsidP="00D059E2">
      <w:pPr>
        <w:ind w:left="284"/>
        <w:jc w:val="both"/>
      </w:pPr>
    </w:p>
    <w:p w:rsidR="008B3026" w:rsidRDefault="008B3026" w:rsidP="00D059E2">
      <w:pPr>
        <w:ind w:left="284"/>
        <w:jc w:val="both"/>
      </w:pPr>
    </w:p>
    <w:p w:rsidR="008B3026" w:rsidRDefault="008B3026" w:rsidP="00D059E2">
      <w:pPr>
        <w:ind w:left="284"/>
        <w:jc w:val="both"/>
      </w:pPr>
    </w:p>
    <w:p w:rsidR="008B3026" w:rsidRDefault="008B3026" w:rsidP="00D059E2">
      <w:pPr>
        <w:ind w:left="284"/>
        <w:jc w:val="both"/>
      </w:pPr>
    </w:p>
    <w:p w:rsidR="00D059E2" w:rsidRPr="002A077B" w:rsidRDefault="000B72AD" w:rsidP="00D059E2">
      <w:pPr>
        <w:suppressAutoHyphens/>
        <w:ind w:left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Белова Марина Вячеславовна</w:t>
      </w:r>
    </w:p>
    <w:p w:rsidR="00D059E2" w:rsidRPr="002A077B" w:rsidRDefault="00D059E2" w:rsidP="00D059E2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2A077B">
        <w:rPr>
          <w:sz w:val="22"/>
          <w:szCs w:val="22"/>
          <w:lang w:eastAsia="ar-SA"/>
        </w:rPr>
        <w:t>тел. (3462) 52-45-58</w:t>
      </w:r>
    </w:p>
    <w:p w:rsidR="00621B34" w:rsidRPr="002A077B" w:rsidRDefault="000B72AD" w:rsidP="00D059E2">
      <w:pPr>
        <w:suppressAutoHyphens/>
        <w:ind w:left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05.03.2021</w:t>
      </w:r>
    </w:p>
    <w:sectPr w:rsidR="00621B34" w:rsidRPr="002A077B" w:rsidSect="006B7B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B0E"/>
    <w:multiLevelType w:val="multilevel"/>
    <w:tmpl w:val="0E6E0D2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C417B4B"/>
    <w:multiLevelType w:val="hybridMultilevel"/>
    <w:tmpl w:val="FAB49854"/>
    <w:lvl w:ilvl="0" w:tplc="0C1022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F65743D"/>
    <w:multiLevelType w:val="multilevel"/>
    <w:tmpl w:val="4F8C0C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4" w15:restartNumberingAfterBreak="0">
    <w:nsid w:val="6B8D423E"/>
    <w:multiLevelType w:val="multilevel"/>
    <w:tmpl w:val="206C1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5" w15:restartNumberingAfterBreak="0">
    <w:nsid w:val="6E3527E2"/>
    <w:multiLevelType w:val="hybridMultilevel"/>
    <w:tmpl w:val="2BF0DE54"/>
    <w:lvl w:ilvl="0" w:tplc="F7CAA4E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00D6"/>
    <w:rsid w:val="00020E90"/>
    <w:rsid w:val="00027CCD"/>
    <w:rsid w:val="00036F95"/>
    <w:rsid w:val="000535C9"/>
    <w:rsid w:val="00060ECD"/>
    <w:rsid w:val="000611FA"/>
    <w:rsid w:val="00062F58"/>
    <w:rsid w:val="00081FF6"/>
    <w:rsid w:val="0009658B"/>
    <w:rsid w:val="000A5AAF"/>
    <w:rsid w:val="000B72AD"/>
    <w:rsid w:val="000C4F1D"/>
    <w:rsid w:val="000C7593"/>
    <w:rsid w:val="000D17E8"/>
    <w:rsid w:val="000D5861"/>
    <w:rsid w:val="000E45BD"/>
    <w:rsid w:val="000F25EB"/>
    <w:rsid w:val="000F3405"/>
    <w:rsid w:val="000F3ABB"/>
    <w:rsid w:val="001630B4"/>
    <w:rsid w:val="0017208A"/>
    <w:rsid w:val="00196073"/>
    <w:rsid w:val="001A2998"/>
    <w:rsid w:val="001A3EEB"/>
    <w:rsid w:val="001B2EBB"/>
    <w:rsid w:val="001C5F7F"/>
    <w:rsid w:val="001D0DBD"/>
    <w:rsid w:val="001E16E3"/>
    <w:rsid w:val="001E611D"/>
    <w:rsid w:val="001F6E8C"/>
    <w:rsid w:val="00200A13"/>
    <w:rsid w:val="00210519"/>
    <w:rsid w:val="00216C73"/>
    <w:rsid w:val="002219F4"/>
    <w:rsid w:val="002232F8"/>
    <w:rsid w:val="00223670"/>
    <w:rsid w:val="00235FE7"/>
    <w:rsid w:val="00247609"/>
    <w:rsid w:val="00247682"/>
    <w:rsid w:val="00255CD9"/>
    <w:rsid w:val="0026257C"/>
    <w:rsid w:val="00263469"/>
    <w:rsid w:val="0029448A"/>
    <w:rsid w:val="002A077B"/>
    <w:rsid w:val="002A5D64"/>
    <w:rsid w:val="002A664E"/>
    <w:rsid w:val="002A7894"/>
    <w:rsid w:val="002B105C"/>
    <w:rsid w:val="002B15E9"/>
    <w:rsid w:val="002D5B99"/>
    <w:rsid w:val="002D6728"/>
    <w:rsid w:val="002E34EC"/>
    <w:rsid w:val="00307EC9"/>
    <w:rsid w:val="003140CC"/>
    <w:rsid w:val="00315741"/>
    <w:rsid w:val="00316365"/>
    <w:rsid w:val="0032050C"/>
    <w:rsid w:val="00324593"/>
    <w:rsid w:val="003265AE"/>
    <w:rsid w:val="00332058"/>
    <w:rsid w:val="00356533"/>
    <w:rsid w:val="003777E7"/>
    <w:rsid w:val="003802E3"/>
    <w:rsid w:val="00382297"/>
    <w:rsid w:val="00383005"/>
    <w:rsid w:val="003921CA"/>
    <w:rsid w:val="00394591"/>
    <w:rsid w:val="003C0144"/>
    <w:rsid w:val="003D7FC6"/>
    <w:rsid w:val="004009A5"/>
    <w:rsid w:val="0040674F"/>
    <w:rsid w:val="00410E28"/>
    <w:rsid w:val="004147CC"/>
    <w:rsid w:val="0042650C"/>
    <w:rsid w:val="00440B37"/>
    <w:rsid w:val="00454810"/>
    <w:rsid w:val="00461676"/>
    <w:rsid w:val="004617A0"/>
    <w:rsid w:val="00464DD2"/>
    <w:rsid w:val="00466164"/>
    <w:rsid w:val="00492054"/>
    <w:rsid w:val="004A3946"/>
    <w:rsid w:val="004B0F16"/>
    <w:rsid w:val="004B44E1"/>
    <w:rsid w:val="004D2E3E"/>
    <w:rsid w:val="00503F17"/>
    <w:rsid w:val="005048CE"/>
    <w:rsid w:val="00510178"/>
    <w:rsid w:val="00511482"/>
    <w:rsid w:val="005116BD"/>
    <w:rsid w:val="00512E09"/>
    <w:rsid w:val="005163EE"/>
    <w:rsid w:val="00520398"/>
    <w:rsid w:val="00542C9F"/>
    <w:rsid w:val="005817EF"/>
    <w:rsid w:val="0059481E"/>
    <w:rsid w:val="005B1A10"/>
    <w:rsid w:val="005B7CFD"/>
    <w:rsid w:val="005D50CB"/>
    <w:rsid w:val="005D753F"/>
    <w:rsid w:val="005E2A89"/>
    <w:rsid w:val="00601EA5"/>
    <w:rsid w:val="006031A1"/>
    <w:rsid w:val="00605713"/>
    <w:rsid w:val="00612C38"/>
    <w:rsid w:val="0061437F"/>
    <w:rsid w:val="0061530A"/>
    <w:rsid w:val="00621B34"/>
    <w:rsid w:val="0063233A"/>
    <w:rsid w:val="00636812"/>
    <w:rsid w:val="00654273"/>
    <w:rsid w:val="006609E4"/>
    <w:rsid w:val="00663E9C"/>
    <w:rsid w:val="00676281"/>
    <w:rsid w:val="006820FE"/>
    <w:rsid w:val="006826C2"/>
    <w:rsid w:val="006863E8"/>
    <w:rsid w:val="006B1446"/>
    <w:rsid w:val="006B323D"/>
    <w:rsid w:val="006B7BA6"/>
    <w:rsid w:val="006C3347"/>
    <w:rsid w:val="006E19E7"/>
    <w:rsid w:val="006F7FF3"/>
    <w:rsid w:val="00713AC1"/>
    <w:rsid w:val="00716570"/>
    <w:rsid w:val="007406D1"/>
    <w:rsid w:val="00743F42"/>
    <w:rsid w:val="007458E0"/>
    <w:rsid w:val="00761CEF"/>
    <w:rsid w:val="00775A8C"/>
    <w:rsid w:val="00790C0F"/>
    <w:rsid w:val="0079240A"/>
    <w:rsid w:val="007A6117"/>
    <w:rsid w:val="007A77D4"/>
    <w:rsid w:val="007B654D"/>
    <w:rsid w:val="007D1EB4"/>
    <w:rsid w:val="007F56C2"/>
    <w:rsid w:val="00816A93"/>
    <w:rsid w:val="00820801"/>
    <w:rsid w:val="00821D11"/>
    <w:rsid w:val="0084060D"/>
    <w:rsid w:val="00843D2D"/>
    <w:rsid w:val="0084765F"/>
    <w:rsid w:val="00866FBF"/>
    <w:rsid w:val="00867C85"/>
    <w:rsid w:val="00877421"/>
    <w:rsid w:val="00892474"/>
    <w:rsid w:val="008A3D08"/>
    <w:rsid w:val="008B3026"/>
    <w:rsid w:val="008B3FDB"/>
    <w:rsid w:val="009024C6"/>
    <w:rsid w:val="009405FC"/>
    <w:rsid w:val="009419F1"/>
    <w:rsid w:val="0096701C"/>
    <w:rsid w:val="00977B95"/>
    <w:rsid w:val="009832ED"/>
    <w:rsid w:val="0098780F"/>
    <w:rsid w:val="00995074"/>
    <w:rsid w:val="009B7E3B"/>
    <w:rsid w:val="009C308C"/>
    <w:rsid w:val="009F3B5D"/>
    <w:rsid w:val="00A068FE"/>
    <w:rsid w:val="00A123A2"/>
    <w:rsid w:val="00A23A90"/>
    <w:rsid w:val="00A3151A"/>
    <w:rsid w:val="00A3381D"/>
    <w:rsid w:val="00A67957"/>
    <w:rsid w:val="00A67A45"/>
    <w:rsid w:val="00A67BCC"/>
    <w:rsid w:val="00A71BDD"/>
    <w:rsid w:val="00A85BB2"/>
    <w:rsid w:val="00A91958"/>
    <w:rsid w:val="00AA63FF"/>
    <w:rsid w:val="00AB581C"/>
    <w:rsid w:val="00AC096B"/>
    <w:rsid w:val="00AE21A4"/>
    <w:rsid w:val="00AE3F1E"/>
    <w:rsid w:val="00AE6E43"/>
    <w:rsid w:val="00AF6BC0"/>
    <w:rsid w:val="00B00FE1"/>
    <w:rsid w:val="00B035B2"/>
    <w:rsid w:val="00B035FD"/>
    <w:rsid w:val="00B23758"/>
    <w:rsid w:val="00B24AB0"/>
    <w:rsid w:val="00B36817"/>
    <w:rsid w:val="00B54DA2"/>
    <w:rsid w:val="00B61B7B"/>
    <w:rsid w:val="00B62F82"/>
    <w:rsid w:val="00B6726E"/>
    <w:rsid w:val="00B71E91"/>
    <w:rsid w:val="00BA2A04"/>
    <w:rsid w:val="00BA6FF7"/>
    <w:rsid w:val="00BA70B7"/>
    <w:rsid w:val="00BA7140"/>
    <w:rsid w:val="00BC5E29"/>
    <w:rsid w:val="00BC71F3"/>
    <w:rsid w:val="00BD228E"/>
    <w:rsid w:val="00BD3ED6"/>
    <w:rsid w:val="00BD75C5"/>
    <w:rsid w:val="00BF4D9D"/>
    <w:rsid w:val="00C12779"/>
    <w:rsid w:val="00C167AB"/>
    <w:rsid w:val="00C24649"/>
    <w:rsid w:val="00C25016"/>
    <w:rsid w:val="00C278B9"/>
    <w:rsid w:val="00C33007"/>
    <w:rsid w:val="00C334DD"/>
    <w:rsid w:val="00C46D1A"/>
    <w:rsid w:val="00C5394B"/>
    <w:rsid w:val="00C659C9"/>
    <w:rsid w:val="00C66A71"/>
    <w:rsid w:val="00CA02C5"/>
    <w:rsid w:val="00CA66E4"/>
    <w:rsid w:val="00CD7A31"/>
    <w:rsid w:val="00CF7374"/>
    <w:rsid w:val="00D00EE2"/>
    <w:rsid w:val="00D059E2"/>
    <w:rsid w:val="00D10F37"/>
    <w:rsid w:val="00D14148"/>
    <w:rsid w:val="00D16635"/>
    <w:rsid w:val="00D25444"/>
    <w:rsid w:val="00D2592F"/>
    <w:rsid w:val="00D463C5"/>
    <w:rsid w:val="00D508A6"/>
    <w:rsid w:val="00D5702B"/>
    <w:rsid w:val="00D7794C"/>
    <w:rsid w:val="00D805F6"/>
    <w:rsid w:val="00DA18C1"/>
    <w:rsid w:val="00DA2EAE"/>
    <w:rsid w:val="00DC2E8F"/>
    <w:rsid w:val="00DD0C41"/>
    <w:rsid w:val="00DD2252"/>
    <w:rsid w:val="00DD25FD"/>
    <w:rsid w:val="00DD28FC"/>
    <w:rsid w:val="00DD302D"/>
    <w:rsid w:val="00DD7690"/>
    <w:rsid w:val="00DF3242"/>
    <w:rsid w:val="00DF525B"/>
    <w:rsid w:val="00E16285"/>
    <w:rsid w:val="00E21779"/>
    <w:rsid w:val="00E378BF"/>
    <w:rsid w:val="00E47CF8"/>
    <w:rsid w:val="00E53485"/>
    <w:rsid w:val="00E67304"/>
    <w:rsid w:val="00E700D3"/>
    <w:rsid w:val="00E718D5"/>
    <w:rsid w:val="00EB066B"/>
    <w:rsid w:val="00EC47ED"/>
    <w:rsid w:val="00EC715A"/>
    <w:rsid w:val="00F013BB"/>
    <w:rsid w:val="00F40547"/>
    <w:rsid w:val="00F61953"/>
    <w:rsid w:val="00F800D8"/>
    <w:rsid w:val="00F84124"/>
    <w:rsid w:val="00F90C5B"/>
    <w:rsid w:val="00F92C11"/>
    <w:rsid w:val="00F93600"/>
    <w:rsid w:val="00F95025"/>
    <w:rsid w:val="00FA00CA"/>
    <w:rsid w:val="00FA6984"/>
    <w:rsid w:val="00FB2FAF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EF65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1"/>
    <w:qFormat/>
    <w:rsid w:val="00C66A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F318-10D7-4DE3-8857-78BC84F5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Белова Марина Вячеславовна</cp:lastModifiedBy>
  <cp:revision>4</cp:revision>
  <cp:lastPrinted>2021-02-17T05:12:00Z</cp:lastPrinted>
  <dcterms:created xsi:type="dcterms:W3CDTF">2021-03-05T05:05:00Z</dcterms:created>
  <dcterms:modified xsi:type="dcterms:W3CDTF">2021-03-19T07:34:00Z</dcterms:modified>
</cp:coreProperties>
</file>