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27383B3E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231D4A7A" w14:textId="77777777" w:rsidR="004D308F" w:rsidRPr="00852378" w:rsidRDefault="004D308F" w:rsidP="004D308F">
      <w:pPr>
        <w:spacing w:line="120" w:lineRule="atLeast"/>
        <w:jc w:val="center"/>
        <w:rPr>
          <w:sz w:val="10"/>
          <w:szCs w:val="10"/>
        </w:rPr>
      </w:pPr>
    </w:p>
    <w:p w14:paraId="35BEFF4A" w14:textId="77777777" w:rsidR="004D308F" w:rsidRDefault="004D308F" w:rsidP="004D308F">
      <w:pPr>
        <w:spacing w:line="120" w:lineRule="atLeast"/>
        <w:jc w:val="center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77777777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EF340F" w:rsidRDefault="004D308F" w:rsidP="004D30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7272AFA6" w14:textId="77777777" w:rsidR="004D308F" w:rsidRPr="00EF340F" w:rsidRDefault="004D308F" w:rsidP="004D308F">
      <w:pPr>
        <w:spacing w:line="120" w:lineRule="atLeast"/>
        <w:jc w:val="center"/>
        <w:rPr>
          <w:sz w:val="30"/>
          <w:szCs w:val="24"/>
        </w:rPr>
      </w:pP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222895FC" w14:textId="77777777" w:rsidR="004D308F" w:rsidRPr="00C725A6" w:rsidRDefault="004D308F" w:rsidP="004D308F">
      <w:pPr>
        <w:rPr>
          <w:rFonts w:cs="Times New Roman"/>
          <w:szCs w:val="28"/>
        </w:rPr>
      </w:pPr>
    </w:p>
    <w:p w14:paraId="0DD0615C" w14:textId="4FACC34A" w:rsidR="004D308F" w:rsidRPr="0040229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</w:t>
      </w:r>
      <w:r w:rsidRPr="0040229F">
        <w:rPr>
          <w:rFonts w:cs="Times New Roman"/>
          <w:szCs w:val="28"/>
        </w:rPr>
        <w:t xml:space="preserve">города от </w:t>
      </w:r>
      <w:r w:rsidR="0040229F">
        <w:rPr>
          <w:rFonts w:cs="Times New Roman"/>
          <w:szCs w:val="28"/>
        </w:rPr>
        <w:t>14.04</w:t>
      </w:r>
      <w:r w:rsidRPr="0040229F">
        <w:rPr>
          <w:rFonts w:cs="Times New Roman"/>
          <w:szCs w:val="28"/>
        </w:rPr>
        <w:t xml:space="preserve">.2020 № </w:t>
      </w:r>
      <w:r w:rsidR="0040229F">
        <w:rPr>
          <w:rFonts w:cs="Times New Roman"/>
          <w:szCs w:val="28"/>
        </w:rPr>
        <w:t>2402</w:t>
      </w:r>
    </w:p>
    <w:p w14:paraId="135CC9D5" w14:textId="0D6E59CB" w:rsidR="0040229F" w:rsidRDefault="004D308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>«</w:t>
      </w:r>
      <w:r w:rsidRPr="0040229F">
        <w:rPr>
          <w:rFonts w:eastAsiaTheme="majorEastAsia" w:cs="Times New Roman"/>
          <w:bCs/>
          <w:kern w:val="32"/>
          <w:szCs w:val="28"/>
        </w:rPr>
        <w:t xml:space="preserve">Об утверждении </w:t>
      </w:r>
      <w:r w:rsidR="0040229F" w:rsidRPr="0040229F">
        <w:rPr>
          <w:rFonts w:cs="Times New Roman"/>
          <w:szCs w:val="28"/>
        </w:rPr>
        <w:t xml:space="preserve"> административного</w:t>
      </w:r>
      <w:r w:rsidR="0040229F" w:rsidRPr="0040229F">
        <w:rPr>
          <w:rFonts w:cs="Times New Roman"/>
          <w:szCs w:val="28"/>
        </w:rPr>
        <w:br/>
      </w:r>
      <w:hyperlink r:id="rId7" w:history="1">
        <w:r w:rsidR="0040229F" w:rsidRPr="0040229F">
          <w:rPr>
            <w:rFonts w:cs="Times New Roman"/>
            <w:szCs w:val="28"/>
          </w:rPr>
          <w:t>регламент</w:t>
        </w:r>
      </w:hyperlink>
      <w:r w:rsidR="0040229F" w:rsidRPr="0040229F">
        <w:rPr>
          <w:rFonts w:cs="Times New Roman"/>
          <w:szCs w:val="28"/>
        </w:rPr>
        <w:t xml:space="preserve">а </w:t>
      </w:r>
      <w:r w:rsidR="0040229F">
        <w:rPr>
          <w:rFonts w:cs="Times New Roman"/>
          <w:szCs w:val="28"/>
        </w:rPr>
        <w:t>«</w:t>
      </w:r>
      <w:r w:rsidR="0040229F" w:rsidRPr="0040229F">
        <w:rPr>
          <w:rFonts w:cs="Times New Roman"/>
          <w:szCs w:val="28"/>
        </w:rPr>
        <w:t xml:space="preserve">Осуществление </w:t>
      </w:r>
    </w:p>
    <w:p w14:paraId="4726C26F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муниципального контроля </w:t>
      </w:r>
    </w:p>
    <w:p w14:paraId="0F212C31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за сохранностью автомобильных </w:t>
      </w:r>
    </w:p>
    <w:p w14:paraId="1C0D918A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дорог местного значения в границах</w:t>
      </w:r>
    </w:p>
    <w:p w14:paraId="7B0084C0" w14:textId="668DC725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город Сургут»</w:t>
      </w:r>
    </w:p>
    <w:p w14:paraId="370F140F" w14:textId="076F6F08" w:rsidR="004D308F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590346DE" w14:textId="77777777" w:rsidR="005D071D" w:rsidRDefault="005D071D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1A75584F" w:rsidR="005D071D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D071D">
        <w:rPr>
          <w:rFonts w:eastAsia="Calibri" w:cs="Times New Roman"/>
          <w:szCs w:val="28"/>
        </w:rPr>
        <w:t xml:space="preserve">В соответствии с </w:t>
      </w:r>
      <w:r w:rsidR="00266AAA">
        <w:rPr>
          <w:rFonts w:cs="Times New Roman"/>
          <w:szCs w:val="28"/>
        </w:rPr>
        <w:t>решением Думы города Сургута от 10.12.2020</w:t>
      </w:r>
      <w:r w:rsidR="00266AAA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br/>
        <w:t>№ 675-</w:t>
      </w:r>
      <w:r w:rsidR="00266AAA">
        <w:rPr>
          <w:rFonts w:cs="Times New Roman"/>
          <w:szCs w:val="28"/>
          <w:lang w:val="en-US"/>
        </w:rPr>
        <w:t>VI</w:t>
      </w:r>
      <w:r w:rsidR="00266AAA" w:rsidRPr="00266AAA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t>ДГ</w:t>
      </w:r>
      <w:r w:rsidR="00266AAA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t xml:space="preserve">«О назначении исполняющего обязанности Главы города Сургута», </w:t>
      </w:r>
      <w:hyperlink r:id="rId8" w:history="1">
        <w:r w:rsidRPr="005D071D">
          <w:rPr>
            <w:rFonts w:eastAsia="Calibri" w:cs="Times New Roman"/>
            <w:szCs w:val="28"/>
          </w:rPr>
          <w:t>распоряжением</w:t>
        </w:r>
      </w:hyperlink>
      <w:r w:rsidRPr="005D071D">
        <w:rPr>
          <w:rFonts w:eastAsia="Calibri" w:cs="Times New Roman"/>
          <w:szCs w:val="28"/>
        </w:rPr>
        <w:t xml:space="preserve"> Администрации города от 30.12.2005 № 3686 </w:t>
      </w:r>
      <w:r w:rsidR="00266AAA">
        <w:rPr>
          <w:rFonts w:eastAsia="Calibri" w:cs="Times New Roman"/>
          <w:szCs w:val="28"/>
        </w:rPr>
        <w:br/>
      </w:r>
      <w:r w:rsidRPr="005D071D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14:paraId="705852DA" w14:textId="77777777" w:rsidR="005D071D" w:rsidRPr="005D071D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14:paraId="6682A5F7" w14:textId="7D2EA7E9" w:rsidR="005D071D" w:rsidRDefault="0040229F" w:rsidP="005D071D">
      <w:pPr>
        <w:ind w:firstLine="709"/>
        <w:jc w:val="both"/>
      </w:pPr>
      <w:r w:rsidRPr="005D071D">
        <w:rPr>
          <w:rFonts w:cs="Times New Roman"/>
          <w:szCs w:val="28"/>
        </w:rPr>
        <w:t xml:space="preserve">1. Внести </w:t>
      </w:r>
      <w:hyperlink r:id="rId9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5D071D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Pr="005D071D">
        <w:rPr>
          <w:rFonts w:cs="Times New Roman"/>
          <w:szCs w:val="28"/>
        </w:rPr>
        <w:t xml:space="preserve"> Администрации города от 14.04.2020 N 2402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 xml:space="preserve">Об утверждении административного регламента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>Осуществление муниципального контроля за сохранностью автомобильных дорог местного значения в границах городского округа город Сургут</w:t>
      </w:r>
      <w:r w:rsidR="005D071D">
        <w:rPr>
          <w:rFonts w:cs="Times New Roman"/>
          <w:szCs w:val="28"/>
        </w:rPr>
        <w:t>»</w:t>
      </w:r>
      <w:r w:rsidR="00266AAA">
        <w:rPr>
          <w:rFonts w:cs="Times New Roman"/>
          <w:szCs w:val="28"/>
        </w:rPr>
        <w:t xml:space="preserve"> (с изменениями от 17.07.2020 № 5047)</w:t>
      </w:r>
      <w:r w:rsidRPr="005D071D">
        <w:rPr>
          <w:rFonts w:cs="Times New Roman"/>
          <w:szCs w:val="28"/>
        </w:rPr>
        <w:t xml:space="preserve"> следующие изменения:</w:t>
      </w:r>
      <w:r w:rsidR="005D071D" w:rsidRPr="005D071D">
        <w:t xml:space="preserve"> </w:t>
      </w:r>
    </w:p>
    <w:p w14:paraId="04863C33" w14:textId="609F9E24" w:rsidR="005D071D" w:rsidRDefault="005D071D" w:rsidP="005D071D">
      <w:pPr>
        <w:ind w:firstLine="709"/>
        <w:jc w:val="both"/>
      </w:pPr>
      <w:r>
        <w:t>1.1. В пункте 6 постановления слова «</w:t>
      </w:r>
      <w:r w:rsidRPr="004A34F7">
        <w:rPr>
          <w:rFonts w:eastAsia="Times New Roman" w:cs="Times New Roman"/>
          <w:color w:val="000000" w:themeColor="text1"/>
          <w:szCs w:val="28"/>
          <w:lang w:eastAsia="ru-RU"/>
        </w:rPr>
        <w:t>заместителя Главы города Жердева А.А.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 заменить словами</w:t>
      </w:r>
      <w:r>
        <w:t xml:space="preserve"> «</w:t>
      </w:r>
      <w:r w:rsidRPr="00C90D75">
        <w:rPr>
          <w:szCs w:val="28"/>
        </w:rPr>
        <w:t>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>
        <w:rPr>
          <w:szCs w:val="28"/>
        </w:rPr>
        <w:t>»</w:t>
      </w:r>
      <w:r w:rsidRPr="00C90D75">
        <w:rPr>
          <w:szCs w:val="28"/>
        </w:rPr>
        <w:t>.</w:t>
      </w:r>
    </w:p>
    <w:p w14:paraId="1364686C" w14:textId="58ED4E2D" w:rsidR="00B84101" w:rsidRPr="00B84101" w:rsidRDefault="00312E93" w:rsidP="009022BE">
      <w:pPr>
        <w:autoSpaceDE w:val="0"/>
        <w:autoSpaceDN w:val="0"/>
        <w:adjustRightInd w:val="0"/>
        <w:ind w:firstLine="540"/>
        <w:jc w:val="both"/>
      </w:pPr>
      <w:r w:rsidRPr="00B84101">
        <w:t>1.2.</w:t>
      </w:r>
      <w:r w:rsidR="008000A2" w:rsidRPr="00B84101">
        <w:t xml:space="preserve"> </w:t>
      </w:r>
      <w:r w:rsidR="009022BE">
        <w:t>Дополнить п</w:t>
      </w:r>
      <w:r w:rsidR="00B84101" w:rsidRPr="00B84101">
        <w:t xml:space="preserve">ункт 5.1. главы </w:t>
      </w:r>
      <w:r w:rsidR="00B84101" w:rsidRPr="00B84101">
        <w:rPr>
          <w:lang w:val="en-US"/>
        </w:rPr>
        <w:t>I</w:t>
      </w:r>
      <w:r w:rsidR="00B84101" w:rsidRPr="00B84101">
        <w:t xml:space="preserve"> раздела </w:t>
      </w:r>
      <w:r w:rsidR="00B84101" w:rsidRPr="00B84101">
        <w:rPr>
          <w:lang w:val="en-US"/>
        </w:rPr>
        <w:t>III</w:t>
      </w:r>
      <w:r w:rsidR="00D30747">
        <w:t xml:space="preserve"> </w:t>
      </w:r>
      <w:r w:rsidR="00D558E5">
        <w:t>приложения</w:t>
      </w:r>
      <w:r w:rsidR="00B84101" w:rsidRPr="00B84101">
        <w:t xml:space="preserve"> </w:t>
      </w:r>
      <w:r w:rsidR="00266AAA">
        <w:t xml:space="preserve">к постановлению </w:t>
      </w:r>
      <w:r w:rsidR="009022BE">
        <w:t>следующим:</w:t>
      </w:r>
    </w:p>
    <w:p w14:paraId="6AE00668" w14:textId="4C732009" w:rsidR="00B5197A" w:rsidRPr="009022BE" w:rsidRDefault="009022BE" w:rsidP="009022BE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="00B5197A">
        <w:rPr>
          <w:rFonts w:cs="Times New Roman"/>
          <w:szCs w:val="28"/>
        </w:rPr>
        <w:t xml:space="preserve">в связи с запретом на проведение плановых проверок, </w:t>
      </w:r>
      <w:r w:rsidR="00B5197A" w:rsidRPr="009022BE">
        <w:rPr>
          <w:rFonts w:cs="Times New Roman"/>
          <w:szCs w:val="28"/>
        </w:rPr>
        <w:t xml:space="preserve">предусмотренным </w:t>
      </w:r>
      <w:hyperlink r:id="rId10" w:history="1">
        <w:r w:rsidR="00B5197A" w:rsidRPr="009022BE">
          <w:rPr>
            <w:rFonts w:cs="Times New Roman"/>
            <w:szCs w:val="28"/>
          </w:rPr>
          <w:t>частью 1.1 статьи 26.2</w:t>
        </w:r>
      </w:hyperlink>
      <w:r w:rsidR="00B5197A" w:rsidRPr="009022BE">
        <w:rPr>
          <w:rFonts w:cs="Times New Roman"/>
          <w:szCs w:val="28"/>
        </w:rPr>
        <w:t xml:space="preserve"> Федерального закона</w:t>
      </w:r>
      <w:r w:rsidR="00266AAA">
        <w:rPr>
          <w:rFonts w:cs="Times New Roman"/>
          <w:szCs w:val="28"/>
        </w:rPr>
        <w:t xml:space="preserve"> № 294-ФЗ</w:t>
      </w:r>
      <w:r w:rsidR="00B5197A" w:rsidRPr="009022BE">
        <w:rPr>
          <w:rFonts w:cs="Times New Roman"/>
          <w:szCs w:val="28"/>
        </w:rPr>
        <w:t>;</w:t>
      </w:r>
    </w:p>
    <w:p w14:paraId="615EBC40" w14:textId="4DED021C" w:rsidR="00B5197A" w:rsidRDefault="009022BE" w:rsidP="009022BE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B5197A">
        <w:rPr>
          <w:rFonts w:cs="Times New Roman"/>
          <w:szCs w:val="28"/>
        </w:rPr>
        <w:t xml:space="preserve">в связи с принятием органом муниципального контроля решения </w:t>
      </w:r>
      <w:r w:rsidR="00D558E5">
        <w:rPr>
          <w:rFonts w:cs="Times New Roman"/>
          <w:szCs w:val="28"/>
        </w:rPr>
        <w:br/>
      </w:r>
      <w:r w:rsidR="00B5197A">
        <w:rPr>
          <w:rFonts w:cs="Times New Roman"/>
          <w:szCs w:val="28"/>
        </w:rPr>
        <w:t xml:space="preserve">об исключении плановой проверки на основании актов Правительства Российской Федерации, </w:t>
      </w:r>
      <w:r w:rsidR="00B5197A" w:rsidRPr="009022BE">
        <w:rPr>
          <w:rFonts w:cs="Times New Roman"/>
          <w:szCs w:val="28"/>
        </w:rPr>
        <w:t xml:space="preserve">устанавливающих </w:t>
      </w:r>
      <w:hyperlink r:id="rId11" w:history="1">
        <w:r w:rsidR="00B5197A" w:rsidRPr="009022BE">
          <w:rPr>
            <w:rFonts w:cs="Times New Roman"/>
            <w:szCs w:val="28"/>
          </w:rPr>
          <w:t>особенности</w:t>
        </w:r>
      </w:hyperlink>
      <w:r w:rsidR="00B5197A" w:rsidRPr="009022BE">
        <w:rPr>
          <w:rFonts w:cs="Times New Roman"/>
          <w:szCs w:val="28"/>
        </w:rPr>
        <w:t xml:space="preserve"> организации </w:t>
      </w:r>
      <w:r w:rsidR="00D558E5">
        <w:rPr>
          <w:rFonts w:cs="Times New Roman"/>
          <w:szCs w:val="28"/>
        </w:rPr>
        <w:br/>
      </w:r>
      <w:r w:rsidR="00B5197A" w:rsidRPr="009022BE">
        <w:rPr>
          <w:rFonts w:cs="Times New Roman"/>
          <w:szCs w:val="28"/>
        </w:rPr>
        <w:t>и осуществления государственного</w:t>
      </w:r>
      <w:r w:rsidRPr="009022BE">
        <w:rPr>
          <w:rFonts w:cs="Times New Roman"/>
          <w:szCs w:val="28"/>
        </w:rPr>
        <w:t xml:space="preserve"> контро</w:t>
      </w:r>
      <w:r>
        <w:rPr>
          <w:rFonts w:cs="Times New Roman"/>
          <w:szCs w:val="28"/>
        </w:rPr>
        <w:t>ля (надзора) в 2020 году.»</w:t>
      </w:r>
      <w:r w:rsidR="00030D2D">
        <w:rPr>
          <w:rFonts w:cs="Times New Roman"/>
          <w:szCs w:val="28"/>
        </w:rPr>
        <w:t>.</w:t>
      </w:r>
    </w:p>
    <w:p w14:paraId="5B64BC9F" w14:textId="0F4000F8" w:rsidR="00432C8E" w:rsidRDefault="00432C8E" w:rsidP="00B5197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D30747">
        <w:rPr>
          <w:rFonts w:cs="Times New Roman"/>
          <w:szCs w:val="28"/>
        </w:rPr>
        <w:t xml:space="preserve">1.3. </w:t>
      </w:r>
      <w:r w:rsidR="00D30747" w:rsidRPr="00D30747">
        <w:rPr>
          <w:rFonts w:cs="Times New Roman"/>
          <w:szCs w:val="28"/>
        </w:rPr>
        <w:t xml:space="preserve">В пункте 3 раздела </w:t>
      </w:r>
      <w:r w:rsidR="00D30747" w:rsidRPr="00D30747">
        <w:rPr>
          <w:rFonts w:cs="Times New Roman"/>
          <w:szCs w:val="28"/>
          <w:lang w:val="en-US"/>
        </w:rPr>
        <w:t>IV</w:t>
      </w:r>
      <w:r w:rsidR="00D30747" w:rsidRPr="00D30747">
        <w:rPr>
          <w:rFonts w:cs="Times New Roman"/>
          <w:szCs w:val="28"/>
        </w:rPr>
        <w:t xml:space="preserve"> </w:t>
      </w:r>
      <w:r w:rsidR="00D30747" w:rsidRPr="00D30747">
        <w:t>приложения</w:t>
      </w:r>
      <w:r w:rsidR="00D30747" w:rsidRPr="00D30747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t xml:space="preserve">к постановлению </w:t>
      </w:r>
      <w:r w:rsidR="00D30747" w:rsidRPr="00D30747">
        <w:t>после слов «</w:t>
      </w:r>
      <w:r w:rsidR="00D30747" w:rsidRPr="00D30747">
        <w:rPr>
          <w:rFonts w:cs="Times New Roman"/>
          <w:color w:val="000000" w:themeColor="text1"/>
          <w:szCs w:val="28"/>
        </w:rPr>
        <w:t xml:space="preserve">вред животным, растениям, окружающей среде» </w:t>
      </w:r>
      <w:r w:rsidR="00D30747" w:rsidRPr="00D30747">
        <w:t>добавить слова «</w:t>
      </w:r>
      <w:r w:rsidR="00D30747" w:rsidRPr="00D30747">
        <w:rPr>
          <w:rFonts w:cs="Times New Roman"/>
          <w:color w:val="000000" w:themeColor="text1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 w:rsidR="00D30747">
        <w:rPr>
          <w:rFonts w:cs="Times New Roman"/>
          <w:color w:val="000000" w:themeColor="text1"/>
          <w:szCs w:val="28"/>
        </w:rPr>
        <w:t>.</w:t>
      </w:r>
    </w:p>
    <w:p w14:paraId="28A78DA5" w14:textId="4E44797B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5197A">
        <w:rPr>
          <w:rFonts w:cs="Times New Roman"/>
          <w:szCs w:val="28"/>
          <w:lang w:val="en-US"/>
        </w:rPr>
        <w:t>www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admsurgut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ru</w:t>
      </w:r>
    </w:p>
    <w:p w14:paraId="3EF1AF7C" w14:textId="77777777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14:paraId="098A42A9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6A7804B3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0F090B63" w14:textId="1D4CC575" w:rsidR="00B5197A" w:rsidRDefault="00266AAA" w:rsidP="00B5197A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B5197A">
        <w:rPr>
          <w:szCs w:val="28"/>
        </w:rPr>
        <w:t>Глав</w:t>
      </w:r>
      <w:r>
        <w:rPr>
          <w:szCs w:val="28"/>
        </w:rPr>
        <w:t>ы</w:t>
      </w:r>
      <w:r w:rsidR="00B5197A">
        <w:rPr>
          <w:szCs w:val="28"/>
        </w:rPr>
        <w:t xml:space="preserve"> города                   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 w:rsidR="00B5197A">
        <w:rPr>
          <w:szCs w:val="28"/>
        </w:rPr>
        <w:t xml:space="preserve">  </w:t>
      </w:r>
      <w:r>
        <w:rPr>
          <w:szCs w:val="28"/>
        </w:rPr>
        <w:t>А</w:t>
      </w:r>
      <w:r w:rsidR="00B5197A">
        <w:rPr>
          <w:szCs w:val="28"/>
        </w:rPr>
        <w:t xml:space="preserve">.Н. </w:t>
      </w:r>
      <w:r>
        <w:rPr>
          <w:szCs w:val="28"/>
        </w:rPr>
        <w:t>Томазова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p w14:paraId="69966638" w14:textId="77777777" w:rsidR="00B5197A" w:rsidRDefault="00B5197A" w:rsidP="005D071D">
      <w:pPr>
        <w:ind w:firstLine="709"/>
        <w:jc w:val="both"/>
        <w:rPr>
          <w:highlight w:val="yellow"/>
        </w:rPr>
      </w:pPr>
    </w:p>
    <w:p w14:paraId="6620D2EC" w14:textId="535BCF2D" w:rsidR="004227CE" w:rsidRDefault="004227C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0427C69F" w14:textId="77777777" w:rsidR="004D308F" w:rsidRDefault="004D308F" w:rsidP="004D308F">
      <w:pPr>
        <w:rPr>
          <w:szCs w:val="28"/>
        </w:rPr>
      </w:pPr>
    </w:p>
    <w:p w14:paraId="252FCB20" w14:textId="77777777" w:rsidR="004D308F" w:rsidRDefault="004D308F" w:rsidP="004D308F">
      <w:pPr>
        <w:rPr>
          <w:rFonts w:eastAsia="Times New Roman" w:cs="Times New Roman"/>
          <w:sz w:val="24"/>
          <w:szCs w:val="24"/>
          <w:lang w:eastAsia="ru-RU"/>
        </w:rPr>
      </w:pPr>
      <w:r w:rsidRPr="000C77A7">
        <w:rPr>
          <w:rFonts w:eastAsia="Times New Roman" w:cs="Times New Roman"/>
          <w:sz w:val="24"/>
          <w:szCs w:val="24"/>
          <w:lang w:eastAsia="ru-RU"/>
        </w:rPr>
        <w:t>СОГЛАСОВАНО:</w:t>
      </w:r>
    </w:p>
    <w:p w14:paraId="3590587A" w14:textId="77777777" w:rsidR="004D308F" w:rsidRPr="000C77A7" w:rsidRDefault="004D308F" w:rsidP="004D308F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06"/>
        <w:gridCol w:w="2013"/>
        <w:gridCol w:w="2127"/>
      </w:tblGrid>
      <w:tr w:rsidR="004D308F" w:rsidRPr="000C77A7" w14:paraId="54B4D65C" w14:textId="77777777" w:rsidTr="0019160E">
        <w:trPr>
          <w:cantSplit/>
        </w:trPr>
        <w:tc>
          <w:tcPr>
            <w:tcW w:w="3261" w:type="dxa"/>
          </w:tcPr>
          <w:p w14:paraId="7D9F0F97" w14:textId="77777777" w:rsidR="004D308F" w:rsidRPr="005A786A" w:rsidRDefault="004D308F" w:rsidP="0019160E">
            <w:pPr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14:paraId="5A261ACD" w14:textId="77777777" w:rsidR="004D308F" w:rsidRPr="005A786A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86A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806" w:type="dxa"/>
          </w:tcPr>
          <w:p w14:paraId="02DF099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417E79A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4140" w:type="dxa"/>
            <w:gridSpan w:val="2"/>
          </w:tcPr>
          <w:p w14:paraId="2C0EF409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4D308F" w:rsidRPr="000C77A7" w14:paraId="52C20098" w14:textId="77777777" w:rsidTr="0019160E">
        <w:trPr>
          <w:cantSplit/>
          <w:trHeight w:val="1605"/>
        </w:trPr>
        <w:tc>
          <w:tcPr>
            <w:tcW w:w="3261" w:type="dxa"/>
          </w:tcPr>
          <w:p w14:paraId="38906023" w14:textId="77777777" w:rsidR="004D308F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13D4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</w:p>
          <w:p w14:paraId="15C4FAF4" w14:textId="77777777" w:rsidR="004D308F" w:rsidRPr="007B13D4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B13D4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14:paraId="40DC2D1F" w14:textId="77777777" w:rsidR="004D308F" w:rsidRPr="007B13D4" w:rsidRDefault="004D308F" w:rsidP="0019160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B13D4">
              <w:rPr>
                <w:rFonts w:eastAsia="Times New Roman" w:cs="Times New Roman"/>
                <w:szCs w:val="28"/>
                <w:lang w:eastAsia="ru-RU"/>
              </w:rPr>
              <w:t>А.А. Жердев</w:t>
            </w:r>
          </w:p>
        </w:tc>
        <w:tc>
          <w:tcPr>
            <w:tcW w:w="2806" w:type="dxa"/>
          </w:tcPr>
          <w:p w14:paraId="59BBC6DE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13C90CDD" w14:textId="77777777" w:rsidR="004D308F" w:rsidRPr="00DD7D80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  <w:p w14:paraId="22FF487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2127" w:type="dxa"/>
          </w:tcPr>
          <w:p w14:paraId="368AB579" w14:textId="77777777" w:rsidR="004D308F" w:rsidRPr="00DD7D80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Дата исх.</w:t>
            </w:r>
          </w:p>
          <w:p w14:paraId="0260B30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D80">
              <w:rPr>
                <w:rFonts w:eastAsia="Times New Roman" w:cs="Times New Roman"/>
                <w:sz w:val="24"/>
                <w:szCs w:val="24"/>
                <w:lang w:eastAsia="ru-RU"/>
              </w:rPr>
              <w:t>«____.____.____»</w:t>
            </w:r>
          </w:p>
        </w:tc>
      </w:tr>
      <w:tr w:rsidR="004D308F" w:rsidRPr="000C77A7" w14:paraId="1C83582E" w14:textId="77777777" w:rsidTr="0019160E">
        <w:trPr>
          <w:cantSplit/>
          <w:trHeight w:val="321"/>
        </w:trPr>
        <w:tc>
          <w:tcPr>
            <w:tcW w:w="3261" w:type="dxa"/>
            <w:vMerge w:val="restart"/>
          </w:tcPr>
          <w:p w14:paraId="779D9F42" w14:textId="1BE96BBC" w:rsidR="004D308F" w:rsidRDefault="00030D2D" w:rsidP="00030D2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t>тдел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t xml:space="preserve"> социально-</w:t>
            </w:r>
          </w:p>
          <w:p w14:paraId="74F3A83A" w14:textId="77777777" w:rsidR="004D308F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экономического </w:t>
            </w:r>
          </w:p>
          <w:p w14:paraId="42899FA6" w14:textId="77777777" w:rsidR="004D308F" w:rsidRPr="00383E71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E71">
              <w:rPr>
                <w:rFonts w:eastAsia="Times New Roman" w:cs="Times New Roman"/>
                <w:szCs w:val="28"/>
                <w:lang w:eastAsia="ru-RU"/>
              </w:rPr>
              <w:t>прогнозирования</w:t>
            </w:r>
          </w:p>
          <w:p w14:paraId="34BE7068" w14:textId="77777777" w:rsidR="004D308F" w:rsidRPr="007B13D4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3E71">
              <w:rPr>
                <w:rFonts w:eastAsia="Times New Roman" w:cs="Times New Roman"/>
                <w:szCs w:val="28"/>
                <w:lang w:eastAsia="ru-RU"/>
              </w:rPr>
              <w:t>С.Г. Мединцева</w:t>
            </w:r>
            <w:r w:rsidRPr="00B253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806" w:type="dxa"/>
            <w:vMerge w:val="restart"/>
          </w:tcPr>
          <w:p w14:paraId="08EB1C1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EA1CE8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2127" w:type="dxa"/>
          </w:tcPr>
          <w:p w14:paraId="607C52D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211708D1" w14:textId="77777777" w:rsidTr="0019160E">
        <w:trPr>
          <w:cantSplit/>
          <w:trHeight w:val="941"/>
        </w:trPr>
        <w:tc>
          <w:tcPr>
            <w:tcW w:w="3261" w:type="dxa"/>
            <w:vMerge/>
          </w:tcPr>
          <w:p w14:paraId="75DA8E29" w14:textId="77777777" w:rsidR="004D308F" w:rsidRPr="007B13D4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6" w:type="dxa"/>
            <w:vMerge/>
          </w:tcPr>
          <w:p w14:paraId="5C8CB69A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14:paraId="1D460797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7" w:type="dxa"/>
            <w:vAlign w:val="center"/>
          </w:tcPr>
          <w:p w14:paraId="229DF6F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4D308F" w:rsidRPr="000C77A7" w14:paraId="692554EF" w14:textId="77777777" w:rsidTr="0019160E">
        <w:trPr>
          <w:cantSplit/>
          <w:trHeight w:val="397"/>
        </w:trPr>
        <w:tc>
          <w:tcPr>
            <w:tcW w:w="3261" w:type="dxa"/>
            <w:vMerge w:val="restart"/>
          </w:tcPr>
          <w:p w14:paraId="0BB9F32D" w14:textId="77777777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25305">
              <w:rPr>
                <w:rFonts w:eastAsia="Times New Roman" w:cs="Times New Roman"/>
                <w:szCs w:val="28"/>
                <w:lang w:eastAsia="ru-RU"/>
              </w:rPr>
              <w:t xml:space="preserve">Правовое управление </w:t>
            </w:r>
          </w:p>
          <w:p w14:paraId="77B2B021" w14:textId="769F1981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6" w:type="dxa"/>
            <w:vMerge w:val="restart"/>
          </w:tcPr>
          <w:p w14:paraId="1D1BD754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50207660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2127" w:type="dxa"/>
          </w:tcPr>
          <w:p w14:paraId="086A17F2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1EF78E67" w14:textId="77777777" w:rsidTr="0019160E">
        <w:trPr>
          <w:cantSplit/>
          <w:trHeight w:val="884"/>
        </w:trPr>
        <w:tc>
          <w:tcPr>
            <w:tcW w:w="3261" w:type="dxa"/>
            <w:vMerge/>
          </w:tcPr>
          <w:p w14:paraId="5838539A" w14:textId="77777777" w:rsidR="004D308F" w:rsidRPr="00B25305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6" w:type="dxa"/>
            <w:vMerge/>
          </w:tcPr>
          <w:p w14:paraId="03EC21AD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14:paraId="14D49E7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7" w:type="dxa"/>
            <w:vAlign w:val="center"/>
          </w:tcPr>
          <w:p w14:paraId="3BCF68E3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4D308F" w:rsidRPr="000C77A7" w14:paraId="18CC3498" w14:textId="77777777" w:rsidTr="0019160E">
        <w:trPr>
          <w:cantSplit/>
          <w:trHeight w:val="361"/>
        </w:trPr>
        <w:tc>
          <w:tcPr>
            <w:tcW w:w="3261" w:type="dxa"/>
            <w:vMerge w:val="restart"/>
          </w:tcPr>
          <w:p w14:paraId="1A1ED944" w14:textId="59D13E79" w:rsidR="004D308F" w:rsidRPr="007B13D4" w:rsidRDefault="00030D2D" w:rsidP="0019160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к</w:t>
            </w:r>
            <w:r w:rsidR="004D308F" w:rsidRPr="007B13D4">
              <w:rPr>
                <w:rFonts w:eastAsia="Times New Roman" w:cs="Times New Roman"/>
                <w:szCs w:val="28"/>
                <w:lang w:eastAsia="ru-RU"/>
              </w:rPr>
              <w:t>онтрольно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="004D308F" w:rsidRPr="007B13D4">
              <w:rPr>
                <w:rFonts w:eastAsia="Times New Roman" w:cs="Times New Roman"/>
                <w:szCs w:val="28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308F">
              <w:rPr>
                <w:rFonts w:eastAsia="Times New Roman" w:cs="Times New Roman"/>
                <w:szCs w:val="28"/>
                <w:lang w:eastAsia="ru-RU"/>
              </w:rPr>
              <w:br/>
              <w:t>А.А. Тетерятников</w:t>
            </w:r>
          </w:p>
          <w:p w14:paraId="2C81C2FF" w14:textId="77777777" w:rsidR="004D308F" w:rsidRPr="00B25305" w:rsidRDefault="004D308F" w:rsidP="001916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6" w:type="dxa"/>
            <w:vMerge w:val="restart"/>
          </w:tcPr>
          <w:p w14:paraId="09227A72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AC017AC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658D411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4D308F" w:rsidRPr="000C77A7" w14:paraId="5E5CB26A" w14:textId="77777777" w:rsidTr="0019160E">
        <w:trPr>
          <w:cantSplit/>
          <w:trHeight w:val="895"/>
        </w:trPr>
        <w:tc>
          <w:tcPr>
            <w:tcW w:w="3261" w:type="dxa"/>
            <w:vMerge/>
          </w:tcPr>
          <w:p w14:paraId="6D0A6955" w14:textId="77777777" w:rsidR="004D308F" w:rsidRPr="007B13D4" w:rsidRDefault="004D308F" w:rsidP="001916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6" w:type="dxa"/>
            <w:vMerge/>
          </w:tcPr>
          <w:p w14:paraId="4377D1F9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14:paraId="66BF0D1B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A66A1DF" w14:textId="77777777" w:rsidR="004D308F" w:rsidRPr="000C77A7" w:rsidRDefault="004D308F" w:rsidP="0019160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eastAsia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</w:tbl>
    <w:p w14:paraId="25357483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0EC37D91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 w:rsidRPr="000C77A7">
        <w:rPr>
          <w:rFonts w:eastAsia="Times New Roman" w:cs="Times New Roman"/>
          <w:szCs w:val="24"/>
          <w:lang w:eastAsia="ru-RU"/>
        </w:rPr>
        <w:t>Рассылка:</w:t>
      </w:r>
    </w:p>
    <w:p w14:paraId="7CB4CB16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УДиИО</w:t>
      </w:r>
    </w:p>
    <w:p w14:paraId="3EDFF9A9" w14:textId="77777777" w:rsidR="004D308F" w:rsidRPr="000C77A7" w:rsidRDefault="004D308F" w:rsidP="004D308F">
      <w:pPr>
        <w:ind w:left="-142"/>
        <w:rPr>
          <w:rFonts w:eastAsia="Times New Roman" w:cs="Times New Roman"/>
          <w:szCs w:val="24"/>
          <w:lang w:eastAsia="ru-RU"/>
        </w:rPr>
      </w:pPr>
      <w:r w:rsidRPr="00EF102A">
        <w:rPr>
          <w:rFonts w:eastAsia="Times New Roman" w:cs="Times New Roman"/>
          <w:szCs w:val="24"/>
          <w:lang w:eastAsia="ru-RU"/>
        </w:rPr>
        <w:t>ИПС – Гарант, Юрист, Консультант</w:t>
      </w:r>
    </w:p>
    <w:p w14:paraId="3179AD2D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23F55697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16079E06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3D460460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222B98E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9355EE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F8636A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7AEB9F19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C437AA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3C4C97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F716C37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D51443C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1B38BDD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0095D81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54C48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9043E6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DA778A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228980F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A5E3E3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4C852581" w14:textId="3418B5B8" w:rsidR="004D308F" w:rsidRPr="000E7D95" w:rsidRDefault="004D308F" w:rsidP="004D30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26139C69" w14:textId="058EC21B" w:rsidR="00482A15" w:rsidRDefault="004D308F" w:rsidP="00B7772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52-81-88</w:t>
      </w:r>
      <w:r w:rsidR="00482A15">
        <w:rPr>
          <w:rFonts w:cs="Times New Roman"/>
          <w:sz w:val="20"/>
          <w:szCs w:val="20"/>
        </w:rPr>
        <w:br w:type="page"/>
      </w:r>
    </w:p>
    <w:p w14:paraId="59642775" w14:textId="77777777" w:rsidR="00482A15" w:rsidRDefault="00482A15" w:rsidP="00482A15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ПОЯСНИТЕЛЬНАЯ ЗАПИСКА</w:t>
      </w:r>
    </w:p>
    <w:p w14:paraId="724A9FFF" w14:textId="77777777" w:rsidR="00482A15" w:rsidRPr="00030D2D" w:rsidRDefault="00482A15" w:rsidP="00482A15">
      <w:pPr>
        <w:widowControl w:val="0"/>
        <w:tabs>
          <w:tab w:val="left" w:pos="1260"/>
        </w:tabs>
        <w:jc w:val="center"/>
        <w:rPr>
          <w:rFonts w:cs="Times New Roman"/>
          <w:sz w:val="26"/>
          <w:szCs w:val="26"/>
        </w:rPr>
      </w:pPr>
    </w:p>
    <w:p w14:paraId="25526B69" w14:textId="77777777" w:rsidR="000E471A" w:rsidRPr="00030D2D" w:rsidRDefault="00482A15" w:rsidP="000E471A">
      <w:pPr>
        <w:jc w:val="center"/>
        <w:rPr>
          <w:rFonts w:eastAsia="Calibri" w:cs="Times New Roman"/>
          <w:sz w:val="26"/>
          <w:szCs w:val="26"/>
        </w:rPr>
      </w:pPr>
      <w:r w:rsidRPr="00030D2D">
        <w:rPr>
          <w:rFonts w:cs="Times New Roman"/>
          <w:sz w:val="26"/>
          <w:szCs w:val="26"/>
        </w:rPr>
        <w:t>к проекту Постановления Администрации города «</w:t>
      </w:r>
      <w:r w:rsidRPr="00030D2D">
        <w:rPr>
          <w:rFonts w:eastAsia="Calibri" w:cs="Times New Roman"/>
          <w:sz w:val="26"/>
          <w:szCs w:val="26"/>
        </w:rPr>
        <w:t xml:space="preserve">О внесении изменений </w:t>
      </w:r>
    </w:p>
    <w:p w14:paraId="710EB94B" w14:textId="65EF7236" w:rsidR="0033019B" w:rsidRPr="00030D2D" w:rsidRDefault="00482A15" w:rsidP="000E471A">
      <w:pPr>
        <w:jc w:val="center"/>
        <w:rPr>
          <w:rFonts w:cs="Times New Roman"/>
          <w:sz w:val="26"/>
          <w:szCs w:val="26"/>
        </w:rPr>
      </w:pPr>
      <w:r w:rsidRPr="00030D2D">
        <w:rPr>
          <w:rFonts w:eastAsia="Calibri" w:cs="Times New Roman"/>
          <w:sz w:val="26"/>
          <w:szCs w:val="26"/>
        </w:rPr>
        <w:t xml:space="preserve">в </w:t>
      </w:r>
      <w:hyperlink r:id="rId12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="0033019B" w:rsidRPr="00030D2D">
          <w:rPr>
            <w:rStyle w:val="a4"/>
            <w:rFonts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33019B" w:rsidRPr="00030D2D">
        <w:rPr>
          <w:rFonts w:cs="Times New Roman"/>
          <w:sz w:val="26"/>
          <w:szCs w:val="26"/>
        </w:rPr>
        <w:t xml:space="preserve"> Администрации города от 14.04.2020 № 2402 </w:t>
      </w:r>
      <w:r w:rsidR="000E471A" w:rsidRPr="00030D2D">
        <w:rPr>
          <w:rFonts w:cs="Times New Roman"/>
          <w:sz w:val="26"/>
          <w:szCs w:val="26"/>
        </w:rPr>
        <w:br/>
      </w:r>
      <w:r w:rsidR="0033019B" w:rsidRPr="00030D2D">
        <w:rPr>
          <w:rFonts w:cs="Times New Roman"/>
          <w:sz w:val="26"/>
          <w:szCs w:val="26"/>
        </w:rPr>
        <w:t>«Об утверждении административного регламента «Осуществление муниципального контроля за сохранностью автомобильных дорог</w:t>
      </w:r>
    </w:p>
    <w:p w14:paraId="0BDC7DD2" w14:textId="24F89F94" w:rsidR="00482A15" w:rsidRPr="00030D2D" w:rsidRDefault="0033019B" w:rsidP="000E471A">
      <w:pPr>
        <w:jc w:val="center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cs="Times New Roman"/>
          <w:sz w:val="26"/>
          <w:szCs w:val="26"/>
        </w:rPr>
        <w:t>местного значения в границах городского округа город Сургут»</w:t>
      </w:r>
    </w:p>
    <w:p w14:paraId="6BF91950" w14:textId="77777777" w:rsidR="00482A15" w:rsidRPr="00030D2D" w:rsidRDefault="00482A15" w:rsidP="00482A15">
      <w:pPr>
        <w:tabs>
          <w:tab w:val="left" w:pos="3544"/>
        </w:tabs>
        <w:jc w:val="center"/>
        <w:rPr>
          <w:rFonts w:eastAsia="Calibri" w:cs="Times New Roman"/>
          <w:sz w:val="26"/>
          <w:szCs w:val="26"/>
        </w:rPr>
      </w:pPr>
    </w:p>
    <w:p w14:paraId="24D3A0AE" w14:textId="7B1DDE46" w:rsidR="00482A15" w:rsidRPr="00030D2D" w:rsidRDefault="00482A15" w:rsidP="00482A15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030D2D">
        <w:rPr>
          <w:rFonts w:cs="Times New Roman"/>
          <w:sz w:val="26"/>
          <w:szCs w:val="26"/>
        </w:rPr>
        <w:t>Проект подготовлен в целях приведения муниципального нормативного правового акта в соответствие с требованиями Федеральн</w:t>
      </w:r>
      <w:r w:rsidR="0006242C" w:rsidRPr="00030D2D">
        <w:rPr>
          <w:rFonts w:cs="Times New Roman"/>
          <w:sz w:val="26"/>
          <w:szCs w:val="26"/>
        </w:rPr>
        <w:t>ых</w:t>
      </w:r>
      <w:r w:rsidRPr="00030D2D">
        <w:rPr>
          <w:rFonts w:cs="Times New Roman"/>
          <w:sz w:val="26"/>
          <w:szCs w:val="26"/>
        </w:rPr>
        <w:t xml:space="preserve"> </w:t>
      </w:r>
      <w:r w:rsidR="0006242C" w:rsidRPr="00030D2D">
        <w:rPr>
          <w:rFonts w:cs="Times New Roman"/>
          <w:sz w:val="26"/>
          <w:szCs w:val="26"/>
        </w:rPr>
        <w:t>з</w:t>
      </w:r>
      <w:r w:rsidRPr="00030D2D">
        <w:rPr>
          <w:rFonts w:cs="Times New Roman"/>
          <w:sz w:val="26"/>
          <w:szCs w:val="26"/>
        </w:rPr>
        <w:t>акон</w:t>
      </w:r>
      <w:r w:rsidR="0006242C" w:rsidRPr="00030D2D">
        <w:rPr>
          <w:rFonts w:cs="Times New Roman"/>
          <w:sz w:val="26"/>
          <w:szCs w:val="26"/>
        </w:rPr>
        <w:t xml:space="preserve">ов </w:t>
      </w:r>
      <w:r w:rsidR="005D33D3" w:rsidRPr="00030D2D">
        <w:rPr>
          <w:rFonts w:cs="Times New Roman"/>
          <w:sz w:val="26"/>
          <w:szCs w:val="26"/>
        </w:rPr>
        <w:br/>
      </w:r>
      <w:r w:rsidR="0006242C" w:rsidRPr="00030D2D">
        <w:rPr>
          <w:rFonts w:cs="Times New Roman"/>
          <w:sz w:val="26"/>
          <w:szCs w:val="26"/>
        </w:rPr>
        <w:t>от 02.05.2006 № 59-ФЗ «О порядке рассмотрения обращений граждан</w:t>
      </w:r>
      <w:r w:rsidRPr="00030D2D">
        <w:rPr>
          <w:rFonts w:cs="Times New Roman"/>
          <w:sz w:val="26"/>
          <w:szCs w:val="26"/>
        </w:rPr>
        <w:t xml:space="preserve"> </w:t>
      </w:r>
      <w:r w:rsidR="0006242C" w:rsidRPr="00030D2D">
        <w:rPr>
          <w:rFonts w:cs="Times New Roman"/>
          <w:sz w:val="26"/>
          <w:szCs w:val="26"/>
        </w:rPr>
        <w:t>Российской Федерации»</w:t>
      </w:r>
      <w:r w:rsidR="005D33D3" w:rsidRPr="00030D2D">
        <w:rPr>
          <w:rFonts w:cs="Times New Roman"/>
          <w:sz w:val="26"/>
          <w:szCs w:val="26"/>
        </w:rPr>
        <w:t xml:space="preserve"> (далее 59-ФЗ)</w:t>
      </w:r>
      <w:r w:rsidR="0006242C" w:rsidRPr="00030D2D">
        <w:rPr>
          <w:rFonts w:cs="Times New Roman"/>
          <w:sz w:val="26"/>
          <w:szCs w:val="26"/>
        </w:rPr>
        <w:t xml:space="preserve">, </w:t>
      </w:r>
      <w:r w:rsidRPr="00030D2D">
        <w:rPr>
          <w:rFonts w:eastAsia="Calibri" w:cs="Times New Roman"/>
          <w:sz w:val="26"/>
          <w:szCs w:val="26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242C" w:rsidRPr="00030D2D">
        <w:rPr>
          <w:rFonts w:eastAsia="Calibri" w:cs="Times New Roman"/>
          <w:sz w:val="26"/>
          <w:szCs w:val="26"/>
        </w:rPr>
        <w:t xml:space="preserve"> (далее 294-ФЗ),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 проведения плановых проверок юридических лиц и индивидуальных предпринимателей»</w:t>
      </w:r>
      <w:r w:rsidR="00030D2D" w:rsidRPr="00030D2D">
        <w:rPr>
          <w:rFonts w:eastAsia="Calibri" w:cs="Times New Roman"/>
          <w:sz w:val="26"/>
          <w:szCs w:val="26"/>
        </w:rPr>
        <w:t xml:space="preserve"> (далее Постановление № 489)</w:t>
      </w:r>
      <w:r w:rsidRPr="00030D2D">
        <w:rPr>
          <w:rFonts w:cs="Times New Roman"/>
          <w:sz w:val="26"/>
          <w:szCs w:val="26"/>
        </w:rPr>
        <w:t>.</w:t>
      </w:r>
      <w:r w:rsidR="00030D2D" w:rsidRPr="00030D2D">
        <w:rPr>
          <w:rFonts w:cs="Times New Roman"/>
          <w:sz w:val="26"/>
          <w:szCs w:val="26"/>
        </w:rPr>
        <w:t xml:space="preserve">  </w:t>
      </w:r>
    </w:p>
    <w:p w14:paraId="439DFDCE" w14:textId="1339B4F1" w:rsidR="00482A15" w:rsidRPr="00030D2D" w:rsidRDefault="00482A15" w:rsidP="00482A1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>На основании проведенного правовым управлением мониторинга (письмо от 21.09.2020 №</w:t>
      </w:r>
      <w:r w:rsidR="0006242C" w:rsidRPr="00030D2D">
        <w:rPr>
          <w:rFonts w:eastAsiaTheme="majorEastAsia"/>
          <w:bCs/>
          <w:kern w:val="32"/>
          <w:sz w:val="26"/>
          <w:szCs w:val="26"/>
        </w:rPr>
        <w:t xml:space="preserve"> </w:t>
      </w:r>
      <w:r w:rsidR="007111F9" w:rsidRPr="00030D2D">
        <w:rPr>
          <w:rFonts w:eastAsiaTheme="majorEastAsia"/>
          <w:bCs/>
          <w:kern w:val="32"/>
          <w:sz w:val="26"/>
          <w:szCs w:val="26"/>
        </w:rPr>
        <w:t>17-06-2213/0</w:t>
      </w:r>
      <w:r w:rsidRPr="00030D2D">
        <w:rPr>
          <w:rFonts w:eastAsiaTheme="majorEastAsia"/>
          <w:bCs/>
          <w:kern w:val="32"/>
          <w:sz w:val="26"/>
          <w:szCs w:val="26"/>
        </w:rPr>
        <w:t>)</w:t>
      </w:r>
      <w:r w:rsidRPr="00030D2D">
        <w:rPr>
          <w:rFonts w:cs="Times New Roman"/>
          <w:sz w:val="26"/>
          <w:szCs w:val="26"/>
        </w:rPr>
        <w:t xml:space="preserve"> в административный регламент </w:t>
      </w:r>
      <w:r w:rsidRPr="00030D2D">
        <w:rPr>
          <w:rFonts w:eastAsiaTheme="majorEastAsia"/>
          <w:bCs/>
          <w:kern w:val="32"/>
          <w:sz w:val="26"/>
          <w:szCs w:val="26"/>
        </w:rPr>
        <w:t>«Осуществление муниципального лесного контроля на территории муниципального образования городской округ город Сургут» (далее – Регламент) вносятся следующие изменения:</w:t>
      </w:r>
    </w:p>
    <w:p w14:paraId="37C4FC72" w14:textId="3F7AC328" w:rsidR="0006242C" w:rsidRPr="00030D2D" w:rsidRDefault="00482A15" w:rsidP="001916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 xml:space="preserve">1. </w:t>
      </w:r>
      <w:r w:rsidR="009C2A8F" w:rsidRPr="00030D2D">
        <w:rPr>
          <w:rFonts w:eastAsiaTheme="majorEastAsia"/>
          <w:bCs/>
          <w:kern w:val="32"/>
          <w:sz w:val="26"/>
          <w:szCs w:val="26"/>
        </w:rPr>
        <w:t>Абзац 4 пункта 3 главы 1</w:t>
      </w:r>
      <w:r w:rsidR="00ED0AC0" w:rsidRPr="00030D2D">
        <w:rPr>
          <w:rFonts w:eastAsiaTheme="majorEastAsia"/>
          <w:bCs/>
          <w:kern w:val="32"/>
          <w:sz w:val="26"/>
          <w:szCs w:val="26"/>
        </w:rPr>
        <w:t xml:space="preserve"> 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 xml:space="preserve">раздела </w:t>
      </w:r>
      <w:r w:rsidR="002B0606" w:rsidRPr="00030D2D">
        <w:rPr>
          <w:rFonts w:eastAsiaTheme="majorEastAsia"/>
          <w:bCs/>
          <w:kern w:val="32"/>
          <w:sz w:val="26"/>
          <w:szCs w:val="26"/>
          <w:lang w:val="en-US"/>
        </w:rPr>
        <w:t>III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 xml:space="preserve"> полностью </w:t>
      </w:r>
      <w:r w:rsidR="00ED0AC0" w:rsidRPr="00030D2D">
        <w:rPr>
          <w:rFonts w:eastAsiaTheme="majorEastAsia"/>
          <w:bCs/>
          <w:kern w:val="32"/>
          <w:sz w:val="26"/>
          <w:szCs w:val="26"/>
        </w:rPr>
        <w:t xml:space="preserve">соответствует 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>пункту</w:t>
      </w:r>
      <w:r w:rsidR="00030D2D">
        <w:rPr>
          <w:rFonts w:eastAsiaTheme="majorEastAsia"/>
          <w:bCs/>
          <w:kern w:val="32"/>
          <w:sz w:val="26"/>
          <w:szCs w:val="26"/>
        </w:rPr>
        <w:t xml:space="preserve"> 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>3 части 8 статьи 9  294-ФЗ, внесение изменений</w:t>
      </w:r>
      <w:r w:rsidR="00030D2D" w:rsidRPr="00030D2D">
        <w:rPr>
          <w:rFonts w:eastAsiaTheme="majorEastAsia"/>
          <w:bCs/>
          <w:kern w:val="32"/>
          <w:sz w:val="26"/>
          <w:szCs w:val="26"/>
        </w:rPr>
        <w:t>,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 xml:space="preserve"> </w:t>
      </w:r>
      <w:r w:rsidR="00030D2D" w:rsidRPr="00030D2D">
        <w:rPr>
          <w:rFonts w:eastAsiaTheme="majorEastAsia"/>
          <w:bCs/>
          <w:kern w:val="32"/>
          <w:sz w:val="26"/>
          <w:szCs w:val="26"/>
        </w:rPr>
        <w:t xml:space="preserve">указанных в информации по результатам правового мониторинга, </w:t>
      </w:r>
      <w:r w:rsidR="002B0606" w:rsidRPr="00030D2D">
        <w:rPr>
          <w:rFonts w:eastAsiaTheme="majorEastAsia"/>
          <w:bCs/>
          <w:kern w:val="32"/>
          <w:sz w:val="26"/>
          <w:szCs w:val="26"/>
        </w:rPr>
        <w:t>не требуется.</w:t>
      </w:r>
    </w:p>
    <w:p w14:paraId="270CD409" w14:textId="646CCE06" w:rsidR="009C2A8F" w:rsidRPr="00030D2D" w:rsidRDefault="009C2A8F" w:rsidP="009C2A8F">
      <w:pPr>
        <w:autoSpaceDE w:val="0"/>
        <w:autoSpaceDN w:val="0"/>
        <w:adjustRightInd w:val="0"/>
        <w:ind w:firstLine="539"/>
        <w:jc w:val="both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>2. Пункт 5.1. главы 1</w:t>
      </w:r>
      <w:r w:rsidR="004052FC" w:rsidRPr="00030D2D">
        <w:rPr>
          <w:rFonts w:eastAsiaTheme="majorEastAsia"/>
          <w:bCs/>
          <w:kern w:val="32"/>
          <w:sz w:val="26"/>
          <w:szCs w:val="26"/>
        </w:rPr>
        <w:t xml:space="preserve"> дополнен 11 и 13 абзацами подпункта а) пункта 7</w:t>
      </w:r>
      <w:r w:rsidR="00030D2D" w:rsidRPr="00030D2D">
        <w:rPr>
          <w:rFonts w:eastAsiaTheme="majorEastAsia"/>
          <w:bCs/>
          <w:kern w:val="32"/>
          <w:sz w:val="26"/>
          <w:szCs w:val="26"/>
        </w:rPr>
        <w:t xml:space="preserve"> Постановления № 489</w:t>
      </w:r>
      <w:r w:rsidR="004052FC" w:rsidRPr="00030D2D">
        <w:rPr>
          <w:rFonts w:eastAsiaTheme="majorEastAsia"/>
          <w:bCs/>
          <w:kern w:val="32"/>
          <w:sz w:val="26"/>
          <w:szCs w:val="26"/>
        </w:rPr>
        <w:t>.</w:t>
      </w:r>
    </w:p>
    <w:p w14:paraId="55EF5B09" w14:textId="0480DB7E" w:rsidR="009C2A8F" w:rsidRPr="00030D2D" w:rsidRDefault="004052FC" w:rsidP="009C2A8F">
      <w:pPr>
        <w:autoSpaceDE w:val="0"/>
        <w:autoSpaceDN w:val="0"/>
        <w:adjustRightInd w:val="0"/>
        <w:ind w:firstLine="539"/>
        <w:jc w:val="both"/>
        <w:rPr>
          <w:rFonts w:cs="Times New Roman"/>
          <w:sz w:val="26"/>
          <w:szCs w:val="26"/>
        </w:rPr>
      </w:pPr>
      <w:r w:rsidRPr="00030D2D">
        <w:rPr>
          <w:rFonts w:cs="Times New Roman"/>
          <w:sz w:val="26"/>
          <w:szCs w:val="26"/>
        </w:rPr>
        <w:t>Абзац 12 н</w:t>
      </w:r>
      <w:r w:rsidR="009C2A8F" w:rsidRPr="00030D2D">
        <w:rPr>
          <w:rFonts w:cs="Times New Roman"/>
          <w:sz w:val="26"/>
          <w:szCs w:val="26"/>
        </w:rPr>
        <w:t>е внесен</w:t>
      </w:r>
      <w:r w:rsidRPr="00030D2D">
        <w:rPr>
          <w:rFonts w:cs="Times New Roman"/>
          <w:sz w:val="26"/>
          <w:szCs w:val="26"/>
        </w:rPr>
        <w:t xml:space="preserve"> в текст регламента</w:t>
      </w:r>
      <w:r w:rsidR="009C2A8F" w:rsidRPr="00030D2D">
        <w:rPr>
          <w:rFonts w:cs="Times New Roman"/>
          <w:sz w:val="26"/>
          <w:szCs w:val="26"/>
        </w:rPr>
        <w:t xml:space="preserve"> в связи с нецелесообразностью</w:t>
      </w:r>
      <w:r w:rsidRPr="00030D2D">
        <w:rPr>
          <w:rFonts w:cs="Times New Roman"/>
          <w:sz w:val="26"/>
          <w:szCs w:val="26"/>
        </w:rPr>
        <w:t xml:space="preserve">, так как период </w:t>
      </w:r>
      <w:r w:rsidR="005D33D3" w:rsidRPr="00030D2D">
        <w:rPr>
          <w:rFonts w:cs="Times New Roman"/>
          <w:sz w:val="26"/>
          <w:szCs w:val="26"/>
        </w:rPr>
        <w:t xml:space="preserve">времени </w:t>
      </w:r>
      <w:r w:rsidRPr="00030D2D">
        <w:rPr>
          <w:rFonts w:cs="Times New Roman"/>
          <w:sz w:val="26"/>
          <w:szCs w:val="26"/>
        </w:rPr>
        <w:t>18.03.2020 – 05.04.2020 прошел и поручений Правительства Российской Федерации, поручени</w:t>
      </w:r>
      <w:r w:rsidR="00ED0AC0" w:rsidRPr="00030D2D">
        <w:rPr>
          <w:rFonts w:cs="Times New Roman"/>
          <w:sz w:val="26"/>
          <w:szCs w:val="26"/>
        </w:rPr>
        <w:t>й</w:t>
      </w:r>
      <w:r w:rsidRPr="00030D2D">
        <w:rPr>
          <w:rFonts w:cs="Times New Roman"/>
          <w:sz w:val="26"/>
          <w:szCs w:val="26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поручени</w:t>
      </w:r>
      <w:r w:rsidR="00ED0AC0" w:rsidRPr="00030D2D">
        <w:rPr>
          <w:rFonts w:cs="Times New Roman"/>
          <w:sz w:val="26"/>
          <w:szCs w:val="26"/>
        </w:rPr>
        <w:t>й</w:t>
      </w:r>
      <w:r w:rsidRPr="00030D2D">
        <w:rPr>
          <w:rFonts w:cs="Times New Roman"/>
          <w:sz w:val="26"/>
          <w:szCs w:val="26"/>
        </w:rPr>
        <w:t xml:space="preserve"> высшего должностного лица муниципального образования решени</w:t>
      </w:r>
      <w:r w:rsidR="00ED0AC0" w:rsidRPr="00030D2D">
        <w:rPr>
          <w:rFonts w:cs="Times New Roman"/>
          <w:sz w:val="26"/>
          <w:szCs w:val="26"/>
        </w:rPr>
        <w:t>й</w:t>
      </w:r>
      <w:r w:rsidRPr="00030D2D">
        <w:rPr>
          <w:rFonts w:cs="Times New Roman"/>
          <w:sz w:val="26"/>
          <w:szCs w:val="26"/>
        </w:rPr>
        <w:t xml:space="preserve"> об отмене назначенной плановой проверки в адрес контрольного управления не поступало</w:t>
      </w:r>
      <w:r w:rsidR="00ED0AC0" w:rsidRPr="00030D2D">
        <w:rPr>
          <w:rFonts w:cs="Times New Roman"/>
          <w:sz w:val="26"/>
          <w:szCs w:val="26"/>
        </w:rPr>
        <w:t>.</w:t>
      </w:r>
    </w:p>
    <w:p w14:paraId="585C76F5" w14:textId="4F517FAD" w:rsidR="00ED0AC0" w:rsidRPr="00030D2D" w:rsidRDefault="009C2A8F" w:rsidP="00ED0AC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 xml:space="preserve">3. Пункт 3 раздела </w:t>
      </w:r>
      <w:r w:rsidRPr="00030D2D">
        <w:rPr>
          <w:rFonts w:eastAsiaTheme="majorEastAsia"/>
          <w:bCs/>
          <w:kern w:val="32"/>
          <w:sz w:val="26"/>
          <w:szCs w:val="26"/>
          <w:lang w:val="en-US"/>
        </w:rPr>
        <w:t>IV</w:t>
      </w:r>
      <w:r w:rsidR="00ED0AC0" w:rsidRPr="00030D2D">
        <w:rPr>
          <w:sz w:val="26"/>
          <w:szCs w:val="26"/>
        </w:rPr>
        <w:t xml:space="preserve"> Регламента дополнен для приведения                                        в соответствие с </w:t>
      </w:r>
      <w:r w:rsidR="00ED0AC0" w:rsidRPr="00030D2D">
        <w:rPr>
          <w:rFonts w:eastAsia="Calibri" w:cs="Times New Roman"/>
          <w:sz w:val="26"/>
          <w:szCs w:val="26"/>
        </w:rPr>
        <w:t>ч. 5 ст. 8.2 294-ФЗ.</w:t>
      </w:r>
    </w:p>
    <w:p w14:paraId="0BEDC3FB" w14:textId="639D9BBD" w:rsidR="009C2A8F" w:rsidRPr="00030D2D" w:rsidRDefault="009C2A8F" w:rsidP="001916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 xml:space="preserve">4. Пункт 4 раздела </w:t>
      </w:r>
      <w:r w:rsidRPr="00030D2D">
        <w:rPr>
          <w:rFonts w:eastAsiaTheme="majorEastAsia"/>
          <w:bCs/>
          <w:kern w:val="32"/>
          <w:sz w:val="26"/>
          <w:szCs w:val="26"/>
          <w:lang w:val="en-US"/>
        </w:rPr>
        <w:t>VI</w:t>
      </w:r>
      <w:r w:rsidRPr="00030D2D">
        <w:rPr>
          <w:rFonts w:eastAsiaTheme="majorEastAsia"/>
          <w:bCs/>
          <w:kern w:val="32"/>
          <w:sz w:val="26"/>
          <w:szCs w:val="26"/>
        </w:rPr>
        <w:t xml:space="preserve"> </w:t>
      </w:r>
      <w:r w:rsidR="004A5080" w:rsidRPr="00030D2D">
        <w:rPr>
          <w:rFonts w:eastAsiaTheme="majorEastAsia"/>
          <w:bCs/>
          <w:kern w:val="32"/>
          <w:sz w:val="26"/>
          <w:szCs w:val="26"/>
        </w:rPr>
        <w:t xml:space="preserve">соответствует частям 1, 3 статьи 7 59-ФЗ, внесение изменений не требуется, так как постановлением Администрации города </w:t>
      </w:r>
      <w:r w:rsidR="00030D2D">
        <w:rPr>
          <w:rFonts w:eastAsiaTheme="majorEastAsia"/>
          <w:bCs/>
          <w:kern w:val="32"/>
          <w:sz w:val="26"/>
          <w:szCs w:val="26"/>
        </w:rPr>
        <w:br/>
      </w:r>
      <w:r w:rsidR="004A5080" w:rsidRPr="00030D2D">
        <w:rPr>
          <w:rFonts w:eastAsiaTheme="majorEastAsia"/>
          <w:bCs/>
          <w:kern w:val="32"/>
          <w:sz w:val="26"/>
          <w:szCs w:val="26"/>
        </w:rPr>
        <w:t>от 27.07.2020 № 5047 в него уже вносились изменения по 59-ФЗ.</w:t>
      </w:r>
    </w:p>
    <w:p w14:paraId="318C7879" w14:textId="306C8311" w:rsidR="004A5080" w:rsidRPr="00030D2D" w:rsidRDefault="009C2A8F" w:rsidP="004A508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  <w:r w:rsidRPr="00030D2D">
        <w:rPr>
          <w:rFonts w:eastAsiaTheme="majorEastAsia"/>
          <w:bCs/>
          <w:kern w:val="32"/>
          <w:sz w:val="26"/>
          <w:szCs w:val="26"/>
        </w:rPr>
        <w:t>5. Пункт 13</w:t>
      </w:r>
      <w:r w:rsidR="00ED0AC0" w:rsidRPr="00030D2D">
        <w:rPr>
          <w:rFonts w:eastAsiaTheme="majorEastAsia"/>
          <w:bCs/>
          <w:kern w:val="32"/>
          <w:sz w:val="26"/>
          <w:szCs w:val="26"/>
        </w:rPr>
        <w:t xml:space="preserve"> раздела </w:t>
      </w:r>
      <w:r w:rsidR="00ED0AC0" w:rsidRPr="00030D2D">
        <w:rPr>
          <w:rFonts w:eastAsiaTheme="majorEastAsia"/>
          <w:bCs/>
          <w:kern w:val="32"/>
          <w:sz w:val="26"/>
          <w:szCs w:val="26"/>
          <w:lang w:val="en-US"/>
        </w:rPr>
        <w:t>VI</w:t>
      </w:r>
      <w:r w:rsidR="00ED0AC0" w:rsidRPr="00030D2D">
        <w:rPr>
          <w:rFonts w:eastAsiaTheme="majorEastAsia"/>
          <w:bCs/>
          <w:kern w:val="32"/>
          <w:sz w:val="26"/>
          <w:szCs w:val="26"/>
        </w:rPr>
        <w:t xml:space="preserve"> соответствует </w:t>
      </w:r>
      <w:r w:rsidR="005D33D3" w:rsidRPr="00030D2D">
        <w:rPr>
          <w:rFonts w:eastAsiaTheme="majorEastAsia"/>
          <w:bCs/>
          <w:kern w:val="32"/>
          <w:sz w:val="26"/>
          <w:szCs w:val="26"/>
        </w:rPr>
        <w:t>части 4 статьи 10 59-ФЗ, внесение изменений не требуется</w:t>
      </w:r>
      <w:r w:rsidR="004A5080" w:rsidRPr="00030D2D">
        <w:rPr>
          <w:rFonts w:eastAsiaTheme="majorEastAsia"/>
          <w:bCs/>
          <w:kern w:val="32"/>
          <w:sz w:val="26"/>
          <w:szCs w:val="26"/>
        </w:rPr>
        <w:t xml:space="preserve">, так как постановлением Администрации города </w:t>
      </w:r>
      <w:r w:rsidR="00030D2D">
        <w:rPr>
          <w:rFonts w:eastAsiaTheme="majorEastAsia"/>
          <w:bCs/>
          <w:kern w:val="32"/>
          <w:sz w:val="26"/>
          <w:szCs w:val="26"/>
        </w:rPr>
        <w:br/>
      </w:r>
      <w:r w:rsidR="004A5080" w:rsidRPr="00030D2D">
        <w:rPr>
          <w:rFonts w:eastAsiaTheme="majorEastAsia"/>
          <w:bCs/>
          <w:kern w:val="32"/>
          <w:sz w:val="26"/>
          <w:szCs w:val="26"/>
        </w:rPr>
        <w:t>от 27.07.2020 № 5047 в него уже вносились изменения по 59-ФЗ.</w:t>
      </w:r>
    </w:p>
    <w:p w14:paraId="58CB3DEC" w14:textId="1FA84B51" w:rsidR="009C2A8F" w:rsidRPr="00030D2D" w:rsidRDefault="009C2A8F" w:rsidP="001916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</w:p>
    <w:p w14:paraId="165E1F3C" w14:textId="77777777" w:rsidR="00030D2D" w:rsidRPr="00030D2D" w:rsidRDefault="00030D2D" w:rsidP="001916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ajorEastAsia"/>
          <w:bCs/>
          <w:kern w:val="32"/>
          <w:sz w:val="26"/>
          <w:szCs w:val="26"/>
        </w:rPr>
      </w:pPr>
    </w:p>
    <w:p w14:paraId="1B596F71" w14:textId="31227BAE" w:rsidR="00C97047" w:rsidRPr="00030D2D" w:rsidRDefault="00482A15" w:rsidP="00482A15">
      <w:pPr>
        <w:jc w:val="both"/>
        <w:rPr>
          <w:rFonts w:cs="Times New Roman"/>
          <w:sz w:val="26"/>
          <w:szCs w:val="26"/>
        </w:rPr>
      </w:pPr>
      <w:r w:rsidRPr="00030D2D">
        <w:rPr>
          <w:rFonts w:cs="Times New Roman"/>
          <w:sz w:val="26"/>
          <w:szCs w:val="26"/>
        </w:rPr>
        <w:t xml:space="preserve">Начальник контрольного управления                             </w:t>
      </w:r>
      <w:r w:rsidR="00030D2D" w:rsidRPr="00030D2D">
        <w:rPr>
          <w:rFonts w:cs="Times New Roman"/>
          <w:sz w:val="26"/>
          <w:szCs w:val="26"/>
        </w:rPr>
        <w:t xml:space="preserve">     </w:t>
      </w:r>
      <w:r w:rsidRPr="00030D2D">
        <w:rPr>
          <w:rFonts w:cs="Times New Roman"/>
          <w:sz w:val="26"/>
          <w:szCs w:val="26"/>
        </w:rPr>
        <w:t xml:space="preserve">        А.А. Тетерятников</w:t>
      </w:r>
    </w:p>
    <w:p w14:paraId="32BBE8D8" w14:textId="77777777" w:rsidR="004A5080" w:rsidRPr="00030D2D" w:rsidRDefault="004A5080" w:rsidP="00C97047">
      <w:pPr>
        <w:rPr>
          <w:rFonts w:cs="Times New Roman"/>
          <w:sz w:val="26"/>
          <w:szCs w:val="26"/>
        </w:rPr>
      </w:pPr>
    </w:p>
    <w:p w14:paraId="619259F3" w14:textId="74F694EB" w:rsidR="00C97047" w:rsidRPr="000E7D95" w:rsidRDefault="00C97047" w:rsidP="00C9704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6C6D2F9E" w14:textId="2A220824" w:rsidR="004D308F" w:rsidRDefault="00C97047" w:rsidP="004D308F">
      <w:pPr>
        <w:rPr>
          <w:szCs w:val="28"/>
        </w:rPr>
      </w:pPr>
      <w:r>
        <w:rPr>
          <w:rFonts w:cs="Times New Roman"/>
          <w:sz w:val="20"/>
          <w:szCs w:val="20"/>
        </w:rPr>
        <w:t>Тел. (3462) 52-81-88</w:t>
      </w:r>
    </w:p>
    <w:sectPr w:rsidR="004D308F" w:rsidSect="0052524F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22D8" w14:textId="77777777" w:rsidR="00682A9D" w:rsidRDefault="00682A9D" w:rsidP="00430232">
      <w:r>
        <w:separator/>
      </w:r>
    </w:p>
  </w:endnote>
  <w:endnote w:type="continuationSeparator" w:id="0">
    <w:p w14:paraId="58347C58" w14:textId="77777777" w:rsidR="00682A9D" w:rsidRDefault="00682A9D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DB9E" w14:textId="77777777" w:rsidR="00682A9D" w:rsidRDefault="00682A9D" w:rsidP="00430232">
      <w:r>
        <w:separator/>
      </w:r>
    </w:p>
  </w:footnote>
  <w:footnote w:type="continuationSeparator" w:id="0">
    <w:p w14:paraId="36338729" w14:textId="77777777" w:rsidR="00682A9D" w:rsidRDefault="00682A9D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7"/>
    <w:rsid w:val="00010877"/>
    <w:rsid w:val="00030D2D"/>
    <w:rsid w:val="0006242C"/>
    <w:rsid w:val="0009604F"/>
    <w:rsid w:val="000E471A"/>
    <w:rsid w:val="001136CD"/>
    <w:rsid w:val="00186511"/>
    <w:rsid w:val="0019160E"/>
    <w:rsid w:val="001A1A46"/>
    <w:rsid w:val="00210297"/>
    <w:rsid w:val="0023683A"/>
    <w:rsid w:val="00266AAA"/>
    <w:rsid w:val="002B0606"/>
    <w:rsid w:val="00312E93"/>
    <w:rsid w:val="00326206"/>
    <w:rsid w:val="0033019B"/>
    <w:rsid w:val="00360CBC"/>
    <w:rsid w:val="0040229F"/>
    <w:rsid w:val="004052FC"/>
    <w:rsid w:val="004227CE"/>
    <w:rsid w:val="00430232"/>
    <w:rsid w:val="00432C8E"/>
    <w:rsid w:val="0046629F"/>
    <w:rsid w:val="00474317"/>
    <w:rsid w:val="00482A15"/>
    <w:rsid w:val="004845A0"/>
    <w:rsid w:val="004A5080"/>
    <w:rsid w:val="004D308F"/>
    <w:rsid w:val="0052524F"/>
    <w:rsid w:val="00540CBF"/>
    <w:rsid w:val="005D071D"/>
    <w:rsid w:val="005D33D3"/>
    <w:rsid w:val="005E4D32"/>
    <w:rsid w:val="00624559"/>
    <w:rsid w:val="006641DB"/>
    <w:rsid w:val="00682A9D"/>
    <w:rsid w:val="006C0B77"/>
    <w:rsid w:val="006D47C7"/>
    <w:rsid w:val="007111F9"/>
    <w:rsid w:val="007335A8"/>
    <w:rsid w:val="007969E6"/>
    <w:rsid w:val="008000A2"/>
    <w:rsid w:val="00816C38"/>
    <w:rsid w:val="008242FF"/>
    <w:rsid w:val="00826100"/>
    <w:rsid w:val="00847477"/>
    <w:rsid w:val="00870751"/>
    <w:rsid w:val="008A7BD7"/>
    <w:rsid w:val="009022BE"/>
    <w:rsid w:val="00922C48"/>
    <w:rsid w:val="00950F2E"/>
    <w:rsid w:val="009C2A8F"/>
    <w:rsid w:val="009E0C9C"/>
    <w:rsid w:val="00A66AE4"/>
    <w:rsid w:val="00AA783B"/>
    <w:rsid w:val="00AB64D0"/>
    <w:rsid w:val="00B5197A"/>
    <w:rsid w:val="00B7772C"/>
    <w:rsid w:val="00B84101"/>
    <w:rsid w:val="00B915B7"/>
    <w:rsid w:val="00BA3447"/>
    <w:rsid w:val="00BA50F6"/>
    <w:rsid w:val="00C97047"/>
    <w:rsid w:val="00D30747"/>
    <w:rsid w:val="00D558E5"/>
    <w:rsid w:val="00D73E49"/>
    <w:rsid w:val="00D902BB"/>
    <w:rsid w:val="00E02350"/>
    <w:rsid w:val="00E072C1"/>
    <w:rsid w:val="00E77506"/>
    <w:rsid w:val="00EA59DF"/>
    <w:rsid w:val="00ED0AC0"/>
    <w:rsid w:val="00ED1549"/>
    <w:rsid w:val="00EE11C5"/>
    <w:rsid w:val="00EE4070"/>
    <w:rsid w:val="00F12C76"/>
    <w:rsid w:val="00F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5A411C7EC600197E2329491C69AAC330DD0B631E41CD7916B69535C09C33CC8FAEF2EC2064F89A79D433258D976E0706A5D998809891B658E8503rCeBJ" TargetMode="External"/><Relationship Id="rId12" Type="http://schemas.openxmlformats.org/officeDocument/2006/relationships/hyperlink" Target="consultantplus://offline/ref=0FFB4B931D6A31378AB103CE4E59EAFBD0103DD8BA5C906A3C1B8D12DDECF4FED1AD0FB4780A57D467B7385B0E5A1579EAzBj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AE6C97230E5C01B96893DE1E0494EB71E87F36F204EC16FE7C70264A696E5CB0A74E85626B317CD703CA09C5y8V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E6C97230E5C01B96893DE1E0494EB71EB7A33F707EC16FE7C70264A696E5CA2A7168C6160242984599D04C783BF8F9D17A8BD8ByB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B4B931D6A31378AB103CE4E59EAFBD0103DD8BA5C906A3C1B8D12DDECF4FED1AD0FB4780A57D467B7385B0E5A1579EAzBj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Прокопович Ольга Владимировна</cp:lastModifiedBy>
  <cp:revision>12</cp:revision>
  <cp:lastPrinted>2020-12-09T09:55:00Z</cp:lastPrinted>
  <dcterms:created xsi:type="dcterms:W3CDTF">2020-11-11T09:24:00Z</dcterms:created>
  <dcterms:modified xsi:type="dcterms:W3CDTF">2020-12-22T12:18:00Z</dcterms:modified>
</cp:coreProperties>
</file>