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756E84" w:rsidRDefault="00756E84" w:rsidP="005432F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756E84">
        <w:rPr>
          <w:rFonts w:ascii="Times New Roman" w:hAnsi="Times New Roman"/>
          <w:i/>
          <w:sz w:val="28"/>
          <w:szCs w:val="28"/>
          <w:u w:val="single"/>
        </w:rPr>
        <w:t>Распоряжение Администрации города Сургута от 16.12.2008 № 3443 «Об утверждении порядка формирования, ведения, обязательного опубликования перечней муниципального имущества, переданного в аренду субъектам малого и среднего предпринимательства, не подлежащего приватизации, а также порядка и условия предоставления такого имущества в аренду» (ред. от 22.10.2013).</w:t>
      </w:r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756E84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756E84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  <w:t>07 мая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5432FE"/>
    <w:rsid w:val="00756E84"/>
    <w:rsid w:val="00A5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2015-05-07T10:45:00Z</dcterms:created>
  <dcterms:modified xsi:type="dcterms:W3CDTF">2015-05-07T10:45:00Z</dcterms:modified>
</cp:coreProperties>
</file>