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70" w:rsidRDefault="00F60B70" w:rsidP="00656C1A">
      <w:pPr>
        <w:spacing w:line="120" w:lineRule="atLeast"/>
        <w:jc w:val="center"/>
        <w:rPr>
          <w:sz w:val="24"/>
          <w:szCs w:val="24"/>
        </w:rPr>
      </w:pPr>
    </w:p>
    <w:p w:rsidR="00F60B70" w:rsidRDefault="00F60B70" w:rsidP="00656C1A">
      <w:pPr>
        <w:spacing w:line="120" w:lineRule="atLeast"/>
        <w:jc w:val="center"/>
        <w:rPr>
          <w:sz w:val="24"/>
          <w:szCs w:val="24"/>
        </w:rPr>
      </w:pPr>
    </w:p>
    <w:p w:rsidR="00F60B70" w:rsidRPr="00852378" w:rsidRDefault="00F60B70" w:rsidP="00656C1A">
      <w:pPr>
        <w:spacing w:line="120" w:lineRule="atLeast"/>
        <w:jc w:val="center"/>
        <w:rPr>
          <w:sz w:val="10"/>
          <w:szCs w:val="10"/>
        </w:rPr>
      </w:pPr>
    </w:p>
    <w:p w:rsidR="00F60B70" w:rsidRDefault="00F60B70" w:rsidP="00656C1A">
      <w:pPr>
        <w:spacing w:line="120" w:lineRule="atLeast"/>
        <w:jc w:val="center"/>
        <w:rPr>
          <w:sz w:val="10"/>
          <w:szCs w:val="24"/>
        </w:rPr>
      </w:pPr>
    </w:p>
    <w:p w:rsidR="00F60B70" w:rsidRPr="005541F0" w:rsidRDefault="00F6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0B70" w:rsidRDefault="00F6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0B70" w:rsidRPr="005541F0" w:rsidRDefault="00F60B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0B70" w:rsidRPr="005649E4" w:rsidRDefault="00F60B70" w:rsidP="00656C1A">
      <w:pPr>
        <w:spacing w:line="120" w:lineRule="atLeast"/>
        <w:jc w:val="center"/>
        <w:rPr>
          <w:sz w:val="18"/>
          <w:szCs w:val="24"/>
        </w:rPr>
      </w:pPr>
    </w:p>
    <w:p w:rsidR="00F60B70" w:rsidRPr="00656C1A" w:rsidRDefault="00F60B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0B70" w:rsidRPr="005541F0" w:rsidRDefault="00F60B70" w:rsidP="00656C1A">
      <w:pPr>
        <w:spacing w:line="120" w:lineRule="atLeast"/>
        <w:jc w:val="center"/>
        <w:rPr>
          <w:sz w:val="18"/>
          <w:szCs w:val="24"/>
        </w:rPr>
      </w:pPr>
    </w:p>
    <w:p w:rsidR="00F60B70" w:rsidRPr="005541F0" w:rsidRDefault="00F60B70" w:rsidP="00656C1A">
      <w:pPr>
        <w:spacing w:line="120" w:lineRule="atLeast"/>
        <w:jc w:val="center"/>
        <w:rPr>
          <w:sz w:val="20"/>
          <w:szCs w:val="24"/>
        </w:rPr>
      </w:pPr>
    </w:p>
    <w:p w:rsidR="00F60B70" w:rsidRPr="00656C1A" w:rsidRDefault="00F60B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0B70" w:rsidRDefault="00F60B70" w:rsidP="00656C1A">
      <w:pPr>
        <w:spacing w:line="120" w:lineRule="atLeast"/>
        <w:jc w:val="center"/>
        <w:rPr>
          <w:sz w:val="30"/>
          <w:szCs w:val="24"/>
        </w:rPr>
      </w:pPr>
    </w:p>
    <w:p w:rsidR="00F60B70" w:rsidRPr="00656C1A" w:rsidRDefault="00F60B7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0B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0B70" w:rsidRPr="00F8214F" w:rsidRDefault="00F6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0B70" w:rsidRPr="00F8214F" w:rsidRDefault="00EA03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0B70" w:rsidRPr="00F8214F" w:rsidRDefault="00F60B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0B70" w:rsidRPr="00F8214F" w:rsidRDefault="00EA03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60B70" w:rsidRPr="00A63FB0" w:rsidRDefault="00F60B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0B70" w:rsidRPr="00A3761A" w:rsidRDefault="00EA03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60B70" w:rsidRPr="00F8214F" w:rsidRDefault="00F60B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60B70" w:rsidRPr="00F8214F" w:rsidRDefault="00F60B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0B70" w:rsidRPr="00AB4194" w:rsidRDefault="00F6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0B70" w:rsidRPr="00F8214F" w:rsidRDefault="00EA03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1808</w:t>
            </w:r>
          </w:p>
        </w:tc>
      </w:tr>
    </w:tbl>
    <w:p w:rsidR="00F60B70" w:rsidRPr="000C4AB5" w:rsidRDefault="00F60B70" w:rsidP="00C725A6">
      <w:pPr>
        <w:rPr>
          <w:rFonts w:cs="Times New Roman"/>
          <w:szCs w:val="28"/>
          <w:lang w:val="en-US"/>
        </w:rPr>
      </w:pPr>
    </w:p>
    <w:p w:rsid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 xml:space="preserve">Об утверждении плана мероприятий </w:t>
      </w:r>
    </w:p>
    <w:p w:rsid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 xml:space="preserve">(«дорожной карты») по развитию </w:t>
      </w:r>
    </w:p>
    <w:p w:rsid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 xml:space="preserve">внутреннего и въездного туризма </w:t>
      </w:r>
    </w:p>
    <w:p w:rsidR="00F60B70" w:rsidRP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</w:p>
    <w:p w:rsidR="00F60B70" w:rsidRP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F60B70" w:rsidRP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>Ханты-Мансийского</w:t>
      </w:r>
    </w:p>
    <w:p w:rsidR="00F60B70" w:rsidRPr="00F60B70" w:rsidRDefault="00F60B70" w:rsidP="00F60B70">
      <w:pPr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>автономного округа – Югры</w:t>
      </w:r>
    </w:p>
    <w:p w:rsidR="00F60B70" w:rsidRDefault="00F60B70" w:rsidP="00F60B7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0B70" w:rsidRPr="00F60B70" w:rsidRDefault="00F60B70" w:rsidP="00F60B7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0B70" w:rsidRPr="00F60B70" w:rsidRDefault="00F60B70" w:rsidP="00F60B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5" w:name="sub_1"/>
      <w:r w:rsidRPr="00F60B70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– Югры от 01.06.2012 № 195-п «О Концепции развития внутреннего и въездного туризма в Ханты-Мансийском автономном округе – Югре»,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</w:t>
      </w:r>
      <w:r w:rsidRPr="00F60B70">
        <w:rPr>
          <w:rFonts w:eastAsia="Times New Roman" w:cs="Times New Roman"/>
          <w:bCs/>
          <w:szCs w:val="28"/>
          <w:lang w:eastAsia="ru-RU"/>
        </w:rPr>
        <w:t>повышения туристской привлекательности муниципального образования и увеличения туристического потока</w:t>
      </w:r>
      <w:r w:rsidRPr="00F60B70">
        <w:rPr>
          <w:rFonts w:eastAsia="Times New Roman" w:cs="Times New Roman"/>
          <w:spacing w:val="-6"/>
          <w:szCs w:val="28"/>
          <w:lang w:eastAsia="ru-RU"/>
        </w:rPr>
        <w:t>:</w:t>
      </w:r>
    </w:p>
    <w:p w:rsidR="00F60B70" w:rsidRPr="00F60B70" w:rsidRDefault="00F60B70" w:rsidP="00F60B70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t>1. Утвердить план мероприятий («дорожная карта») по развитию внутреннего и въездного туризма в муниципальном образовании городской округ Сургут Ханты-Мансийского автономного округа – Югры согласно приложению.</w:t>
      </w:r>
    </w:p>
    <w:p w:rsidR="00F60B70" w:rsidRPr="00F60B70" w:rsidRDefault="00F60B70" w:rsidP="00F60B70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t xml:space="preserve">2. Структурным подразделениям Администрации города, ответственным </w:t>
      </w:r>
      <w:r w:rsidRPr="00F60B70">
        <w:rPr>
          <w:rFonts w:eastAsia="Times New Roman" w:cs="Times New Roman"/>
          <w:spacing w:val="-6"/>
          <w:szCs w:val="28"/>
          <w:lang w:eastAsia="ru-RU"/>
        </w:rPr>
        <w:br/>
        <w:t>за предоставление информации об исполнении плана мероприятий («дорожной карты») по развитию внутреннего и въездного туризма в муниципальном образовании городской округ Сургут Ханты-Мансийского автономного округа – Югры:</w:t>
      </w:r>
    </w:p>
    <w:p w:rsidR="00F60B70" w:rsidRPr="00F60B70" w:rsidRDefault="00F60B70" w:rsidP="00F60B70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t>2.1. В соответствии со сроками исполнения плана мероприятий («дорожной карты») по развитию внутреннего и въездного туризма в муниципальном образовании городской округ Сургут Ханты-Мансийского автономного округа – Югры</w:t>
      </w:r>
      <w:r w:rsidRPr="00F60B70">
        <w:rPr>
          <w:rFonts w:ascii="Calibri" w:eastAsia="Calibri" w:hAnsi="Calibri" w:cs="Times New Roman"/>
          <w:szCs w:val="28"/>
        </w:rPr>
        <w:t xml:space="preserve"> </w:t>
      </w:r>
      <w:r w:rsidRPr="00F60B70">
        <w:rPr>
          <w:rFonts w:eastAsia="Times New Roman" w:cs="Times New Roman"/>
          <w:spacing w:val="-6"/>
          <w:szCs w:val="28"/>
          <w:lang w:eastAsia="ru-RU"/>
        </w:rPr>
        <w:t xml:space="preserve">предоставлять в управление инвестиций, развития предпринимательства </w:t>
      </w:r>
      <w:r w:rsidRPr="00F60B70">
        <w:rPr>
          <w:rFonts w:eastAsia="Times New Roman" w:cs="Times New Roman"/>
          <w:spacing w:val="-6"/>
          <w:szCs w:val="28"/>
          <w:lang w:eastAsia="ru-RU"/>
        </w:rPr>
        <w:br/>
        <w:t>и туризма информацию об исполнении плана согласно приложению.</w:t>
      </w:r>
    </w:p>
    <w:p w:rsidR="00F60B70" w:rsidRPr="00F60B70" w:rsidRDefault="00F60B70" w:rsidP="00F60B70">
      <w:pPr>
        <w:tabs>
          <w:tab w:val="left" w:pos="426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t xml:space="preserve">2.2. Приказом структурного подразделения Администрации города назначить ответственное лицо за предоставление сводной информации об исполнении плана мероприятий («дорожной карты») по развитию внутреннего и въездного туризма </w:t>
      </w:r>
      <w:r w:rsidRPr="00F60B70">
        <w:rPr>
          <w:rFonts w:eastAsia="Times New Roman" w:cs="Times New Roman"/>
          <w:spacing w:val="-6"/>
          <w:szCs w:val="28"/>
          <w:lang w:eastAsia="ru-RU"/>
        </w:rPr>
        <w:br/>
        <w:t>в муниципальном образовании городской округ Сургут.</w:t>
      </w:r>
    </w:p>
    <w:bookmarkEnd w:id="5"/>
    <w:p w:rsidR="00F60B70" w:rsidRPr="00F60B70" w:rsidRDefault="00F60B70" w:rsidP="00F60B70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lastRenderedPageBreak/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60B70" w:rsidRPr="00F60B70" w:rsidRDefault="00F60B70" w:rsidP="00F60B70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0B70">
        <w:rPr>
          <w:rFonts w:eastAsia="Times New Roman" w:cs="Times New Roman"/>
          <w:spacing w:val="-6"/>
          <w:szCs w:val="28"/>
          <w:lang w:eastAsia="ru-RU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F60B70" w:rsidRPr="00F60B70" w:rsidRDefault="00F60B70" w:rsidP="00F60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0B70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F60B70" w:rsidRPr="00F60B70" w:rsidRDefault="00F60B70" w:rsidP="00F60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0B70" w:rsidRPr="00F60B70" w:rsidRDefault="00F60B70" w:rsidP="00F60B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0B70" w:rsidRPr="00F60B70" w:rsidRDefault="00F60B70" w:rsidP="00F60B70">
      <w:pPr>
        <w:autoSpaceDE w:val="0"/>
        <w:autoSpaceDN w:val="0"/>
        <w:adjustRightInd w:val="0"/>
        <w:spacing w:before="240"/>
        <w:jc w:val="both"/>
        <w:rPr>
          <w:rFonts w:eastAsia="Calibri" w:cs="Times New Roman"/>
          <w:szCs w:val="28"/>
        </w:rPr>
      </w:pPr>
      <w:r w:rsidRPr="00F60B70">
        <w:rPr>
          <w:rFonts w:eastAsia="Calibri" w:cs="Times New Roman"/>
          <w:szCs w:val="28"/>
        </w:rPr>
        <w:t xml:space="preserve">Заместитель Главы города                     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F60B70">
        <w:rPr>
          <w:rFonts w:eastAsia="Calibri" w:cs="Times New Roman"/>
          <w:szCs w:val="28"/>
        </w:rPr>
        <w:t xml:space="preserve">     А.М. Кириленко</w:t>
      </w:r>
    </w:p>
    <w:p w:rsidR="00F60B70" w:rsidRDefault="00F60B70" w:rsidP="00F60B70">
      <w:pPr>
        <w:sectPr w:rsidR="00F60B70" w:rsidSect="00F60B70">
          <w:headerReference w:type="default" r:id="rId7"/>
          <w:pgSz w:w="11906" w:h="16838" w:code="9"/>
          <w:pgMar w:top="1134" w:right="567" w:bottom="567" w:left="1701" w:header="709" w:footer="0" w:gutter="0"/>
          <w:cols w:space="708"/>
          <w:titlePg/>
          <w:docGrid w:linePitch="381"/>
        </w:sectPr>
      </w:pPr>
    </w:p>
    <w:p w:rsidR="00F60B70" w:rsidRPr="00F60B70" w:rsidRDefault="00F60B70" w:rsidP="00F60B70">
      <w:pPr>
        <w:autoSpaceDE w:val="0"/>
        <w:autoSpaceDN w:val="0"/>
        <w:adjustRightInd w:val="0"/>
        <w:rPr>
          <w:rFonts w:eastAsia="Calibri" w:cs="Times New Roman"/>
          <w:bCs/>
          <w:color w:val="22272F"/>
          <w:sz w:val="24"/>
          <w:szCs w:val="28"/>
          <w:shd w:val="clear" w:color="auto" w:fill="FFFFFF"/>
        </w:rPr>
      </w:pPr>
    </w:p>
    <w:p w:rsidR="00F60B70" w:rsidRPr="00F60B70" w:rsidRDefault="00F60B70" w:rsidP="00F60B70">
      <w:pPr>
        <w:ind w:left="5670"/>
        <w:rPr>
          <w:rFonts w:eastAsia="Calibri" w:cs="Times New Roman"/>
          <w:bCs/>
          <w:szCs w:val="24"/>
        </w:rPr>
      </w:pPr>
      <w:r w:rsidRPr="00F60B70">
        <w:rPr>
          <w:rFonts w:eastAsia="Calibri" w:cs="Times New Roman"/>
          <w:bCs/>
          <w:szCs w:val="24"/>
        </w:rPr>
        <w:t xml:space="preserve">Приложение </w:t>
      </w:r>
    </w:p>
    <w:p w:rsidR="00F60B70" w:rsidRPr="00F60B70" w:rsidRDefault="00F60B70" w:rsidP="00F60B70">
      <w:pPr>
        <w:ind w:left="5670"/>
        <w:rPr>
          <w:rFonts w:eastAsia="Calibri" w:cs="Times New Roman"/>
          <w:bCs/>
          <w:szCs w:val="24"/>
        </w:rPr>
      </w:pPr>
      <w:r w:rsidRPr="00F60B70">
        <w:rPr>
          <w:rFonts w:eastAsia="Calibri" w:cs="Times New Roman"/>
          <w:bCs/>
          <w:szCs w:val="24"/>
        </w:rPr>
        <w:t>к распоряжению Администрации города</w:t>
      </w:r>
    </w:p>
    <w:p w:rsidR="00F60B70" w:rsidRPr="00F60B70" w:rsidRDefault="00F60B70" w:rsidP="00F60B70">
      <w:pPr>
        <w:ind w:left="5670"/>
        <w:rPr>
          <w:rFonts w:eastAsia="Calibri" w:cs="Times New Roman"/>
          <w:bCs/>
          <w:szCs w:val="24"/>
        </w:rPr>
      </w:pPr>
      <w:r w:rsidRPr="00F60B70">
        <w:rPr>
          <w:rFonts w:eastAsia="Calibri" w:cs="Times New Roman"/>
          <w:bCs/>
          <w:szCs w:val="24"/>
        </w:rPr>
        <w:t>от</w:t>
      </w:r>
      <w:r>
        <w:rPr>
          <w:rFonts w:eastAsia="Calibri" w:cs="Times New Roman"/>
          <w:bCs/>
          <w:szCs w:val="24"/>
        </w:rPr>
        <w:t xml:space="preserve"> </w:t>
      </w:r>
      <w:r w:rsidRPr="00F60B70">
        <w:rPr>
          <w:rFonts w:eastAsia="Calibri" w:cs="Times New Roman"/>
          <w:bCs/>
          <w:szCs w:val="24"/>
        </w:rPr>
        <w:t>________</w:t>
      </w:r>
      <w:r>
        <w:rPr>
          <w:rFonts w:eastAsia="Calibri" w:cs="Times New Roman"/>
          <w:bCs/>
          <w:szCs w:val="24"/>
        </w:rPr>
        <w:t>_</w:t>
      </w:r>
      <w:r w:rsidRPr="00F60B70">
        <w:rPr>
          <w:rFonts w:eastAsia="Calibri" w:cs="Times New Roman"/>
          <w:bCs/>
          <w:szCs w:val="24"/>
        </w:rPr>
        <w:t>___</w:t>
      </w:r>
      <w:r>
        <w:rPr>
          <w:rFonts w:eastAsia="Calibri" w:cs="Times New Roman"/>
          <w:bCs/>
          <w:szCs w:val="24"/>
        </w:rPr>
        <w:t xml:space="preserve"> </w:t>
      </w:r>
      <w:r w:rsidRPr="00F60B70">
        <w:rPr>
          <w:rFonts w:eastAsia="Calibri" w:cs="Times New Roman"/>
          <w:bCs/>
          <w:szCs w:val="24"/>
        </w:rPr>
        <w:t>№</w:t>
      </w:r>
      <w:r>
        <w:rPr>
          <w:rFonts w:eastAsia="Calibri" w:cs="Times New Roman"/>
          <w:bCs/>
          <w:szCs w:val="24"/>
        </w:rPr>
        <w:t xml:space="preserve"> </w:t>
      </w:r>
      <w:r w:rsidRPr="00F60B70">
        <w:rPr>
          <w:rFonts w:eastAsia="Calibri" w:cs="Times New Roman"/>
          <w:bCs/>
          <w:szCs w:val="24"/>
        </w:rPr>
        <w:t>________</w:t>
      </w:r>
    </w:p>
    <w:p w:rsidR="00F60B70" w:rsidRDefault="00F60B70" w:rsidP="00F60B70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60B70" w:rsidRPr="00F60B70" w:rsidRDefault="00F60B70" w:rsidP="00F60B70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F60B70" w:rsidRPr="00F60B70" w:rsidRDefault="00F60B70" w:rsidP="00F60B7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F60B70">
        <w:rPr>
          <w:rFonts w:eastAsia="Times New Roman" w:cs="Times New Roman"/>
          <w:bCs/>
          <w:szCs w:val="28"/>
          <w:lang w:eastAsia="ru-RU"/>
        </w:rPr>
        <w:t>План мероприятий («дорожная карта»)</w:t>
      </w:r>
    </w:p>
    <w:p w:rsidR="00F60B70" w:rsidRPr="00F60B70" w:rsidRDefault="00F60B70" w:rsidP="00F60B7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F60B70">
        <w:rPr>
          <w:rFonts w:eastAsia="Times New Roman" w:cs="Times New Roman"/>
          <w:bCs/>
          <w:szCs w:val="28"/>
          <w:lang w:eastAsia="ru-RU"/>
        </w:rPr>
        <w:t>по развитию внутреннего и въездного туризма в муниципальном образовании городской округ Сургут Ханты-Мансийского автономного округа – Югры</w:t>
      </w:r>
    </w:p>
    <w:p w:rsidR="00F60B70" w:rsidRPr="00F60B70" w:rsidRDefault="00F60B70" w:rsidP="00F60B7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667"/>
        <w:gridCol w:w="1842"/>
        <w:gridCol w:w="2552"/>
        <w:gridCol w:w="1978"/>
      </w:tblGrid>
      <w:tr w:rsidR="00F60B70" w:rsidRPr="00F60B70" w:rsidTr="00F60B70">
        <w:tc>
          <w:tcPr>
            <w:tcW w:w="589" w:type="dxa"/>
            <w:hideMark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67" w:type="dxa"/>
            <w:hideMark/>
          </w:tcPr>
          <w:p w:rsidR="00F60B70" w:rsidRPr="00F60B70" w:rsidRDefault="00F60B70" w:rsidP="00F60B70">
            <w:pPr>
              <w:ind w:left="18" w:right="74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78" w:type="dxa"/>
            <w:hideMark/>
          </w:tcPr>
          <w:p w:rsidR="00F60B70" w:rsidRPr="00F60B70" w:rsidRDefault="00F60B70" w:rsidP="00F60B7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60B70" w:rsidRPr="00F60B70" w:rsidTr="00F60B70">
        <w:tc>
          <w:tcPr>
            <w:tcW w:w="9628" w:type="dxa"/>
            <w:gridSpan w:val="5"/>
          </w:tcPr>
          <w:p w:rsidR="00F60B70" w:rsidRPr="00F60B70" w:rsidRDefault="00F60B70" w:rsidP="00F60B70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Формирование доступной и комфо</w:t>
            </w:r>
            <w:r>
              <w:rPr>
                <w:bCs/>
                <w:sz w:val="24"/>
                <w:szCs w:val="24"/>
              </w:rPr>
              <w:t xml:space="preserve">ртной туристско-информационной </w:t>
            </w:r>
            <w:r w:rsidRPr="00F60B70">
              <w:rPr>
                <w:bCs/>
                <w:sz w:val="24"/>
                <w:szCs w:val="24"/>
              </w:rPr>
              <w:t>среды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Ведение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актуализация специализированного раздела «Внутренний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въездной туризм»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официальном портале Администрации города/  Инвестиционном портале города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актуальная информация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внутреннем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въездном туризме  города Сургута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официальном портале Администрации города/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Инвестиционном портале города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67" w:type="dxa"/>
          </w:tcPr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Разработка концепции развития туризма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муниципальном образовании городской округ Сургут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Ханты-Мансийского автономного округа – Югры (рабочее название проекта «Сургут купеческий»)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до конца</w:t>
            </w:r>
            <w:r w:rsidRPr="00F60B70">
              <w:rPr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концепция развития туризма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муниципальном образовании городской округ Сургут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Ханты-Мансийского автономного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округа – Югры, содержащая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SWOT-анализ развития туризма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Сургуте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с учетом актуальной геополитической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экономической ситуации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определяющая перечень приоритетных направлений развития туризма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муниципальном образовании </w:t>
            </w:r>
          </w:p>
        </w:tc>
        <w:tc>
          <w:tcPr>
            <w:tcW w:w="1978" w:type="dxa"/>
          </w:tcPr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(по согласо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ванию)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Формирование каталога туристских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экскурсионных маршрутов города Сургута, в том числе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для размещения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картографическом сервисе 2 ГИС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повышение информированности туристов, наличие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актуального каталога туристских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экскурсионных маршрутов города Сургута, в том числе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для распространения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в местах пребывания потенциальных туристов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  <w:r w:rsidRPr="00F60B70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Установка дорожных указателей, знаков туристской навигации, ориентирующей информации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для туристов, поддержание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их в надлежащем состоянии</w:t>
            </w:r>
            <w:r w:rsidRPr="00F60B70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повышение информированности туристов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городского хозяйства, 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Оперативное размещение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информационных ресурсах Администрации города сведений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об изменениях  (нововведениях)  нормативно-правовой базы, регулирующей развитие сферы туризма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димости</w:t>
            </w:r>
          </w:p>
        </w:tc>
        <w:tc>
          <w:tcPr>
            <w:tcW w:w="2552" w:type="dxa"/>
          </w:tcPr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организаций, индивидуальных предпринимателей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об изменениях  (нововведениях)  нормативно-правовой базы, регулирующей развитие сферы туризма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Содействие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организации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работы туристско-информационного центра, в том числе организация работы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площадках крупных торговых центров города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мости</w:t>
            </w:r>
          </w:p>
        </w:tc>
        <w:tc>
          <w:tcPr>
            <w:tcW w:w="2552" w:type="dxa"/>
          </w:tcPr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организация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работы туристско-информационного центра, в том числе организация работы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площадках крупных торговых центров города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 </w:t>
            </w:r>
          </w:p>
        </w:tc>
      </w:tr>
      <w:tr w:rsidR="00F60B70" w:rsidRPr="00F60B70" w:rsidTr="00F60B70">
        <w:tc>
          <w:tcPr>
            <w:tcW w:w="9628" w:type="dxa"/>
            <w:gridSpan w:val="5"/>
          </w:tcPr>
          <w:p w:rsidR="00F60B70" w:rsidRPr="00F60B70" w:rsidRDefault="00F60B70" w:rsidP="00F60B70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Популяризация и продвижение туристского потенциала города Сургута</w:t>
            </w:r>
          </w:p>
          <w:p w:rsidR="00F60B70" w:rsidRPr="00F60B70" w:rsidRDefault="00F60B70" w:rsidP="00F60B70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всероссийском, межрегиональном, региональном и межмуниципальном уровне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Мониторинг информации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единой цифровой платформе Югры </w:t>
            </w:r>
            <w:r w:rsidRPr="00F60B70">
              <w:rPr>
                <w:bCs/>
                <w:sz w:val="24"/>
                <w:szCs w:val="24"/>
              </w:rPr>
              <w:t>«</w:t>
            </w:r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r w:rsidRPr="00F60B70">
              <w:rPr>
                <w:bCs/>
                <w:sz w:val="24"/>
                <w:szCs w:val="24"/>
              </w:rPr>
              <w:t xml:space="preserve">»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в разделах: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достопримечатель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ности;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кафе и рестораны;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музеи;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календарь событий;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- где остановиться </w:t>
            </w:r>
          </w:p>
        </w:tc>
        <w:tc>
          <w:tcPr>
            <w:tcW w:w="1842" w:type="dxa"/>
          </w:tcPr>
          <w:p w:rsid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ежеквар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тально,</w:t>
            </w:r>
          </w:p>
          <w:p w:rsid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мости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туристов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туристской инфраструктуре, значимых культурных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развлекательных событиях города Сургута, интересных локациях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 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667" w:type="dxa"/>
          </w:tcPr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Информирование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объектов туристского сектора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 возможности использования ресурса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«Единая цифровая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платформа «VisitUgra»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для позиционирования своей деятельности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вовлечение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предприятий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общественного</w:t>
            </w:r>
          </w:p>
          <w:p w:rsid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 xml:space="preserve">питания, гостиниц, туристических агентств и иных объектов туристского сектора 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на цифровую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платформу,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увеличение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туристических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локаций, содействие</w:t>
            </w:r>
          </w:p>
          <w:p w:rsid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 xml:space="preserve">предпринимателям города </w:t>
            </w:r>
          </w:p>
          <w:p w:rsid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rFonts w:eastAsia="Calibri"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60B70">
              <w:rPr>
                <w:rFonts w:eastAsia="Calibri"/>
                <w:sz w:val="24"/>
                <w:szCs w:val="24"/>
              </w:rPr>
              <w:t xml:space="preserve">продвижении </w:t>
            </w:r>
          </w:p>
          <w:p w:rsidR="00F60B70" w:rsidRPr="00F60B70" w:rsidRDefault="00F60B70" w:rsidP="00F60B70">
            <w:pPr>
              <w:autoSpaceDE w:val="0"/>
              <w:autoSpaceDN w:val="0"/>
              <w:adjustRightInd w:val="0"/>
              <w:ind w:left="-31" w:right="104"/>
              <w:rPr>
                <w:bCs/>
                <w:sz w:val="24"/>
                <w:szCs w:val="24"/>
              </w:rPr>
            </w:pPr>
            <w:r w:rsidRPr="00F60B70">
              <w:rPr>
                <w:rFonts w:eastAsia="Calibri"/>
                <w:sz w:val="24"/>
                <w:szCs w:val="24"/>
              </w:rPr>
              <w:t>их услуг</w:t>
            </w:r>
          </w:p>
        </w:tc>
        <w:tc>
          <w:tcPr>
            <w:tcW w:w="1978" w:type="dxa"/>
          </w:tcPr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туризма;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отдел потреби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тельского рынка и защиты прав потребителей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Размещение информации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достопримечатель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ностях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Национальном туристском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интернет-портале «Russia.travel»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 туристов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достопримечатель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ностях муниципального образования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физической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спорта, 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 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Актуализация информации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муниципального образования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официальном интернет-портале «Культура. РФ»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достопримеча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тельностях муниципального образования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Актуализация информации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муниципального образования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на официальном интернет-портале «Национальный календарь событий»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событийных мероприятиях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достопримеча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тельностях муниципального образования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Разработка рекламно-информационной продукции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 туристской привлекательности города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 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туризма;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отдел потреби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тельского рынка и защиты прав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Актуализация информации </w:t>
            </w:r>
            <w:r w:rsidRPr="00F60B70">
              <w:rPr>
                <w:sz w:val="24"/>
                <w:szCs w:val="24"/>
              </w:rPr>
              <w:br/>
              <w:t xml:space="preserve">о туристских ресурсах </w:t>
            </w:r>
            <w:r w:rsidRPr="00F60B70">
              <w:rPr>
                <w:sz w:val="24"/>
                <w:szCs w:val="24"/>
              </w:rPr>
              <w:br/>
              <w:t xml:space="preserve">и организациях туристской индустрии муниципального образования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с указанием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их параметров (маршруты, гостиницы, базы отдыха, сувенирные мастерские, общепит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и т</w:t>
            </w:r>
            <w:r>
              <w:rPr>
                <w:sz w:val="24"/>
                <w:szCs w:val="24"/>
              </w:rPr>
              <w:t>ак далее)</w:t>
            </w:r>
            <w:r w:rsidRPr="00F60B70">
              <w:rPr>
                <w:sz w:val="24"/>
                <w:szCs w:val="24"/>
              </w:rPr>
              <w:t xml:space="preserve">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в профильном разделе «внутренний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и въездной туризм» 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на официальном портале Администрации города Сургута, Инвестиционном портале города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 туристских ресурсах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организациях туристской индустрии муниципального образования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отдел потреби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тельского рынка и защиты прав </w:t>
            </w:r>
          </w:p>
          <w:p w:rsidR="00F60B70" w:rsidRPr="00F60B70" w:rsidRDefault="00F60B70" w:rsidP="00F60B70">
            <w:pPr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Участие в туристских мероприятиях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(форум</w:t>
            </w:r>
            <w:r>
              <w:rPr>
                <w:bCs/>
                <w:sz w:val="24"/>
                <w:szCs w:val="24"/>
              </w:rPr>
              <w:t xml:space="preserve">ы, выставки, круглые столы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тому подобное</w:t>
            </w:r>
            <w:r w:rsidRPr="00F60B70">
              <w:rPr>
                <w:bCs/>
                <w:sz w:val="24"/>
                <w:szCs w:val="24"/>
              </w:rPr>
              <w:t xml:space="preserve">),  проводимых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на территории региона и других субъектов Российской Федерации</w:t>
            </w:r>
          </w:p>
        </w:tc>
        <w:tc>
          <w:tcPr>
            <w:tcW w:w="1842" w:type="dxa"/>
          </w:tcPr>
          <w:p w:rsid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не менее </w:t>
            </w:r>
          </w:p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1 раза в год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изучение опыта, установление прямых контактов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 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Участие представителей Администрации города Сургута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туристском форуме «ЮграТур»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организацией стенда муниципального образования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формирование позитивного имиджа муниципального образования, позиционирование города, как объекта туристского внимания 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 развития предприни</w:t>
            </w:r>
            <w:r>
              <w:rPr>
                <w:bCs/>
                <w:sz w:val="24"/>
                <w:szCs w:val="24"/>
              </w:rPr>
              <w:t>-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мательства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(по согласо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ванию)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71" w:right="-4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Информирование хозяйствующих субъектов о мерах государственной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муниципальной поддержки развития внутреннего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въездного туризма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хозяйствующих субъектов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60B70">
              <w:rPr>
                <w:bCs/>
                <w:sz w:val="24"/>
                <w:szCs w:val="24"/>
              </w:rPr>
              <w:t xml:space="preserve">действующих мерах государственной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муниципальной поддержки развития внутреннего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въездного туризма 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предприни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мательства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99" w:right="-86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Осуществление экскурсионного обслуживания</w:t>
            </w:r>
            <w:r w:rsidRPr="00F60B70">
              <w:rPr>
                <w:rFonts w:ascii="Calibri" w:eastAsia="Calibri" w:hAnsi="Calibri"/>
                <w:sz w:val="22"/>
              </w:rPr>
              <w:t xml:space="preserve"> </w:t>
            </w:r>
            <w:r w:rsidRPr="00F60B70">
              <w:rPr>
                <w:bCs/>
                <w:sz w:val="24"/>
                <w:szCs w:val="24"/>
              </w:rPr>
              <w:t xml:space="preserve">на базе муниципального бюджетного учреждения историко-культурный центр «Старый Сургут»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муниципальных бюджетных учреждений культур: «Сургутский краеведческий музей», «Сургутский художественный музей»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экскурсионное обслуживание </w:t>
            </w:r>
          </w:p>
          <w:p w:rsid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не менее </w:t>
            </w:r>
          </w:p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7 тысяч человек в год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2667" w:type="dxa"/>
          </w:tcPr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Осуществление обмена с автономной некоммерческой организацией «Мультимедийный Исторический Парк «Моя История» информационными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материалами, способствующими продвижению туристского продукта города Сургута</w:t>
            </w:r>
            <w:r w:rsidRPr="00F60B70">
              <w:rPr>
                <w:rFonts w:ascii="Calibri" w:eastAsia="Calibri" w:hAnsi="Calibri"/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мости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</w:tr>
      <w:tr w:rsidR="00F60B70" w:rsidRPr="00F60B70" w:rsidTr="00F60B70">
        <w:tc>
          <w:tcPr>
            <w:tcW w:w="589" w:type="dxa"/>
          </w:tcPr>
          <w:p w:rsidR="00F60B70" w:rsidRPr="00F60B70" w:rsidRDefault="00F60B70" w:rsidP="00F60B70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2667" w:type="dxa"/>
          </w:tcPr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Организация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проведение </w:t>
            </w:r>
          </w:p>
          <w:p w:rsid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территории муниципального образования физкультурно-спортивных мероприятий регионального </w:t>
            </w:r>
          </w:p>
          <w:p w:rsidR="00F60B70" w:rsidRPr="00F60B70" w:rsidRDefault="00F60B70" w:rsidP="00F60B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всероссийского значения </w:t>
            </w:r>
          </w:p>
        </w:tc>
        <w:tc>
          <w:tcPr>
            <w:tcW w:w="1842" w:type="dxa"/>
          </w:tcPr>
          <w:p w:rsidR="00F60B70" w:rsidRPr="00F60B70" w:rsidRDefault="00F60B70" w:rsidP="00F60B70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60B70" w:rsidRPr="00F60B70" w:rsidRDefault="00F60B70" w:rsidP="00F60B70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позиционирование города</w:t>
            </w:r>
            <w:r w:rsidRPr="00F60B70">
              <w:rPr>
                <w:bCs/>
                <w:sz w:val="24"/>
                <w:szCs w:val="24"/>
              </w:rPr>
              <w:t xml:space="preserve"> как объекта туристского внимания</w:t>
            </w:r>
          </w:p>
        </w:tc>
        <w:tc>
          <w:tcPr>
            <w:tcW w:w="1978" w:type="dxa"/>
          </w:tcPr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физической </w:t>
            </w:r>
          </w:p>
          <w:p w:rsid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культуры </w:t>
            </w:r>
          </w:p>
          <w:p w:rsidR="00F60B70" w:rsidRPr="00F60B70" w:rsidRDefault="00F60B70" w:rsidP="00F60B7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спорта</w:t>
            </w:r>
          </w:p>
        </w:tc>
      </w:tr>
    </w:tbl>
    <w:p w:rsidR="00F60B70" w:rsidRPr="00F60B70" w:rsidRDefault="00F60B70" w:rsidP="00F60B70">
      <w:pPr>
        <w:spacing w:after="160" w:line="259" w:lineRule="auto"/>
        <w:rPr>
          <w:rFonts w:eastAsia="Calibri" w:cs="Times New Roman"/>
          <w:szCs w:val="28"/>
        </w:rPr>
      </w:pPr>
    </w:p>
    <w:p w:rsidR="001C2E98" w:rsidRPr="00F60B70" w:rsidRDefault="001C2E98" w:rsidP="00F60B70"/>
    <w:sectPr w:rsidR="001C2E98" w:rsidRPr="00F60B70" w:rsidSect="00F60B70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E6" w:rsidRDefault="006575E6" w:rsidP="00326C3D">
      <w:r>
        <w:separator/>
      </w:r>
    </w:p>
  </w:endnote>
  <w:endnote w:type="continuationSeparator" w:id="0">
    <w:p w:rsidR="006575E6" w:rsidRDefault="006575E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E6" w:rsidRDefault="006575E6" w:rsidP="00326C3D">
      <w:r>
        <w:separator/>
      </w:r>
    </w:p>
  </w:footnote>
  <w:footnote w:type="continuationSeparator" w:id="0">
    <w:p w:rsidR="006575E6" w:rsidRDefault="006575E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91A9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033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95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95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4957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0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0"/>
    <w:rsid w:val="000C6890"/>
    <w:rsid w:val="001C2E98"/>
    <w:rsid w:val="001D0DEA"/>
    <w:rsid w:val="00326C3D"/>
    <w:rsid w:val="00391A94"/>
    <w:rsid w:val="006575E6"/>
    <w:rsid w:val="00667B05"/>
    <w:rsid w:val="00847B8A"/>
    <w:rsid w:val="008E4957"/>
    <w:rsid w:val="00EA0337"/>
    <w:rsid w:val="00EF2D1F"/>
    <w:rsid w:val="00F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93D190-452D-4A50-9BAD-3B4946B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6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6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87E2-543D-42A8-9244-3989A5D3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2023-05-31T10:25:00Z</cp:lastPrinted>
  <dcterms:created xsi:type="dcterms:W3CDTF">2023-06-21T08:58:00Z</dcterms:created>
  <dcterms:modified xsi:type="dcterms:W3CDTF">2023-06-21T08:58:00Z</dcterms:modified>
</cp:coreProperties>
</file>