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D9" w:rsidRDefault="005966D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2024 году ФГБОУ ВО «РГУТИС» для поступления на программы магистратуры на заочной форме обучения на направление подготовки 43.04.02 Туризм выделено 106 бюджетных мест, на направление подготовки 43.04.03 Гостиничное дело – 106 бюджетных мест, 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 2 года 6 месяцев. На заочной форме предусмотрена возможность проведения занятий и сессий с применением онлайн-технологий.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43.04.02 Туризм реализуется две программы.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«Государственное регулирование сферы туризма» ориент</w:t>
      </w:r>
      <w:r>
        <w:rPr>
          <w:rFonts w:ascii="Times New Roman" w:hAnsi="Times New Roman" w:cs="Times New Roman"/>
          <w:sz w:val="28"/>
          <w:szCs w:val="28"/>
        </w:rPr>
        <w:t xml:space="preserve">ирована на подготовку и переход на новый профессиональный уровень специалистов муниципальных, региональных и федеральных органов управления туризмом.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сформировано с учетом современных стратегических решений в области развития туризма,</w:t>
      </w:r>
      <w:r>
        <w:rPr>
          <w:rFonts w:ascii="Times New Roman" w:hAnsi="Times New Roman" w:cs="Times New Roman"/>
          <w:sz w:val="28"/>
          <w:szCs w:val="28"/>
        </w:rPr>
        <w:t xml:space="preserve"> лучших национальных и региональных практик и рекомендаций ведущих специалистов профильных органов управления.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дисциплины, ориентированные на освоение новых, в том числе проектных и креативных, управленческих технологий, дисципли</w:t>
      </w:r>
      <w:r>
        <w:rPr>
          <w:rFonts w:ascii="Times New Roman" w:hAnsi="Times New Roman" w:cs="Times New Roman"/>
          <w:sz w:val="28"/>
          <w:szCs w:val="28"/>
        </w:rPr>
        <w:t xml:space="preserve">ны, раскрывающие специальные вопросы стратегического управления туризмом на федеральном и территориальном уровнях, вопросы туристского маркетинга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туристских территорий, технологий формирования туристской сервисной среды,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</w:t>
      </w:r>
      <w:r>
        <w:rPr>
          <w:rFonts w:ascii="Times New Roman" w:hAnsi="Times New Roman" w:cs="Times New Roman"/>
          <w:sz w:val="28"/>
          <w:szCs w:val="28"/>
        </w:rPr>
        <w:t>акже современных технологий территориального туристского проектирования.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«Экономика впечатлений в экскурсионной индустрии» ориентирована на специалистов объектов показа, событийного сегмента, экскурсионный бизнес и включает в себя специализирован</w:t>
      </w:r>
      <w:r>
        <w:rPr>
          <w:rFonts w:ascii="Times New Roman" w:hAnsi="Times New Roman" w:cs="Times New Roman"/>
          <w:sz w:val="28"/>
          <w:szCs w:val="28"/>
        </w:rPr>
        <w:t xml:space="preserve">ные технологические, организационные и управленческие модули, т.е. дают возможность поднять на новый уровень квалификацию «основной движущей силы» индустрии туризма и гостеприимства в регионе.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качественную подготовку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квалифицированных, конкурентоспособных специалистов в области создания впечатлений туриста, в том числе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деятельности туристских информационных центров, координаторов экскурсионной работы 2 на различных территориальных уровнях, сп</w:t>
      </w:r>
      <w:r>
        <w:rPr>
          <w:rFonts w:ascii="Times New Roman" w:hAnsi="Times New Roman" w:cs="Times New Roman"/>
          <w:sz w:val="28"/>
          <w:szCs w:val="28"/>
        </w:rPr>
        <w:t xml:space="preserve">ециалистов в сфере планирования и проектирования региональной экскурсионной маршрутной сети, разработки и проектировании экскурсионных продуктов и услуг, удовлетворяющих потребности различных категорий туристов и экскурсантов.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 43</w:t>
      </w:r>
      <w:r>
        <w:rPr>
          <w:rFonts w:ascii="Times New Roman" w:hAnsi="Times New Roman" w:cs="Times New Roman"/>
          <w:sz w:val="28"/>
          <w:szCs w:val="28"/>
        </w:rPr>
        <w:t>.04.03 Гостиничное дело реализуется программа «Инновационные технологии управления гостиничным бизнесом».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подготовку и переход на новый квалификационный уровень специалистов организаций сферы гостеприимства и общественного питани</w:t>
      </w:r>
      <w:r>
        <w:rPr>
          <w:rFonts w:ascii="Times New Roman" w:hAnsi="Times New Roman" w:cs="Times New Roman"/>
          <w:sz w:val="28"/>
          <w:szCs w:val="28"/>
        </w:rPr>
        <w:t xml:space="preserve">я; представителей органов государственной власти, реализующей функции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регулирования сферы гостеприимства и общественного питания; деятелей общественных организаций и объединений работодателей, занимающихся вопросами саморегулирования сферы</w:t>
      </w:r>
      <w:r>
        <w:rPr>
          <w:rFonts w:ascii="Times New Roman" w:hAnsi="Times New Roman" w:cs="Times New Roman"/>
          <w:sz w:val="28"/>
          <w:szCs w:val="28"/>
        </w:rPr>
        <w:t xml:space="preserve"> гостеприимства и общественного питания.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вопросы стратегического управления развитием и управления инновационной деятельностью предприятий сферы гостеприимства и общественного питания, управление изменениями и проектами по создан</w:t>
      </w:r>
      <w:r>
        <w:rPr>
          <w:rFonts w:ascii="Times New Roman" w:hAnsi="Times New Roman" w:cs="Times New Roman"/>
          <w:sz w:val="28"/>
          <w:szCs w:val="28"/>
        </w:rPr>
        <w:t xml:space="preserve">ию новых, реконструкции и модернизации существующих предприятий сферы гостеприимства и общественного питания.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профильных специализированных дисциплин ведется с учетом лучших отраслевых практик и инновационных идей высококвалифицированных преп</w:t>
      </w:r>
      <w:r>
        <w:rPr>
          <w:rFonts w:ascii="Times New Roman" w:hAnsi="Times New Roman" w:cs="Times New Roman"/>
          <w:sz w:val="28"/>
          <w:szCs w:val="28"/>
        </w:rPr>
        <w:t xml:space="preserve">одавателей университета и специалистов-отраслевиков. Студенты получают возможность выезжать на практические занятия в разные города и активно участвовать в профессиональном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Networking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Rguts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заочную форму обучения ведется до 30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до 12.00 по московскому времени.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набор необходимых документов – диплом о высшем образовании уровня бакалавр или дипломированный специалист (получен по очной форме до 2014 года, по заочной форме до 2015 года включительно), паспорт гр</w:t>
      </w:r>
      <w:r>
        <w:rPr>
          <w:rFonts w:ascii="Times New Roman" w:hAnsi="Times New Roman" w:cs="Times New Roman"/>
          <w:sz w:val="28"/>
          <w:szCs w:val="28"/>
        </w:rPr>
        <w:t xml:space="preserve">ажданина РФ и СНИЛС.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документов, дающих возможность получить дополнительные баллы, представлен по ссылке https://new.rguts.ru/abitur_2024/bachelor/informacija-o-porjadkeucheta-individualnyh-dostizhenij-postupajuschih.html (таблица 4).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до</w:t>
      </w:r>
      <w:r>
        <w:rPr>
          <w:rFonts w:ascii="Times New Roman" w:hAnsi="Times New Roman" w:cs="Times New Roman"/>
          <w:sz w:val="28"/>
          <w:szCs w:val="28"/>
        </w:rPr>
        <w:t xml:space="preserve">кументы можно по ссылке: https://new.rguts.ru/form/priem_documentov.html или лично в приемной комиссии университета. Для прохождения конкурса необходимо успешно сдать (онлайн) вступительное испытание по направлению подготовки в виде теста.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вступ</w:t>
      </w:r>
      <w:r>
        <w:rPr>
          <w:rFonts w:ascii="Times New Roman" w:hAnsi="Times New Roman" w:cs="Times New Roman"/>
          <w:sz w:val="28"/>
          <w:szCs w:val="28"/>
        </w:rPr>
        <w:t>ительных испытаний представлены на сайте университета по адресам: https://rguts.ru/files/document/a2dc0c87d80f4fabaf2fbe4dd34fcc20.pdf (Туризм), и https://rguts.ru/files/document/7d679c0c558b97eb6a077882cd91d503.pdf (Гостиничное дело). Расписание вступител</w:t>
      </w:r>
      <w:r>
        <w:rPr>
          <w:rFonts w:ascii="Times New Roman" w:hAnsi="Times New Roman" w:cs="Times New Roman"/>
          <w:sz w:val="28"/>
          <w:szCs w:val="28"/>
        </w:rPr>
        <w:t xml:space="preserve">ьных испытаний для поступления в магистратуру https://new.rguts.ru/abitur_2024/raspisanie_mag.html. </w:t>
      </w:r>
    </w:p>
    <w:p w:rsidR="00010FEC" w:rsidRDefault="000E01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вопросы и получить консультацию: tig_dekanat@mail.ru или priem@rguts.ru, +7 (495)9408314 или +7 (495) 940-83-58.</w:t>
      </w:r>
      <w:bookmarkEnd w:id="0"/>
    </w:p>
    <w:sectPr w:rsidR="00010FEC">
      <w:headerReference w:type="default" r:id="rId6"/>
      <w:headerReference w:type="first" r:id="rId7"/>
      <w:foot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0C" w:rsidRDefault="000E010C">
      <w:pPr>
        <w:spacing w:after="0" w:line="240" w:lineRule="auto"/>
      </w:pPr>
      <w:r>
        <w:separator/>
      </w:r>
    </w:p>
  </w:endnote>
  <w:endnote w:type="continuationSeparator" w:id="0">
    <w:p w:rsidR="000E010C" w:rsidRDefault="000E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EC" w:rsidRDefault="00010F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0C" w:rsidRDefault="000E010C">
      <w:pPr>
        <w:spacing w:after="0" w:line="240" w:lineRule="auto"/>
      </w:pPr>
      <w:r>
        <w:separator/>
      </w:r>
    </w:p>
  </w:footnote>
  <w:footnote w:type="continuationSeparator" w:id="0">
    <w:p w:rsidR="000E010C" w:rsidRDefault="000E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EC" w:rsidRDefault="000E010C">
    <w:pPr>
      <w:pStyle w:val="a9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966D9" w:rsidRPr="005966D9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010FEC" w:rsidRDefault="00010F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EC" w:rsidRDefault="00010F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EC"/>
    <w:rsid w:val="00010FEC"/>
    <w:rsid w:val="00065A84"/>
    <w:rsid w:val="000E010C"/>
    <w:rsid w:val="005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0832"/>
  <w15:docId w15:val="{D49FFE0C-52E1-451B-8BBC-43C4F973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Алексова Екатерина Евгеньевна</dc:creator>
  <cp:lastModifiedBy>Алексова Екатерина Евгеньевна</cp:lastModifiedBy>
  <cp:revision>2</cp:revision>
  <dcterms:created xsi:type="dcterms:W3CDTF">2024-08-21T05:04:00Z</dcterms:created>
  <dcterms:modified xsi:type="dcterms:W3CDTF">2024-08-21T05:04:00Z</dcterms:modified>
</cp:coreProperties>
</file>