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6C" w:rsidRPr="005F34BD" w:rsidRDefault="008C1B6C" w:rsidP="008C1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bookmarkStart w:id="0" w:name="_GoBack"/>
      <w:bookmarkEnd w:id="0"/>
      <w:r w:rsidRPr="005F34BD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ИНФОРМАЦИЯ</w:t>
      </w:r>
    </w:p>
    <w:p w:rsidR="008C1B6C" w:rsidRPr="005F34BD" w:rsidRDefault="008C1B6C" w:rsidP="008C1B6C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28"/>
          <w:szCs w:val="28"/>
          <w:lang w:eastAsia="en-US"/>
        </w:rPr>
      </w:pPr>
      <w:r w:rsidRPr="005F34BD">
        <w:rPr>
          <w:rFonts w:ascii="Times New Roman" w:eastAsia="Times New Roman" w:hAnsi="Times New Roman" w:cs="Times New Roman"/>
          <w:color w:val="002060"/>
          <w:sz w:val="28"/>
          <w:szCs w:val="28"/>
        </w:rPr>
        <w:t>о практиках, способствующих достижению наилучших значений показателей оценки эффективности деятельности органов местного самоуправления муниципального образования городской округ Сургут</w:t>
      </w:r>
    </w:p>
    <w:p w:rsidR="008C1B6C" w:rsidRPr="005F34BD" w:rsidRDefault="008C1B6C" w:rsidP="008C1B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F34BD">
        <w:rPr>
          <w:rFonts w:ascii="Times New Roman" w:hAnsi="Times New Roman" w:cs="Times New Roman"/>
          <w:bCs/>
          <w:color w:val="002060"/>
          <w:sz w:val="28"/>
          <w:szCs w:val="28"/>
          <w:lang w:eastAsia="en-US"/>
        </w:rPr>
        <w:t>Ханты-Мансийского автономного округа – Югры,</w:t>
      </w:r>
      <w:r w:rsidRPr="005F34B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</w:p>
    <w:p w:rsidR="008C1B6C" w:rsidRPr="005F34BD" w:rsidRDefault="008C1B6C" w:rsidP="008C1B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5F34BD">
        <w:rPr>
          <w:rFonts w:ascii="Times New Roman" w:eastAsia="Times New Roman" w:hAnsi="Times New Roman" w:cs="Times New Roman"/>
          <w:color w:val="002060"/>
          <w:sz w:val="28"/>
          <w:szCs w:val="28"/>
        </w:rPr>
        <w:t>за 202</w:t>
      </w:r>
      <w:r w:rsidR="00EC48D7" w:rsidRPr="005F34BD">
        <w:rPr>
          <w:rFonts w:ascii="Times New Roman" w:eastAsia="Times New Roman" w:hAnsi="Times New Roman" w:cs="Times New Roman"/>
          <w:color w:val="002060"/>
          <w:sz w:val="28"/>
          <w:szCs w:val="28"/>
        </w:rPr>
        <w:t>3</w:t>
      </w:r>
      <w:r w:rsidRPr="005F34BD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год</w:t>
      </w:r>
    </w:p>
    <w:p w:rsidR="008C1B6C" w:rsidRPr="005F34BD" w:rsidRDefault="008C1B6C" w:rsidP="008C1B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8C1B6C" w:rsidRPr="005F34BD" w:rsidRDefault="008C1B6C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F34BD">
        <w:rPr>
          <w:rFonts w:ascii="Times New Roman" w:hAnsi="Times New Roman" w:cs="Times New Roman"/>
          <w:bCs/>
          <w:sz w:val="28"/>
          <w:szCs w:val="28"/>
        </w:rPr>
        <w:t xml:space="preserve">Правительством Ханты-Мансийского автономного округа – Югры принято распоряжение </w:t>
      </w:r>
      <w:r w:rsidR="00EC48D7" w:rsidRPr="005F34BD">
        <w:rPr>
          <w:rFonts w:ascii="Times New Roman" w:hAnsi="Times New Roman" w:cs="Times New Roman"/>
          <w:bCs/>
          <w:sz w:val="28"/>
          <w:szCs w:val="28"/>
        </w:rPr>
        <w:t>от 25.07.2024 № 381-рп «</w:t>
      </w:r>
      <w:r w:rsidR="00EC48D7" w:rsidRPr="005F34BD">
        <w:rPr>
          <w:rFonts w:ascii="Times New Roman" w:hAnsi="Times New Roman" w:cs="Times New Roman"/>
          <w:bCs/>
          <w:sz w:val="28"/>
          <w:szCs w:val="28"/>
          <w:lang w:eastAsia="en-US"/>
        </w:rPr>
        <w:t>О сводном докладе Ханты-Мансийского автономного округа – Югры о результатах мониторинга эффективности деятельности органов местного самоуправления городских округов и муниципальных районов Ханты-Мансийского автономного округа – Югры за 2023 год и распределении грантов городским округам и муниципальным районам Ханты-Мансийского автономного округа – Югры, достигшим наилучших значений показателей эффективности деятельности</w:t>
      </w:r>
      <w:r w:rsidRPr="005F34BD">
        <w:rPr>
          <w:rFonts w:ascii="Times New Roman" w:hAnsi="Times New Roman" w:cs="Times New Roman"/>
          <w:bCs/>
          <w:sz w:val="28"/>
          <w:szCs w:val="28"/>
          <w:lang w:eastAsia="en-US"/>
        </w:rPr>
        <w:t>».</w:t>
      </w:r>
    </w:p>
    <w:p w:rsidR="008C1B6C" w:rsidRPr="005F34BD" w:rsidRDefault="008C1B6C" w:rsidP="008C1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34BD">
        <w:rPr>
          <w:rFonts w:ascii="Times New Roman" w:eastAsia="Times New Roman" w:hAnsi="Times New Roman" w:cs="Times New Roman"/>
          <w:bCs/>
          <w:sz w:val="28"/>
          <w:szCs w:val="28"/>
        </w:rPr>
        <w:t>Мониторинг эффективности деятельности органов местного самоуправления городских округов и муниципальных районов проводился по 41 показателю оценки эффективности, из них на основе сводных индексов значений 13 показателей осуществлена оценки результативности и распределение грантов.</w:t>
      </w:r>
    </w:p>
    <w:p w:rsidR="008C1B6C" w:rsidRPr="005F34BD" w:rsidRDefault="008C1B6C" w:rsidP="008C1B6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  <w:lang w:eastAsia="en-US"/>
        </w:rPr>
        <w:t>Мониторинг эффективности деятельности органов местного самоуправления осуществляется на основании сводных</w:t>
      </w:r>
      <w:r w:rsidRPr="005F34BD">
        <w:rPr>
          <w:rFonts w:ascii="Times New Roman" w:hAnsi="Times New Roman" w:cs="Times New Roman"/>
          <w:bCs/>
          <w:sz w:val="28"/>
          <w:szCs w:val="28"/>
        </w:rPr>
        <w:t xml:space="preserve"> индексов значений</w:t>
      </w:r>
      <w:r w:rsidRPr="005F34BD">
        <w:rPr>
          <w:rFonts w:ascii="Times New Roman" w:hAnsi="Times New Roman" w:cs="Times New Roman"/>
          <w:sz w:val="28"/>
          <w:szCs w:val="28"/>
          <w:lang w:eastAsia="en-US"/>
        </w:rPr>
        <w:t xml:space="preserve"> показателей оценки эффективности, которые, в свою очередь, </w:t>
      </w:r>
      <w:r w:rsidRPr="005F34BD">
        <w:rPr>
          <w:rFonts w:ascii="Times New Roman" w:hAnsi="Times New Roman" w:cs="Times New Roman"/>
          <w:bCs/>
          <w:sz w:val="28"/>
          <w:szCs w:val="28"/>
        </w:rPr>
        <w:t>рассчитываются с учетом удельного веса 60% для достигнутой динамики и 40% для достигнутого объема при трехлетней динамике используемых показателей.</w:t>
      </w:r>
    </w:p>
    <w:p w:rsidR="008C1B6C" w:rsidRPr="005F34BD" w:rsidRDefault="008C1B6C" w:rsidP="008C1B6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F34BD">
        <w:rPr>
          <w:rFonts w:ascii="Times New Roman" w:hAnsi="Times New Roman" w:cs="Times New Roman"/>
          <w:bCs/>
          <w:sz w:val="28"/>
          <w:szCs w:val="28"/>
        </w:rPr>
        <w:t xml:space="preserve">Оценка по показателям, используемым для определения размера грантов, осуществлялась с учетом весовых коэффициентов: 20% </w:t>
      </w:r>
      <w:r w:rsidRPr="005F34BD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F34BD">
        <w:rPr>
          <w:rFonts w:ascii="Times New Roman" w:hAnsi="Times New Roman" w:cs="Times New Roman"/>
          <w:bCs/>
          <w:sz w:val="28"/>
          <w:szCs w:val="28"/>
        </w:rPr>
        <w:t xml:space="preserve"> для сводного индекса значения показателя «Удовлетворенность населения деятельностью органов местного самоуправления», 80% </w:t>
      </w:r>
      <w:r w:rsidRPr="005F34BD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5F34BD">
        <w:rPr>
          <w:rFonts w:ascii="Times New Roman" w:hAnsi="Times New Roman" w:cs="Times New Roman"/>
          <w:bCs/>
          <w:sz w:val="28"/>
          <w:szCs w:val="28"/>
        </w:rPr>
        <w:t xml:space="preserve"> для сводных индексов значений 12 показателей результативности. Кроме того, с 2018 года расчет производится с учетом </w:t>
      </w:r>
      <w:r w:rsidRPr="005F34B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рейтинга муниципальных образований по обеспечению благоприятного инвестиционного климата и содействию развитию конкуренции, с 2022 года – с учетом рейтинга </w:t>
      </w:r>
      <w:r w:rsidRPr="005F34BD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образований автономного округа по реализации механизмов поддержки социально ориентированных некоммерческих организаций и социального предпринимательства, обеспечения доступа негосударственных (немуниципальных) организаций к предоставлению услуг (работ) в социальной сфере и внедрения конкурентных способов оказания муниципальных услуг (работ) в социальной сфере</w:t>
      </w:r>
      <w:r w:rsidRPr="005F34B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="00EC48D7" w:rsidRPr="005F34B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 учетом </w:t>
      </w:r>
      <w:r w:rsidRPr="005F34B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задолженности организаций за потребленные топливно-энергетические ресурсы </w:t>
      </w:r>
      <w:r w:rsidRPr="005F34BD">
        <w:rPr>
          <w:rFonts w:ascii="Times New Roman" w:hAnsi="Times New Roman" w:cs="Times New Roman"/>
          <w:sz w:val="28"/>
          <w:szCs w:val="28"/>
        </w:rPr>
        <w:t>перед гарантирующими поставщиками</w:t>
      </w:r>
      <w:r w:rsidRPr="005F34B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 состоянию на 1 октября. </w:t>
      </w:r>
    </w:p>
    <w:p w:rsidR="008C1B6C" w:rsidRPr="005F34BD" w:rsidRDefault="008C1B6C" w:rsidP="008C1B6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5F34BD">
        <w:rPr>
          <w:rFonts w:ascii="Times New Roman" w:hAnsi="Times New Roman" w:cs="Times New Roman"/>
          <w:sz w:val="28"/>
          <w:szCs w:val="28"/>
          <w:lang w:eastAsia="en-US"/>
        </w:rPr>
        <w:t>Общий объем грантов за 202</w:t>
      </w:r>
      <w:r w:rsidR="00EC48D7" w:rsidRPr="005F34BD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5F34BD">
        <w:rPr>
          <w:rFonts w:ascii="Times New Roman" w:hAnsi="Times New Roman" w:cs="Times New Roman"/>
          <w:sz w:val="28"/>
          <w:szCs w:val="28"/>
          <w:lang w:eastAsia="en-US"/>
        </w:rPr>
        <w:t xml:space="preserve"> год – 100 млн. рублей.</w:t>
      </w:r>
    </w:p>
    <w:p w:rsidR="008C1B6C" w:rsidRPr="005F34BD" w:rsidRDefault="008C1B6C" w:rsidP="008C1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4BD">
        <w:rPr>
          <w:rFonts w:ascii="Times New Roman" w:eastAsia="Times New Roman" w:hAnsi="Times New Roman" w:cs="Times New Roman"/>
          <w:sz w:val="28"/>
          <w:szCs w:val="28"/>
        </w:rPr>
        <w:t xml:space="preserve">Информация по оценке эффективности деятельности органов местного самоуправления муниципальных образований </w:t>
      </w:r>
      <w:r w:rsidRPr="005F34BD">
        <w:rPr>
          <w:rFonts w:ascii="Times New Roman" w:hAnsi="Times New Roman" w:cs="Times New Roman"/>
          <w:bCs/>
          <w:sz w:val="28"/>
          <w:szCs w:val="28"/>
        </w:rPr>
        <w:t>Ханты-Мансийского автономного округа – Югры</w:t>
      </w:r>
      <w:r w:rsidRPr="005F34BD">
        <w:rPr>
          <w:rFonts w:ascii="Times New Roman" w:eastAsia="Times New Roman" w:hAnsi="Times New Roman" w:cs="Times New Roman"/>
          <w:sz w:val="28"/>
          <w:szCs w:val="28"/>
        </w:rPr>
        <w:t xml:space="preserve"> размещена:</w:t>
      </w:r>
    </w:p>
    <w:p w:rsidR="008C1B6C" w:rsidRPr="005F34BD" w:rsidRDefault="008C1B6C" w:rsidP="008C1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4BD">
        <w:rPr>
          <w:rFonts w:ascii="Times New Roman" w:eastAsia="Times New Roman" w:hAnsi="Times New Roman" w:cs="Times New Roman"/>
          <w:sz w:val="28"/>
          <w:szCs w:val="28"/>
        </w:rPr>
        <w:t>сайт АИС «Мониторинг Югра»: «Оценка эффективности деятельности органов местного самоуправления»: http://monitoring.admhmao.ru/sections/omsu/;</w:t>
      </w:r>
    </w:p>
    <w:p w:rsidR="008C1B6C" w:rsidRPr="005F34BD" w:rsidRDefault="008C1B6C" w:rsidP="008C1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4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сайт Департамента экономического развития </w:t>
      </w:r>
      <w:r w:rsidRPr="005F34BD">
        <w:rPr>
          <w:rFonts w:ascii="Times New Roman" w:hAnsi="Times New Roman" w:cs="Times New Roman"/>
          <w:bCs/>
          <w:sz w:val="28"/>
          <w:szCs w:val="28"/>
        </w:rPr>
        <w:t>Ханты-Мансийского автономного округа – Югры</w:t>
      </w:r>
      <w:r w:rsidRPr="005F34BD">
        <w:rPr>
          <w:rFonts w:ascii="Times New Roman" w:eastAsia="Times New Roman" w:hAnsi="Times New Roman" w:cs="Times New Roman"/>
          <w:sz w:val="28"/>
          <w:szCs w:val="28"/>
        </w:rPr>
        <w:t>: «Деятельность» - «Оценка эффективности деятельности органов местного самоуправления»: https://depeconom.admhmao.ru/deyatelnost/otsenka-effektivnosti-deyatelnosti-organov-msu/.</w:t>
      </w:r>
    </w:p>
    <w:p w:rsidR="00EC48D7" w:rsidRPr="005F34BD" w:rsidRDefault="00EC48D7" w:rsidP="00EC48D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F34BD">
        <w:rPr>
          <w:rFonts w:ascii="Times New Roman" w:hAnsi="Times New Roman" w:cs="Times New Roman"/>
          <w:bCs/>
          <w:sz w:val="28"/>
          <w:szCs w:val="28"/>
        </w:rPr>
        <w:t>По итогам 2023 года город Сургут:</w:t>
      </w:r>
    </w:p>
    <w:p w:rsidR="00EC48D7" w:rsidRPr="005F34BD" w:rsidRDefault="00EC48D7" w:rsidP="00EC48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34B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F34B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 результатам комплексной оценки эффективности деятельности органов местного самоуправления муниципальных образований по показателям </w:t>
      </w:r>
      <w:r w:rsidR="0087402E" w:rsidRPr="005F34BD">
        <w:rPr>
          <w:rFonts w:ascii="Times New Roman" w:hAnsi="Times New Roman" w:cs="Times New Roman"/>
          <w:bCs/>
          <w:sz w:val="28"/>
          <w:szCs w:val="28"/>
          <w:lang w:eastAsia="en-US"/>
        </w:rPr>
        <w:br/>
      </w:r>
      <w:r w:rsidRPr="005F34B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(13 показателей), используемым для определения размера грантов (с учетом рейтинга муниципальных образований по обеспечению благоприятного инвестиционного климата и содействию развитию конкуренции, с учетом рейтинга по поддержке СП </w:t>
      </w:r>
      <w:r w:rsidRPr="005F34BD">
        <w:rPr>
          <w:rFonts w:ascii="Times New Roman" w:hAnsi="Times New Roman" w:cs="Times New Roman"/>
          <w:bCs/>
          <w:sz w:val="28"/>
          <w:szCs w:val="28"/>
          <w:lang w:eastAsia="en-US"/>
        </w:rPr>
        <w:br/>
        <w:t>и СОНКО, задолженности организаций за потребленные ТЭР) понизил</w:t>
      </w:r>
      <w:r w:rsidRPr="005F34BD">
        <w:rPr>
          <w:rFonts w:ascii="Times New Roman" w:hAnsi="Times New Roman" w:cs="Times New Roman"/>
          <w:bCs/>
          <w:sz w:val="28"/>
          <w:szCs w:val="28"/>
        </w:rPr>
        <w:t xml:space="preserve"> позицию </w:t>
      </w:r>
      <w:r w:rsidRPr="005F34BD">
        <w:rPr>
          <w:rFonts w:ascii="Times New Roman" w:hAnsi="Times New Roman" w:cs="Times New Roman"/>
          <w:bCs/>
          <w:sz w:val="28"/>
          <w:szCs w:val="28"/>
        </w:rPr>
        <w:br/>
        <w:t>в рейтинге на 1 пункт – 17 место (2022 год – 16 место);</w:t>
      </w:r>
    </w:p>
    <w:p w:rsidR="00EC48D7" w:rsidRPr="005F34BD" w:rsidRDefault="00EC48D7" w:rsidP="00EC48D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F34BD">
        <w:rPr>
          <w:rFonts w:ascii="Times New Roman" w:hAnsi="Times New Roman" w:cs="Times New Roman"/>
          <w:bCs/>
          <w:sz w:val="28"/>
          <w:szCs w:val="28"/>
        </w:rPr>
        <w:t>- по результатам мониторинга эффективности деятельности органов местного самоуправления городских округов и муниципальных районов (41 показатель) повысил позицию в рейтинге на 6 пунктов – 14 место (2022 год – 20 место).</w:t>
      </w:r>
    </w:p>
    <w:p w:rsidR="008C1B6C" w:rsidRPr="005F34BD" w:rsidRDefault="008C1B6C" w:rsidP="008C1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4BD">
        <w:rPr>
          <w:rFonts w:ascii="Times New Roman" w:eastAsia="Times New Roman" w:hAnsi="Times New Roman" w:cs="Times New Roman"/>
          <w:sz w:val="28"/>
          <w:szCs w:val="28"/>
        </w:rPr>
        <w:t>По итогам мониторинга за 202</w:t>
      </w:r>
      <w:r w:rsidR="00EC48D7" w:rsidRPr="005F34B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F34BD">
        <w:rPr>
          <w:rFonts w:ascii="Times New Roman" w:eastAsia="Times New Roman" w:hAnsi="Times New Roman" w:cs="Times New Roman"/>
          <w:sz w:val="28"/>
          <w:szCs w:val="28"/>
        </w:rPr>
        <w:t xml:space="preserve"> год Сургут </w:t>
      </w:r>
      <w:r w:rsidRPr="005F34BD">
        <w:rPr>
          <w:rFonts w:ascii="Times New Roman" w:eastAsia="Times New Roman" w:hAnsi="Times New Roman" w:cs="Times New Roman"/>
          <w:bCs/>
          <w:sz w:val="28"/>
          <w:szCs w:val="28"/>
        </w:rPr>
        <w:t xml:space="preserve">вошел в тройку лидеров </w:t>
      </w:r>
      <w:r w:rsidRPr="005F34BD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по следующим показателям оценки эффективности </w:t>
      </w:r>
      <w:r w:rsidRPr="005F34BD">
        <w:rPr>
          <w:rFonts w:ascii="Times New Roman" w:hAnsi="Times New Roman" w:cs="Times New Roman"/>
          <w:bCs/>
          <w:sz w:val="28"/>
          <w:szCs w:val="28"/>
        </w:rPr>
        <w:t>деятельности органов местного самоуправления</w:t>
      </w:r>
      <w:r w:rsidRPr="005F34B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B39B4" w:rsidRPr="005F34BD" w:rsidRDefault="005B39B4" w:rsidP="005B3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F34BD">
        <w:rPr>
          <w:rFonts w:ascii="Times New Roman" w:hAnsi="Times New Roman" w:cs="Times New Roman"/>
          <w:sz w:val="28"/>
          <w:szCs w:val="28"/>
        </w:rPr>
        <w:t xml:space="preserve">- </w:t>
      </w:r>
      <w:r w:rsidRPr="005F34BD">
        <w:rPr>
          <w:rFonts w:ascii="Times New Roman" w:hAnsi="Times New Roman" w:cs="Times New Roman"/>
          <w:sz w:val="28"/>
          <w:szCs w:val="28"/>
          <w:lang w:eastAsia="en-US"/>
        </w:rPr>
        <w:t xml:space="preserve">№ 1 «Число субъектов малого и среднего предпринимательства </w:t>
      </w:r>
      <w:r w:rsidRPr="005F34BD"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на 10 тыс. человек населения» </w:t>
      </w:r>
      <w:r w:rsidRPr="005F34BD">
        <w:rPr>
          <w:rFonts w:ascii="Times New Roman" w:hAnsi="Times New Roman" w:cs="Times New Roman"/>
          <w:bCs/>
          <w:sz w:val="28"/>
          <w:szCs w:val="28"/>
        </w:rPr>
        <w:t>–</w:t>
      </w:r>
      <w:r w:rsidRPr="005F34BD">
        <w:rPr>
          <w:rFonts w:ascii="Times New Roman" w:hAnsi="Times New Roman" w:cs="Times New Roman"/>
          <w:sz w:val="28"/>
          <w:szCs w:val="28"/>
          <w:lang w:eastAsia="en-US"/>
        </w:rPr>
        <w:t xml:space="preserve"> 1 место по сводному индексу показателя;</w:t>
      </w:r>
    </w:p>
    <w:p w:rsidR="005B39B4" w:rsidRPr="005F34BD" w:rsidRDefault="005B39B4" w:rsidP="005B3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F34BD">
        <w:rPr>
          <w:rFonts w:ascii="Times New Roman" w:hAnsi="Times New Roman" w:cs="Times New Roman"/>
          <w:sz w:val="28"/>
          <w:szCs w:val="28"/>
        </w:rPr>
        <w:t xml:space="preserve">- </w:t>
      </w:r>
      <w:r w:rsidRPr="005F34BD">
        <w:rPr>
          <w:rFonts w:ascii="Times New Roman" w:hAnsi="Times New Roman" w:cs="Times New Roman"/>
          <w:sz w:val="28"/>
          <w:szCs w:val="28"/>
          <w:lang w:eastAsia="en-US"/>
        </w:rPr>
        <w:t>№ 7 «</w:t>
      </w:r>
      <w:r w:rsidRPr="005F34BD">
        <w:rPr>
          <w:rFonts w:ascii="Times New Roman" w:hAnsi="Times New Roman" w:cs="Times New Roman"/>
          <w:sz w:val="28"/>
          <w:szCs w:val="28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</w:r>
      <w:r w:rsidRPr="005F34BD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r w:rsidRPr="005F34BD">
        <w:rPr>
          <w:rFonts w:ascii="Times New Roman" w:hAnsi="Times New Roman" w:cs="Times New Roman"/>
          <w:bCs/>
          <w:sz w:val="28"/>
          <w:szCs w:val="28"/>
        </w:rPr>
        <w:t>–</w:t>
      </w:r>
      <w:r w:rsidRPr="005F34BD">
        <w:rPr>
          <w:rFonts w:ascii="Times New Roman" w:hAnsi="Times New Roman" w:cs="Times New Roman"/>
          <w:sz w:val="28"/>
          <w:szCs w:val="28"/>
          <w:lang w:eastAsia="en-US"/>
        </w:rPr>
        <w:t xml:space="preserve"> 1 место по сводному индексу показателя;</w:t>
      </w:r>
    </w:p>
    <w:p w:rsidR="005B39B4" w:rsidRPr="005F34BD" w:rsidRDefault="005B39B4" w:rsidP="005B3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 xml:space="preserve">- № 8.5 «Среднемесячная номинальная начисленная заработная плата работников муниципальных учреждений культуры и искусства» </w:t>
      </w:r>
      <w:r w:rsidRPr="005F34BD">
        <w:rPr>
          <w:rFonts w:ascii="Times New Roman" w:hAnsi="Times New Roman" w:cs="Times New Roman"/>
          <w:bCs/>
          <w:sz w:val="28"/>
          <w:szCs w:val="28"/>
        </w:rPr>
        <w:t>–</w:t>
      </w:r>
      <w:r w:rsidRPr="005F34BD">
        <w:rPr>
          <w:rFonts w:ascii="Times New Roman" w:hAnsi="Times New Roman" w:cs="Times New Roman"/>
          <w:sz w:val="28"/>
          <w:szCs w:val="28"/>
        </w:rPr>
        <w:t xml:space="preserve"> 3 место </w:t>
      </w:r>
      <w:r w:rsidRPr="005F34BD">
        <w:rPr>
          <w:rFonts w:ascii="Times New Roman" w:hAnsi="Times New Roman" w:cs="Times New Roman"/>
          <w:sz w:val="28"/>
          <w:szCs w:val="28"/>
        </w:rPr>
        <w:br/>
        <w:t>по сводному индексу показателя;</w:t>
      </w:r>
    </w:p>
    <w:p w:rsidR="005B39B4" w:rsidRPr="005F34BD" w:rsidRDefault="005B39B4" w:rsidP="005B3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 xml:space="preserve">- № 8.6 «Среднемесячная номинальная начисленная заработная плата работников муниципальных учреждений физической культуры и спорта» </w:t>
      </w:r>
      <w:r w:rsidRPr="005F34BD">
        <w:rPr>
          <w:rFonts w:ascii="Times New Roman" w:hAnsi="Times New Roman" w:cs="Times New Roman"/>
          <w:bCs/>
          <w:sz w:val="28"/>
          <w:szCs w:val="28"/>
        </w:rPr>
        <w:t>–</w:t>
      </w:r>
      <w:r w:rsidRPr="005F34BD">
        <w:rPr>
          <w:rFonts w:ascii="Times New Roman" w:hAnsi="Times New Roman" w:cs="Times New Roman"/>
          <w:sz w:val="28"/>
          <w:szCs w:val="28"/>
        </w:rPr>
        <w:t xml:space="preserve"> 3 место по сводному индексу показателя;</w:t>
      </w:r>
    </w:p>
    <w:p w:rsidR="005B39B4" w:rsidRPr="005F34BD" w:rsidRDefault="005B39B4" w:rsidP="005B3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 xml:space="preserve">- № 9 «Доля детей в возрасте 1 </w:t>
      </w:r>
      <w:r w:rsidRPr="005F34BD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5F34BD">
        <w:rPr>
          <w:rFonts w:ascii="Times New Roman" w:hAnsi="Times New Roman" w:cs="Times New Roman"/>
          <w:sz w:val="28"/>
          <w:szCs w:val="28"/>
        </w:rPr>
        <w:t xml:space="preserve">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</w:t>
      </w:r>
      <w:r w:rsidRPr="005F34BD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5F34BD">
        <w:rPr>
          <w:rFonts w:ascii="Times New Roman" w:hAnsi="Times New Roman" w:cs="Times New Roman"/>
          <w:sz w:val="28"/>
          <w:szCs w:val="28"/>
        </w:rPr>
        <w:t xml:space="preserve">6 лет» </w:t>
      </w:r>
      <w:r w:rsidRPr="005F34BD">
        <w:rPr>
          <w:rFonts w:ascii="Times New Roman" w:hAnsi="Times New Roman" w:cs="Times New Roman"/>
          <w:bCs/>
          <w:sz w:val="28"/>
          <w:szCs w:val="28"/>
        </w:rPr>
        <w:t>–</w:t>
      </w:r>
      <w:r w:rsidRPr="005F34BD">
        <w:rPr>
          <w:rFonts w:ascii="Times New Roman" w:hAnsi="Times New Roman" w:cs="Times New Roman"/>
          <w:sz w:val="28"/>
          <w:szCs w:val="28"/>
        </w:rPr>
        <w:t xml:space="preserve"> </w:t>
      </w:r>
      <w:r w:rsidRPr="005F34BD">
        <w:rPr>
          <w:rFonts w:ascii="Times New Roman" w:hAnsi="Times New Roman" w:cs="Times New Roman"/>
          <w:sz w:val="28"/>
          <w:szCs w:val="28"/>
        </w:rPr>
        <w:br/>
        <w:t>3 место по сводному индексу показателя;</w:t>
      </w:r>
    </w:p>
    <w:p w:rsidR="005B39B4" w:rsidRPr="005F34BD" w:rsidRDefault="005B39B4" w:rsidP="005B3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 xml:space="preserve">- № 19 «Доля детей в возрасте от 5 до 18 лет, получающих услуги </w:t>
      </w:r>
      <w:r w:rsidR="0087402E" w:rsidRPr="005F34BD">
        <w:rPr>
          <w:rFonts w:ascii="Times New Roman" w:hAnsi="Times New Roman" w:cs="Times New Roman"/>
          <w:sz w:val="28"/>
          <w:szCs w:val="28"/>
        </w:rPr>
        <w:br/>
      </w:r>
      <w:r w:rsidRPr="005F34BD">
        <w:rPr>
          <w:rFonts w:ascii="Times New Roman" w:hAnsi="Times New Roman" w:cs="Times New Roman"/>
          <w:sz w:val="28"/>
          <w:szCs w:val="28"/>
        </w:rPr>
        <w:t xml:space="preserve"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 </w:t>
      </w:r>
      <w:r w:rsidRPr="005F34BD">
        <w:rPr>
          <w:rFonts w:ascii="Times New Roman" w:hAnsi="Times New Roman" w:cs="Times New Roman"/>
          <w:bCs/>
          <w:sz w:val="28"/>
          <w:szCs w:val="28"/>
        </w:rPr>
        <w:t>–</w:t>
      </w:r>
      <w:r w:rsidRPr="005F34BD">
        <w:rPr>
          <w:rFonts w:ascii="Times New Roman" w:hAnsi="Times New Roman" w:cs="Times New Roman"/>
          <w:sz w:val="28"/>
          <w:szCs w:val="28"/>
        </w:rPr>
        <w:t xml:space="preserve"> 1 место по сводному индексу показателя;</w:t>
      </w:r>
    </w:p>
    <w:p w:rsidR="005B39B4" w:rsidRPr="005F34BD" w:rsidRDefault="005B39B4" w:rsidP="005B3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 xml:space="preserve">- № 20 «Уровень фактической обеспеченности учреждениями культуры </w:t>
      </w:r>
      <w:r w:rsidRPr="005F34BD">
        <w:rPr>
          <w:rFonts w:ascii="Times New Roman" w:hAnsi="Times New Roman" w:cs="Times New Roman"/>
          <w:sz w:val="28"/>
          <w:szCs w:val="28"/>
        </w:rPr>
        <w:br/>
        <w:t xml:space="preserve">от нормативной потребности: клубами и учреждениями клубного типа, библиотеками, парками культуры и отдыха» </w:t>
      </w:r>
      <w:r w:rsidRPr="005F34BD">
        <w:rPr>
          <w:rFonts w:ascii="Times New Roman" w:hAnsi="Times New Roman" w:cs="Times New Roman"/>
          <w:bCs/>
          <w:sz w:val="28"/>
          <w:szCs w:val="28"/>
        </w:rPr>
        <w:t>–</w:t>
      </w:r>
      <w:r w:rsidRPr="005F34BD">
        <w:rPr>
          <w:rFonts w:ascii="Times New Roman" w:hAnsi="Times New Roman" w:cs="Times New Roman"/>
          <w:sz w:val="28"/>
          <w:szCs w:val="28"/>
        </w:rPr>
        <w:t xml:space="preserve"> 3 место по сводному индексу показателя;</w:t>
      </w:r>
    </w:p>
    <w:p w:rsidR="005B39B4" w:rsidRPr="005F34BD" w:rsidRDefault="005B39B4" w:rsidP="005B3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lastRenderedPageBreak/>
        <w:t xml:space="preserve">- № 22 «Доля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собственности» </w:t>
      </w:r>
      <w:r w:rsidRPr="005F34BD">
        <w:rPr>
          <w:rFonts w:ascii="Times New Roman" w:hAnsi="Times New Roman" w:cs="Times New Roman"/>
          <w:bCs/>
          <w:sz w:val="28"/>
          <w:szCs w:val="28"/>
        </w:rPr>
        <w:t>–</w:t>
      </w:r>
      <w:r w:rsidRPr="005F34BD">
        <w:rPr>
          <w:rFonts w:ascii="Times New Roman" w:hAnsi="Times New Roman" w:cs="Times New Roman"/>
          <w:sz w:val="28"/>
          <w:szCs w:val="28"/>
        </w:rPr>
        <w:t xml:space="preserve"> </w:t>
      </w:r>
      <w:r w:rsidR="0087402E" w:rsidRPr="005F34BD">
        <w:rPr>
          <w:rFonts w:ascii="Times New Roman" w:hAnsi="Times New Roman" w:cs="Times New Roman"/>
          <w:sz w:val="28"/>
          <w:szCs w:val="28"/>
        </w:rPr>
        <w:br/>
      </w:r>
      <w:r w:rsidRPr="005F34BD">
        <w:rPr>
          <w:rFonts w:ascii="Times New Roman" w:hAnsi="Times New Roman" w:cs="Times New Roman"/>
          <w:sz w:val="28"/>
          <w:szCs w:val="28"/>
        </w:rPr>
        <w:t>1 место по сводному индексу показателя;</w:t>
      </w:r>
    </w:p>
    <w:p w:rsidR="005B39B4" w:rsidRPr="005F34BD" w:rsidRDefault="005B39B4" w:rsidP="005B3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 xml:space="preserve">- № 28 «Доля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 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района)» </w:t>
      </w:r>
      <w:r w:rsidRPr="005F34BD">
        <w:rPr>
          <w:rFonts w:ascii="Times New Roman" w:hAnsi="Times New Roman" w:cs="Times New Roman"/>
          <w:bCs/>
          <w:sz w:val="28"/>
          <w:szCs w:val="28"/>
        </w:rPr>
        <w:t>–</w:t>
      </w:r>
      <w:r w:rsidRPr="005F34BD">
        <w:rPr>
          <w:rFonts w:ascii="Times New Roman" w:hAnsi="Times New Roman" w:cs="Times New Roman"/>
          <w:sz w:val="28"/>
          <w:szCs w:val="28"/>
        </w:rPr>
        <w:t xml:space="preserve"> 2 место по сводному индексу показателя;</w:t>
      </w:r>
    </w:p>
    <w:p w:rsidR="005B39B4" w:rsidRPr="005F34BD" w:rsidRDefault="005B39B4" w:rsidP="005B3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 xml:space="preserve">- № 35 «Расходы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образования» </w:t>
      </w:r>
      <w:r w:rsidRPr="005F34BD">
        <w:rPr>
          <w:rFonts w:ascii="Times New Roman" w:hAnsi="Times New Roman" w:cs="Times New Roman"/>
          <w:bCs/>
          <w:sz w:val="28"/>
          <w:szCs w:val="28"/>
        </w:rPr>
        <w:t>–</w:t>
      </w:r>
      <w:r w:rsidRPr="005F34BD">
        <w:rPr>
          <w:rFonts w:ascii="Times New Roman" w:hAnsi="Times New Roman" w:cs="Times New Roman"/>
          <w:sz w:val="28"/>
          <w:szCs w:val="28"/>
        </w:rPr>
        <w:t xml:space="preserve"> 3 место по сводному индексу показателя.</w:t>
      </w:r>
    </w:p>
    <w:p w:rsidR="005B39B4" w:rsidRPr="005F34BD" w:rsidRDefault="005B39B4" w:rsidP="005B3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 xml:space="preserve">- № 38 «Среднегодовая численность постоянного населения» </w:t>
      </w:r>
      <w:r w:rsidRPr="005F34BD">
        <w:rPr>
          <w:rFonts w:ascii="Times New Roman" w:eastAsia="Calibri" w:hAnsi="Times New Roman" w:cs="Times New Roman"/>
          <w:sz w:val="28"/>
          <w:szCs w:val="28"/>
        </w:rPr>
        <w:t>–</w:t>
      </w:r>
      <w:r w:rsidRPr="005F34BD">
        <w:rPr>
          <w:rFonts w:ascii="Times New Roman" w:hAnsi="Times New Roman" w:cs="Times New Roman"/>
          <w:sz w:val="28"/>
          <w:szCs w:val="28"/>
        </w:rPr>
        <w:t xml:space="preserve"> 1 место </w:t>
      </w:r>
      <w:r w:rsidR="0087402E" w:rsidRPr="005F34BD">
        <w:rPr>
          <w:rFonts w:ascii="Times New Roman" w:hAnsi="Times New Roman" w:cs="Times New Roman"/>
          <w:sz w:val="28"/>
          <w:szCs w:val="28"/>
        </w:rPr>
        <w:br/>
      </w:r>
      <w:r w:rsidRPr="005F34BD">
        <w:rPr>
          <w:rFonts w:ascii="Times New Roman" w:hAnsi="Times New Roman" w:cs="Times New Roman"/>
          <w:sz w:val="28"/>
          <w:szCs w:val="28"/>
        </w:rPr>
        <w:t>по сводному индексу показателя.</w:t>
      </w:r>
    </w:p>
    <w:p w:rsidR="008C1B6C" w:rsidRPr="005F34BD" w:rsidRDefault="008C1B6C" w:rsidP="008C1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1B6C" w:rsidRPr="005F34BD" w:rsidRDefault="008C1B6C" w:rsidP="008C1B6C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shd w:val="clear" w:color="auto" w:fill="FFFFFF"/>
        </w:rPr>
      </w:pPr>
      <w:r w:rsidRPr="005F34BD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shd w:val="clear" w:color="auto" w:fill="FFFFFF"/>
        </w:rPr>
        <w:t>Лучшие примеры деятельности</w:t>
      </w:r>
    </w:p>
    <w:p w:rsidR="008C1B6C" w:rsidRPr="005F34BD" w:rsidRDefault="008C1B6C" w:rsidP="008C1B6C">
      <w:pPr>
        <w:spacing w:after="0" w:line="240" w:lineRule="auto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</w:pPr>
      <w:r w:rsidRPr="005F34BD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>муниципального образования городской округ Сургут Ханты-Мансийского автономного округа – Югры по достижению наилучших значений показателей</w:t>
      </w:r>
    </w:p>
    <w:p w:rsidR="008C1B6C" w:rsidRPr="005F34BD" w:rsidRDefault="008C1B6C" w:rsidP="008C1B6C">
      <w:pPr>
        <w:spacing w:after="0" w:line="240" w:lineRule="auto"/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</w:pPr>
      <w:r w:rsidRPr="005F34BD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 xml:space="preserve">по итогам оценки эффективности деятельности органов местного самоуправления </w:t>
      </w:r>
    </w:p>
    <w:p w:rsidR="008C1B6C" w:rsidRPr="005F34BD" w:rsidRDefault="008C1B6C" w:rsidP="008C1B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</w:rPr>
      </w:pPr>
      <w:r w:rsidRPr="005F34BD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>городских округов и муниципальных районов за 202</w:t>
      </w:r>
      <w:r w:rsidR="0087402E" w:rsidRPr="005F34BD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>3</w:t>
      </w:r>
      <w:r w:rsidRPr="005F34BD">
        <w:rPr>
          <w:rFonts w:ascii="Times New Roman" w:hAnsi="Times New Roman" w:cs="Times New Roman"/>
          <w:color w:val="1F3864" w:themeColor="accent5" w:themeShade="80"/>
          <w:sz w:val="28"/>
          <w:szCs w:val="28"/>
          <w:shd w:val="clear" w:color="auto" w:fill="FFFFFF"/>
        </w:rPr>
        <w:t xml:space="preserve"> год</w:t>
      </w:r>
    </w:p>
    <w:p w:rsidR="008C1B6C" w:rsidRPr="005F34BD" w:rsidRDefault="008C1B6C" w:rsidP="008C1B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1B6C" w:rsidRPr="005F34BD" w:rsidRDefault="008C1B6C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  <w:lang w:eastAsia="en-US"/>
        </w:rPr>
      </w:pPr>
      <w:r w:rsidRPr="005F34BD">
        <w:rPr>
          <w:rFonts w:ascii="Times New Roman" w:hAnsi="Times New Roman" w:cs="Times New Roman"/>
          <w:i/>
          <w:color w:val="002060"/>
          <w:sz w:val="28"/>
          <w:szCs w:val="28"/>
          <w:lang w:eastAsia="en-US"/>
        </w:rPr>
        <w:t xml:space="preserve">1) Показатель № 1 «Число субъектов малого и среднего предпринимательства на 10 тыс. человек населения» </w:t>
      </w:r>
      <w:r w:rsidRPr="005F34BD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–</w:t>
      </w:r>
      <w:r w:rsidRPr="005F34BD">
        <w:rPr>
          <w:rFonts w:ascii="Times New Roman" w:hAnsi="Times New Roman" w:cs="Times New Roman"/>
          <w:i/>
          <w:color w:val="002060"/>
          <w:sz w:val="28"/>
          <w:szCs w:val="28"/>
          <w:lang w:eastAsia="en-US"/>
        </w:rPr>
        <w:t xml:space="preserve"> 1 место по сводному индексу показателя.</w:t>
      </w:r>
    </w:p>
    <w:p w:rsidR="008C1B6C" w:rsidRPr="005F34BD" w:rsidRDefault="008C1B6C" w:rsidP="008C1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>1 место в рейтинге достигнуто в основном за счет высокого уровня индекса среднего объема показателя за 202</w:t>
      </w:r>
      <w:r w:rsidR="0000160B" w:rsidRPr="005F34BD">
        <w:rPr>
          <w:rFonts w:ascii="Times New Roman" w:hAnsi="Times New Roman" w:cs="Times New Roman"/>
          <w:sz w:val="28"/>
          <w:szCs w:val="28"/>
        </w:rPr>
        <w:t>1</w:t>
      </w:r>
      <w:r w:rsidRPr="005F34BD">
        <w:rPr>
          <w:rFonts w:ascii="Times New Roman" w:hAnsi="Times New Roman" w:cs="Times New Roman"/>
          <w:sz w:val="28"/>
          <w:szCs w:val="28"/>
        </w:rPr>
        <w:t xml:space="preserve"> – 202</w:t>
      </w:r>
      <w:r w:rsidR="0000160B" w:rsidRPr="005F34BD">
        <w:rPr>
          <w:rFonts w:ascii="Times New Roman" w:hAnsi="Times New Roman" w:cs="Times New Roman"/>
          <w:sz w:val="28"/>
          <w:szCs w:val="28"/>
        </w:rPr>
        <w:t>3</w:t>
      </w:r>
      <w:r w:rsidRPr="005F34BD">
        <w:rPr>
          <w:rFonts w:ascii="Times New Roman" w:hAnsi="Times New Roman" w:cs="Times New Roman"/>
          <w:sz w:val="28"/>
          <w:szCs w:val="28"/>
        </w:rPr>
        <w:t xml:space="preserve"> годы, весовой коэффициент которого </w:t>
      </w:r>
      <w:r w:rsidR="0000160B" w:rsidRPr="005F34BD">
        <w:rPr>
          <w:rFonts w:ascii="Times New Roman" w:hAnsi="Times New Roman" w:cs="Times New Roman"/>
          <w:sz w:val="28"/>
          <w:szCs w:val="28"/>
        </w:rPr>
        <w:br/>
      </w:r>
      <w:r w:rsidRPr="005F34BD">
        <w:rPr>
          <w:rFonts w:ascii="Times New Roman" w:hAnsi="Times New Roman" w:cs="Times New Roman"/>
          <w:sz w:val="28"/>
          <w:szCs w:val="28"/>
        </w:rPr>
        <w:t>при расчете сводного индекса – 40% (</w:t>
      </w:r>
      <w:r w:rsidR="0000160B" w:rsidRPr="005F34BD">
        <w:rPr>
          <w:rFonts w:ascii="Times New Roman" w:hAnsi="Times New Roman" w:cs="Times New Roman"/>
          <w:sz w:val="28"/>
          <w:szCs w:val="28"/>
        </w:rPr>
        <w:t>1</w:t>
      </w:r>
      <w:r w:rsidRPr="005F34BD">
        <w:rPr>
          <w:rFonts w:ascii="Times New Roman" w:hAnsi="Times New Roman" w:cs="Times New Roman"/>
          <w:sz w:val="28"/>
          <w:szCs w:val="28"/>
        </w:rPr>
        <w:t xml:space="preserve"> место по индексу среднего объема показателя).</w:t>
      </w:r>
    </w:p>
    <w:p w:rsidR="008C1B6C" w:rsidRPr="005F34BD" w:rsidRDefault="008C1B6C" w:rsidP="008C1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>Среднее значение показателя за 202</w:t>
      </w:r>
      <w:r w:rsidR="0000160B" w:rsidRPr="005F34BD">
        <w:rPr>
          <w:rFonts w:ascii="Times New Roman" w:hAnsi="Times New Roman" w:cs="Times New Roman"/>
          <w:sz w:val="28"/>
          <w:szCs w:val="28"/>
        </w:rPr>
        <w:t>1</w:t>
      </w:r>
      <w:r w:rsidRPr="005F34BD">
        <w:rPr>
          <w:rFonts w:ascii="Times New Roman" w:hAnsi="Times New Roman" w:cs="Times New Roman"/>
          <w:sz w:val="28"/>
          <w:szCs w:val="28"/>
        </w:rPr>
        <w:t xml:space="preserve"> – 202</w:t>
      </w:r>
      <w:r w:rsidR="0000160B" w:rsidRPr="005F34BD">
        <w:rPr>
          <w:rFonts w:ascii="Times New Roman" w:hAnsi="Times New Roman" w:cs="Times New Roman"/>
          <w:sz w:val="28"/>
          <w:szCs w:val="28"/>
        </w:rPr>
        <w:t>3</w:t>
      </w:r>
      <w:r w:rsidRPr="005F34BD">
        <w:rPr>
          <w:rFonts w:ascii="Times New Roman" w:hAnsi="Times New Roman" w:cs="Times New Roman"/>
          <w:sz w:val="28"/>
          <w:szCs w:val="28"/>
        </w:rPr>
        <w:t xml:space="preserve"> годы – 4</w:t>
      </w:r>
      <w:r w:rsidR="0000160B" w:rsidRPr="005F34BD">
        <w:rPr>
          <w:rFonts w:ascii="Times New Roman" w:hAnsi="Times New Roman" w:cs="Times New Roman"/>
          <w:sz w:val="28"/>
          <w:szCs w:val="28"/>
        </w:rPr>
        <w:t>60,6</w:t>
      </w:r>
      <w:r w:rsidRPr="005F34BD">
        <w:rPr>
          <w:rFonts w:ascii="Times New Roman" w:hAnsi="Times New Roman" w:cs="Times New Roman"/>
          <w:sz w:val="28"/>
          <w:szCs w:val="28"/>
        </w:rPr>
        <w:t xml:space="preserve"> е</w:t>
      </w:r>
      <w:r w:rsidR="0000160B" w:rsidRPr="005F34BD">
        <w:rPr>
          <w:rFonts w:ascii="Times New Roman" w:hAnsi="Times New Roman" w:cs="Times New Roman"/>
          <w:sz w:val="28"/>
          <w:szCs w:val="28"/>
        </w:rPr>
        <w:t xml:space="preserve">диницы </w:t>
      </w:r>
      <w:r w:rsidR="00DF5952" w:rsidRPr="005F34BD">
        <w:rPr>
          <w:rFonts w:ascii="Times New Roman" w:hAnsi="Times New Roman" w:cs="Times New Roman"/>
          <w:sz w:val="28"/>
          <w:szCs w:val="28"/>
        </w:rPr>
        <w:br/>
      </w:r>
      <w:r w:rsidR="0000160B" w:rsidRPr="005F34BD">
        <w:rPr>
          <w:rFonts w:ascii="Times New Roman" w:hAnsi="Times New Roman" w:cs="Times New Roman"/>
          <w:sz w:val="28"/>
          <w:szCs w:val="28"/>
        </w:rPr>
        <w:t>на 10 тыс. человек (2021</w:t>
      </w:r>
      <w:r w:rsidRPr="005F34B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0160B" w:rsidRPr="005F34BD">
        <w:rPr>
          <w:rFonts w:ascii="Times New Roman" w:hAnsi="Times New Roman" w:cs="Times New Roman"/>
          <w:sz w:val="28"/>
          <w:szCs w:val="28"/>
        </w:rPr>
        <w:t>456,6</w:t>
      </w:r>
      <w:r w:rsidRPr="005F34BD">
        <w:rPr>
          <w:rFonts w:ascii="Times New Roman" w:hAnsi="Times New Roman" w:cs="Times New Roman"/>
          <w:sz w:val="28"/>
          <w:szCs w:val="28"/>
        </w:rPr>
        <w:t>, 202</w:t>
      </w:r>
      <w:r w:rsidR="0000160B" w:rsidRPr="005F34BD">
        <w:rPr>
          <w:rFonts w:ascii="Times New Roman" w:hAnsi="Times New Roman" w:cs="Times New Roman"/>
          <w:sz w:val="28"/>
          <w:szCs w:val="28"/>
        </w:rPr>
        <w:t>2</w:t>
      </w:r>
      <w:r w:rsidRPr="005F34BD">
        <w:rPr>
          <w:rFonts w:ascii="Times New Roman" w:hAnsi="Times New Roman" w:cs="Times New Roman"/>
          <w:sz w:val="28"/>
          <w:szCs w:val="28"/>
        </w:rPr>
        <w:t xml:space="preserve"> год – 45</w:t>
      </w:r>
      <w:r w:rsidR="0000160B" w:rsidRPr="005F34BD">
        <w:rPr>
          <w:rFonts w:ascii="Times New Roman" w:hAnsi="Times New Roman" w:cs="Times New Roman"/>
          <w:sz w:val="28"/>
          <w:szCs w:val="28"/>
        </w:rPr>
        <w:t>5,1</w:t>
      </w:r>
      <w:r w:rsidRPr="005F34BD">
        <w:rPr>
          <w:rFonts w:ascii="Times New Roman" w:hAnsi="Times New Roman" w:cs="Times New Roman"/>
          <w:sz w:val="28"/>
          <w:szCs w:val="28"/>
        </w:rPr>
        <w:t>, 202</w:t>
      </w:r>
      <w:r w:rsidR="0000160B" w:rsidRPr="005F34BD">
        <w:rPr>
          <w:rFonts w:ascii="Times New Roman" w:hAnsi="Times New Roman" w:cs="Times New Roman"/>
          <w:sz w:val="28"/>
          <w:szCs w:val="28"/>
        </w:rPr>
        <w:t>3</w:t>
      </w:r>
      <w:r w:rsidRPr="005F34BD">
        <w:rPr>
          <w:rFonts w:ascii="Times New Roman" w:hAnsi="Times New Roman" w:cs="Times New Roman"/>
          <w:sz w:val="28"/>
          <w:szCs w:val="28"/>
        </w:rPr>
        <w:t xml:space="preserve"> год – 4</w:t>
      </w:r>
      <w:r w:rsidR="0000160B" w:rsidRPr="005F34BD">
        <w:rPr>
          <w:rFonts w:ascii="Times New Roman" w:hAnsi="Times New Roman" w:cs="Times New Roman"/>
          <w:sz w:val="28"/>
          <w:szCs w:val="28"/>
        </w:rPr>
        <w:t>70</w:t>
      </w:r>
      <w:r w:rsidRPr="005F34BD">
        <w:rPr>
          <w:rFonts w:ascii="Times New Roman" w:hAnsi="Times New Roman" w:cs="Times New Roman"/>
          <w:sz w:val="28"/>
          <w:szCs w:val="28"/>
        </w:rPr>
        <w:t>).</w:t>
      </w:r>
    </w:p>
    <w:p w:rsidR="008C1B6C" w:rsidRPr="005F34BD" w:rsidRDefault="008C1B6C" w:rsidP="008C1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 xml:space="preserve">Данные представлены сформированы в соответствии с данными Реестра субъектов малого и среднего предпринимательства (далее – МСП) Федеральной налоговой службы. </w:t>
      </w:r>
    </w:p>
    <w:p w:rsidR="0026598F" w:rsidRPr="005F34BD" w:rsidRDefault="0026598F" w:rsidP="00794D76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4BD">
        <w:rPr>
          <w:rFonts w:ascii="Times New Roman" w:eastAsia="Calibri" w:hAnsi="Times New Roman" w:cs="Times New Roman"/>
          <w:sz w:val="28"/>
          <w:szCs w:val="28"/>
        </w:rPr>
        <w:t xml:space="preserve">Сектор малого и среднего предпринимательства (далее – МСП) занимает </w:t>
      </w:r>
      <w:r w:rsidR="00253A8D" w:rsidRPr="005F34BD">
        <w:rPr>
          <w:rFonts w:ascii="Times New Roman" w:eastAsia="Calibri" w:hAnsi="Times New Roman" w:cs="Times New Roman"/>
          <w:sz w:val="28"/>
          <w:szCs w:val="28"/>
        </w:rPr>
        <w:t xml:space="preserve">значительное </w:t>
      </w:r>
      <w:r w:rsidRPr="005F34BD">
        <w:rPr>
          <w:rFonts w:ascii="Times New Roman" w:eastAsia="Calibri" w:hAnsi="Times New Roman" w:cs="Times New Roman"/>
          <w:sz w:val="28"/>
          <w:szCs w:val="28"/>
        </w:rPr>
        <w:t xml:space="preserve">место в экономике нашего города, обеспечивая налоговые поступления и создавая рабочие места. </w:t>
      </w:r>
    </w:p>
    <w:p w:rsidR="0026598F" w:rsidRPr="005F34BD" w:rsidRDefault="0026598F" w:rsidP="00794D76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4BD">
        <w:rPr>
          <w:rFonts w:ascii="Times New Roman" w:eastAsia="Calibri" w:hAnsi="Times New Roman" w:cs="Times New Roman"/>
          <w:sz w:val="28"/>
          <w:szCs w:val="28"/>
        </w:rPr>
        <w:t xml:space="preserve">Основными видами деятельности </w:t>
      </w:r>
      <w:proofErr w:type="spellStart"/>
      <w:r w:rsidRPr="005F34BD">
        <w:rPr>
          <w:rFonts w:ascii="Times New Roman" w:eastAsia="Calibri" w:hAnsi="Times New Roman" w:cs="Times New Roman"/>
          <w:sz w:val="28"/>
          <w:szCs w:val="28"/>
        </w:rPr>
        <w:t>сургутских</w:t>
      </w:r>
      <w:proofErr w:type="spellEnd"/>
      <w:r w:rsidRPr="005F34BD">
        <w:rPr>
          <w:rFonts w:ascii="Times New Roman" w:eastAsia="Calibri" w:hAnsi="Times New Roman" w:cs="Times New Roman"/>
          <w:sz w:val="28"/>
          <w:szCs w:val="28"/>
        </w:rPr>
        <w:t xml:space="preserve"> предпринимателей являются розничная и оптовая торговля, строительство, транспортные услуги и иные услуги, предоставляемые населению.</w:t>
      </w:r>
    </w:p>
    <w:p w:rsidR="00D446ED" w:rsidRPr="005F34BD" w:rsidRDefault="0026598F" w:rsidP="00D446ED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4B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 2020 года на территории </w:t>
      </w:r>
      <w:r w:rsidR="008E4D86" w:rsidRPr="005F34BD">
        <w:rPr>
          <w:rFonts w:ascii="Times New Roman" w:eastAsia="Calibri" w:hAnsi="Times New Roman" w:cs="Times New Roman"/>
          <w:sz w:val="28"/>
          <w:szCs w:val="28"/>
        </w:rPr>
        <w:t>автономного округа</w:t>
      </w:r>
      <w:r w:rsidRPr="005F34BD">
        <w:rPr>
          <w:rFonts w:ascii="Times New Roman" w:eastAsia="Calibri" w:hAnsi="Times New Roman" w:cs="Times New Roman"/>
          <w:sz w:val="28"/>
          <w:szCs w:val="28"/>
        </w:rPr>
        <w:t xml:space="preserve"> запущен эксперимент </w:t>
      </w:r>
      <w:r w:rsidR="008E4D86" w:rsidRPr="005F34BD">
        <w:rPr>
          <w:rFonts w:ascii="Times New Roman" w:eastAsia="Calibri" w:hAnsi="Times New Roman" w:cs="Times New Roman"/>
          <w:sz w:val="28"/>
          <w:szCs w:val="28"/>
        </w:rPr>
        <w:br/>
      </w:r>
      <w:r w:rsidRPr="005F34BD">
        <w:rPr>
          <w:rFonts w:ascii="Times New Roman" w:eastAsia="Calibri" w:hAnsi="Times New Roman" w:cs="Times New Roman"/>
          <w:sz w:val="28"/>
          <w:szCs w:val="28"/>
        </w:rPr>
        <w:t xml:space="preserve">по применению налога на профессиональный доход (далее – НПД). Со стороны Администрации города и налоговых органов проводится расширенная информационная кампания для популяризации института </w:t>
      </w:r>
      <w:proofErr w:type="spellStart"/>
      <w:r w:rsidRPr="005F34BD">
        <w:rPr>
          <w:rFonts w:ascii="Times New Roman" w:eastAsia="Calibri" w:hAnsi="Times New Roman" w:cs="Times New Roman"/>
          <w:sz w:val="28"/>
          <w:szCs w:val="28"/>
        </w:rPr>
        <w:t>самозанятых</w:t>
      </w:r>
      <w:proofErr w:type="spellEnd"/>
      <w:r w:rsidR="008E4D86" w:rsidRPr="005F34BD">
        <w:rPr>
          <w:rFonts w:ascii="Times New Roman" w:eastAsia="Calibri" w:hAnsi="Times New Roman" w:cs="Times New Roman"/>
          <w:sz w:val="28"/>
          <w:szCs w:val="28"/>
        </w:rPr>
        <w:t xml:space="preserve">, что способствует формированию рынка легальных продавцов и защищенных покупателей. </w:t>
      </w:r>
      <w:r w:rsidR="00D446ED" w:rsidRPr="005F34BD">
        <w:rPr>
          <w:rFonts w:ascii="Times New Roman" w:eastAsia="Calibri" w:hAnsi="Times New Roman" w:cs="Times New Roman"/>
          <w:sz w:val="28"/>
          <w:szCs w:val="28"/>
        </w:rPr>
        <w:t xml:space="preserve">За год количество </w:t>
      </w:r>
      <w:proofErr w:type="spellStart"/>
      <w:r w:rsidR="00D446ED" w:rsidRPr="005F34BD">
        <w:rPr>
          <w:rFonts w:ascii="Times New Roman" w:eastAsia="Calibri" w:hAnsi="Times New Roman" w:cs="Times New Roman"/>
          <w:sz w:val="28"/>
          <w:szCs w:val="28"/>
        </w:rPr>
        <w:t>самозанятых</w:t>
      </w:r>
      <w:proofErr w:type="spellEnd"/>
      <w:r w:rsidR="00D446ED" w:rsidRPr="005F34BD">
        <w:rPr>
          <w:rFonts w:ascii="Times New Roman" w:eastAsia="Calibri" w:hAnsi="Times New Roman" w:cs="Times New Roman"/>
          <w:sz w:val="28"/>
          <w:szCs w:val="28"/>
        </w:rPr>
        <w:t xml:space="preserve"> возросло на 47% и по состоянию на 31.12.2024 составило 27,9 тыс. человек.</w:t>
      </w:r>
    </w:p>
    <w:p w:rsidR="0026598F" w:rsidRPr="005F34BD" w:rsidRDefault="0026598F" w:rsidP="00794D76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4BD">
        <w:rPr>
          <w:rFonts w:ascii="Times New Roman" w:eastAsia="Calibri" w:hAnsi="Times New Roman" w:cs="Times New Roman"/>
          <w:sz w:val="28"/>
          <w:szCs w:val="28"/>
        </w:rPr>
        <w:t xml:space="preserve">Продолжается работа по созданию условий для развития бизнеса </w:t>
      </w:r>
      <w:r w:rsidR="00312ECC" w:rsidRPr="005F34BD">
        <w:rPr>
          <w:rFonts w:ascii="Times New Roman" w:eastAsia="Calibri" w:hAnsi="Times New Roman" w:cs="Times New Roman"/>
          <w:sz w:val="28"/>
          <w:szCs w:val="28"/>
        </w:rPr>
        <w:br/>
      </w:r>
      <w:r w:rsidRPr="005F34BD">
        <w:rPr>
          <w:rFonts w:ascii="Times New Roman" w:eastAsia="Calibri" w:hAnsi="Times New Roman" w:cs="Times New Roman"/>
          <w:sz w:val="28"/>
          <w:szCs w:val="28"/>
        </w:rPr>
        <w:t xml:space="preserve">и предпринимательской инициативы как со стороны Администрации города, так </w:t>
      </w:r>
      <w:r w:rsidR="00312ECC" w:rsidRPr="005F34BD">
        <w:rPr>
          <w:rFonts w:ascii="Times New Roman" w:eastAsia="Calibri" w:hAnsi="Times New Roman" w:cs="Times New Roman"/>
          <w:sz w:val="28"/>
          <w:szCs w:val="28"/>
        </w:rPr>
        <w:br/>
      </w:r>
      <w:r w:rsidRPr="005F34BD">
        <w:rPr>
          <w:rFonts w:ascii="Times New Roman" w:eastAsia="Calibri" w:hAnsi="Times New Roman" w:cs="Times New Roman"/>
          <w:sz w:val="28"/>
          <w:szCs w:val="28"/>
        </w:rPr>
        <w:t xml:space="preserve">и организаций, образующих инфраструктуру поддержки (Фонд поддержки предпринимательства Югры «Мой бизнес», Фонд «Югорская региональная </w:t>
      </w:r>
      <w:proofErr w:type="spellStart"/>
      <w:r w:rsidRPr="005F34BD">
        <w:rPr>
          <w:rFonts w:ascii="Times New Roman" w:eastAsia="Calibri" w:hAnsi="Times New Roman" w:cs="Times New Roman"/>
          <w:sz w:val="28"/>
          <w:szCs w:val="28"/>
        </w:rPr>
        <w:t>микрокредитная</w:t>
      </w:r>
      <w:proofErr w:type="spellEnd"/>
      <w:r w:rsidRPr="005F34BD">
        <w:rPr>
          <w:rFonts w:ascii="Times New Roman" w:eastAsia="Calibri" w:hAnsi="Times New Roman" w:cs="Times New Roman"/>
          <w:sz w:val="28"/>
          <w:szCs w:val="28"/>
        </w:rPr>
        <w:t xml:space="preserve"> компания», </w:t>
      </w:r>
      <w:proofErr w:type="spellStart"/>
      <w:r w:rsidRPr="005F34BD">
        <w:rPr>
          <w:rFonts w:ascii="Times New Roman" w:eastAsia="Calibri" w:hAnsi="Times New Roman" w:cs="Times New Roman"/>
          <w:sz w:val="28"/>
          <w:szCs w:val="28"/>
        </w:rPr>
        <w:t>Сургутская</w:t>
      </w:r>
      <w:proofErr w:type="spellEnd"/>
      <w:r w:rsidRPr="005F34BD">
        <w:rPr>
          <w:rFonts w:ascii="Times New Roman" w:eastAsia="Calibri" w:hAnsi="Times New Roman" w:cs="Times New Roman"/>
          <w:sz w:val="28"/>
          <w:szCs w:val="28"/>
        </w:rPr>
        <w:t xml:space="preserve"> торгово-промышленная палата, АУ ХМАО</w:t>
      </w:r>
      <w:r w:rsidR="00E25979" w:rsidRPr="005F34B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5F34BD">
        <w:rPr>
          <w:rFonts w:ascii="Times New Roman" w:eastAsia="Calibri" w:hAnsi="Times New Roman" w:cs="Times New Roman"/>
          <w:sz w:val="28"/>
          <w:szCs w:val="28"/>
        </w:rPr>
        <w:t>Югры «Технопарк высоких технологий», Фонд «Центр координации поддержки экспортно-ориентированных субъектов малого и среднего предпринимательства Югры», Фонд развития ХМАО</w:t>
      </w:r>
      <w:r w:rsidR="00E25979" w:rsidRPr="005F34B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5F34BD">
        <w:rPr>
          <w:rFonts w:ascii="Times New Roman" w:eastAsia="Calibri" w:hAnsi="Times New Roman" w:cs="Times New Roman"/>
          <w:sz w:val="28"/>
          <w:szCs w:val="28"/>
        </w:rPr>
        <w:t>Югры).</w:t>
      </w:r>
    </w:p>
    <w:p w:rsidR="0026598F" w:rsidRPr="005F34BD" w:rsidRDefault="0026598F" w:rsidP="00794D76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4BD">
        <w:rPr>
          <w:rFonts w:ascii="Times New Roman" w:eastAsia="Calibri" w:hAnsi="Times New Roman" w:cs="Times New Roman"/>
          <w:sz w:val="28"/>
          <w:szCs w:val="28"/>
        </w:rPr>
        <w:t xml:space="preserve">Активное сотрудничество в сфере создания условий для предпринимательства ведется АО «Федеральная корпорация по развитию малого и среднего предпринимательства». </w:t>
      </w:r>
    </w:p>
    <w:p w:rsidR="0026598F" w:rsidRPr="005F34BD" w:rsidRDefault="0026598F" w:rsidP="00794D76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pacing w:val="-4"/>
          <w:sz w:val="28"/>
          <w:szCs w:val="28"/>
        </w:rPr>
        <w:t xml:space="preserve">Также действует координационный совет по развитию </w:t>
      </w:r>
      <w:r w:rsidRPr="005F34BD">
        <w:rPr>
          <w:rFonts w:ascii="Times New Roman" w:hAnsi="Times New Roman" w:cs="Times New Roman"/>
          <w:sz w:val="28"/>
          <w:szCs w:val="28"/>
        </w:rPr>
        <w:t>малого и среднего предпринимательства при Администрации города (утвержден распоряжением Администрации города от 08.07.2010 № 2177) с целью содействия развитию малого и среднего предпринимательства на территории города. Заседания координационного совета проводятся ежеквартально.</w:t>
      </w:r>
    </w:p>
    <w:p w:rsidR="0026598F" w:rsidRPr="005F34BD" w:rsidRDefault="0026598F" w:rsidP="00794D76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4BD">
        <w:rPr>
          <w:rFonts w:ascii="Times New Roman" w:eastAsia="Calibri" w:hAnsi="Times New Roman" w:cs="Times New Roman"/>
          <w:sz w:val="28"/>
          <w:szCs w:val="28"/>
        </w:rPr>
        <w:t xml:space="preserve">В рамках национального проекта «Малое и среднее предпринимательство </w:t>
      </w:r>
      <w:r w:rsidRPr="005F34BD">
        <w:rPr>
          <w:rFonts w:ascii="Times New Roman" w:eastAsia="Calibri" w:hAnsi="Times New Roman" w:cs="Times New Roman"/>
          <w:sz w:val="28"/>
          <w:szCs w:val="28"/>
        </w:rPr>
        <w:br/>
        <w:t xml:space="preserve">и поддержка индивидуальной предпринимательской инициативы» реализуются региональные проекты «Акселерация субъектов малого и среднего предпринимательства» и «Создание условий для легкого старта и комфортного ведения бизнеса». </w:t>
      </w:r>
    </w:p>
    <w:p w:rsidR="0026598F" w:rsidRPr="005F34BD" w:rsidRDefault="0026598F" w:rsidP="00B35F34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4BD">
        <w:rPr>
          <w:rFonts w:ascii="Times New Roman" w:eastAsia="Calibri" w:hAnsi="Times New Roman" w:cs="Times New Roman"/>
          <w:sz w:val="28"/>
          <w:szCs w:val="28"/>
        </w:rPr>
        <w:t xml:space="preserve">Данные региональные проекты реализуются посредством муниципальной программы «Развитие малого и среднего предпринимательства в городе Сургуте </w:t>
      </w:r>
      <w:r w:rsidR="008623FA" w:rsidRPr="005F34BD">
        <w:rPr>
          <w:rFonts w:ascii="Times New Roman" w:eastAsia="Calibri" w:hAnsi="Times New Roman" w:cs="Times New Roman"/>
          <w:sz w:val="28"/>
          <w:szCs w:val="28"/>
        </w:rPr>
        <w:br/>
      </w:r>
      <w:r w:rsidRPr="005F34BD">
        <w:rPr>
          <w:rFonts w:ascii="Times New Roman" w:eastAsia="Calibri" w:hAnsi="Times New Roman" w:cs="Times New Roman"/>
          <w:sz w:val="28"/>
          <w:szCs w:val="28"/>
        </w:rPr>
        <w:t xml:space="preserve">на период до 2030 года» (далее – муниципальная программа). В 2023 году </w:t>
      </w:r>
      <w:r w:rsidR="008623FA" w:rsidRPr="005F34BD">
        <w:rPr>
          <w:rFonts w:ascii="Times New Roman" w:eastAsia="Calibri" w:hAnsi="Times New Roman" w:cs="Times New Roman"/>
          <w:sz w:val="28"/>
          <w:szCs w:val="28"/>
        </w:rPr>
        <w:br/>
      </w:r>
      <w:r w:rsidRPr="005F34BD">
        <w:rPr>
          <w:rFonts w:ascii="Times New Roman" w:eastAsia="Calibri" w:hAnsi="Times New Roman" w:cs="Times New Roman"/>
          <w:sz w:val="28"/>
          <w:szCs w:val="28"/>
        </w:rPr>
        <w:t>на реализацию данной программы выделено 48,78 млн. руб</w:t>
      </w:r>
      <w:r w:rsidR="008623FA" w:rsidRPr="005F34BD">
        <w:rPr>
          <w:rFonts w:ascii="Times New Roman" w:eastAsia="Calibri" w:hAnsi="Times New Roman" w:cs="Times New Roman"/>
          <w:sz w:val="28"/>
          <w:szCs w:val="28"/>
        </w:rPr>
        <w:t>лей</w:t>
      </w:r>
      <w:r w:rsidRPr="005F34BD">
        <w:rPr>
          <w:rFonts w:ascii="Times New Roman" w:eastAsia="Calibri" w:hAnsi="Times New Roman" w:cs="Times New Roman"/>
          <w:sz w:val="28"/>
          <w:szCs w:val="28"/>
        </w:rPr>
        <w:t xml:space="preserve">, в том числе </w:t>
      </w:r>
      <w:r w:rsidR="008623FA" w:rsidRPr="005F34BD">
        <w:rPr>
          <w:rFonts w:ascii="Times New Roman" w:eastAsia="Calibri" w:hAnsi="Times New Roman" w:cs="Times New Roman"/>
          <w:sz w:val="28"/>
          <w:szCs w:val="28"/>
        </w:rPr>
        <w:br/>
      </w:r>
      <w:r w:rsidRPr="005F34BD">
        <w:rPr>
          <w:rFonts w:ascii="Times New Roman" w:eastAsia="Calibri" w:hAnsi="Times New Roman" w:cs="Times New Roman"/>
          <w:sz w:val="28"/>
          <w:szCs w:val="28"/>
        </w:rPr>
        <w:t>19,97 млн. руб</w:t>
      </w:r>
      <w:r w:rsidR="008623FA" w:rsidRPr="005F34BD">
        <w:rPr>
          <w:rFonts w:ascii="Times New Roman" w:eastAsia="Calibri" w:hAnsi="Times New Roman" w:cs="Times New Roman"/>
          <w:sz w:val="28"/>
          <w:szCs w:val="28"/>
        </w:rPr>
        <w:t>лей</w:t>
      </w:r>
      <w:r w:rsidRPr="005F34BD">
        <w:rPr>
          <w:rFonts w:ascii="Times New Roman" w:eastAsia="Calibri" w:hAnsi="Times New Roman" w:cs="Times New Roman"/>
          <w:sz w:val="28"/>
          <w:szCs w:val="28"/>
        </w:rPr>
        <w:t xml:space="preserve"> из бюджета, 28,81 млн. руб</w:t>
      </w:r>
      <w:r w:rsidR="008623FA" w:rsidRPr="005F34BD">
        <w:rPr>
          <w:rFonts w:ascii="Times New Roman" w:eastAsia="Calibri" w:hAnsi="Times New Roman" w:cs="Times New Roman"/>
          <w:sz w:val="28"/>
          <w:szCs w:val="28"/>
        </w:rPr>
        <w:t>лей</w:t>
      </w:r>
      <w:r w:rsidRPr="005F34BD">
        <w:rPr>
          <w:rFonts w:ascii="Times New Roman" w:eastAsia="Calibri" w:hAnsi="Times New Roman" w:cs="Times New Roman"/>
          <w:sz w:val="28"/>
          <w:szCs w:val="28"/>
        </w:rPr>
        <w:t xml:space="preserve"> из городского бюджета.</w:t>
      </w:r>
    </w:p>
    <w:p w:rsidR="0026598F" w:rsidRPr="005F34BD" w:rsidRDefault="0026598F" w:rsidP="00B35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субъектам малого и среднего предпринимательства оказыв</w:t>
      </w:r>
      <w:r w:rsidR="006D0244" w:rsidRPr="005F34BD">
        <w:rPr>
          <w:rFonts w:ascii="Times New Roman" w:hAnsi="Times New Roman" w:cs="Times New Roman"/>
          <w:sz w:val="28"/>
          <w:szCs w:val="28"/>
        </w:rPr>
        <w:t>аются различные формы поддержки:</w:t>
      </w:r>
    </w:p>
    <w:p w:rsidR="0026598F" w:rsidRPr="005F34BD" w:rsidRDefault="006D0244" w:rsidP="006D0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 xml:space="preserve">1. </w:t>
      </w:r>
      <w:r w:rsidR="0026598F" w:rsidRPr="005F34BD">
        <w:rPr>
          <w:rFonts w:ascii="Times New Roman" w:hAnsi="Times New Roman" w:cs="Times New Roman"/>
          <w:sz w:val="28"/>
          <w:szCs w:val="28"/>
        </w:rPr>
        <w:t xml:space="preserve">Информационно-консультационная (проведение ежедневных консультаций по формам поддержки, единых консультационных дней с привлечением ряда структурных подразделений Администрации города, а также различных информационных мероприятий, в том числе с привлечением контролирующих органов) поддержка оказана </w:t>
      </w:r>
      <w:r w:rsidRPr="005F34BD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26598F" w:rsidRPr="005F34BD">
        <w:rPr>
          <w:rFonts w:ascii="Times New Roman" w:hAnsi="Times New Roman" w:cs="Times New Roman"/>
          <w:sz w:val="28"/>
          <w:szCs w:val="28"/>
        </w:rPr>
        <w:t>1683 субъектам МСП;</w:t>
      </w:r>
    </w:p>
    <w:p w:rsidR="0026598F" w:rsidRPr="005F34BD" w:rsidRDefault="006D0244" w:rsidP="006D02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 xml:space="preserve">2. </w:t>
      </w:r>
      <w:r w:rsidR="0026598F" w:rsidRPr="005F34BD">
        <w:rPr>
          <w:rFonts w:ascii="Times New Roman" w:hAnsi="Times New Roman" w:cs="Times New Roman"/>
          <w:sz w:val="28"/>
          <w:szCs w:val="28"/>
        </w:rPr>
        <w:t xml:space="preserve">Финансовая (предоставление субсидий субъектам малого и среднего предпринимательства, осуществляющим социально значимые виды деятельности </w:t>
      </w:r>
      <w:r w:rsidR="0026598F" w:rsidRPr="005F34BD">
        <w:rPr>
          <w:rFonts w:ascii="Times New Roman" w:hAnsi="Times New Roman" w:cs="Times New Roman"/>
          <w:sz w:val="28"/>
          <w:szCs w:val="28"/>
        </w:rPr>
        <w:br/>
        <w:t xml:space="preserve">и деятельность в социальной сфере, инновационным компаниям в целях возмещения затрат, а также предоставление субсидий центрам молодежного инновационного </w:t>
      </w:r>
      <w:r w:rsidR="0026598F" w:rsidRPr="005F34BD">
        <w:rPr>
          <w:rFonts w:ascii="Times New Roman" w:hAnsi="Times New Roman" w:cs="Times New Roman"/>
          <w:sz w:val="28"/>
          <w:szCs w:val="28"/>
        </w:rPr>
        <w:lastRenderedPageBreak/>
        <w:t>творчества и начинающим предпринимателям в производственной сфере в целях обеспечения затрат)</w:t>
      </w:r>
      <w:r w:rsidRPr="005F34BD">
        <w:rPr>
          <w:rFonts w:ascii="Times New Roman" w:hAnsi="Times New Roman" w:cs="Times New Roman"/>
          <w:sz w:val="28"/>
          <w:szCs w:val="28"/>
        </w:rPr>
        <w:t xml:space="preserve"> – в </w:t>
      </w:r>
      <w:r w:rsidR="0026598F" w:rsidRPr="005F34BD">
        <w:rPr>
          <w:rFonts w:ascii="Times New Roman" w:eastAsia="Calibri" w:hAnsi="Times New Roman" w:cs="Times New Roman"/>
          <w:sz w:val="28"/>
          <w:szCs w:val="28"/>
        </w:rPr>
        <w:t xml:space="preserve">рамках реализации регионального проекта «Акселерация субъектов малого и среднего предпринимательства» в 2023 году принято решение </w:t>
      </w:r>
      <w:r w:rsidR="0026598F" w:rsidRPr="005F34BD">
        <w:rPr>
          <w:rFonts w:ascii="Times New Roman" w:eastAsia="Calibri" w:hAnsi="Times New Roman" w:cs="Times New Roman"/>
          <w:sz w:val="28"/>
          <w:szCs w:val="28"/>
        </w:rPr>
        <w:br/>
        <w:t xml:space="preserve">о сохранении перечня мер финансовой поддержки субъектов </w:t>
      </w:r>
      <w:r w:rsidRPr="005F34BD">
        <w:rPr>
          <w:rFonts w:ascii="Times New Roman" w:eastAsia="Calibri" w:hAnsi="Times New Roman" w:cs="Times New Roman"/>
          <w:sz w:val="28"/>
          <w:szCs w:val="28"/>
        </w:rPr>
        <w:t>МСП</w:t>
      </w:r>
      <w:r w:rsidR="0026598F" w:rsidRPr="005F34BD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Pr="005F34BD">
        <w:rPr>
          <w:rFonts w:ascii="Times New Roman" w:eastAsia="Calibri" w:hAnsi="Times New Roman" w:cs="Times New Roman"/>
          <w:sz w:val="28"/>
          <w:szCs w:val="28"/>
        </w:rPr>
        <w:br/>
      </w:r>
      <w:r w:rsidR="0026598F" w:rsidRPr="005F34BD">
        <w:rPr>
          <w:rFonts w:ascii="Times New Roman" w:eastAsia="Calibri" w:hAnsi="Times New Roman" w:cs="Times New Roman"/>
          <w:sz w:val="28"/>
          <w:szCs w:val="28"/>
        </w:rPr>
        <w:t xml:space="preserve">об увеличении максимальной суммы субсидии, доступной к получению субъектами </w:t>
      </w:r>
      <w:r w:rsidR="00662A84" w:rsidRPr="005F34BD">
        <w:rPr>
          <w:rFonts w:ascii="Times New Roman" w:eastAsia="Calibri" w:hAnsi="Times New Roman" w:cs="Times New Roman"/>
          <w:sz w:val="28"/>
          <w:szCs w:val="28"/>
        </w:rPr>
        <w:t>МСП</w:t>
      </w:r>
      <w:r w:rsidR="0026598F" w:rsidRPr="005F34BD">
        <w:rPr>
          <w:rFonts w:ascii="Times New Roman" w:eastAsia="Calibri" w:hAnsi="Times New Roman" w:cs="Times New Roman"/>
          <w:sz w:val="28"/>
          <w:szCs w:val="28"/>
        </w:rPr>
        <w:t>, в том числе до 800 тыс. руб</w:t>
      </w:r>
      <w:r w:rsidR="00662A84" w:rsidRPr="005F34BD">
        <w:rPr>
          <w:rFonts w:ascii="Times New Roman" w:eastAsia="Calibri" w:hAnsi="Times New Roman" w:cs="Times New Roman"/>
          <w:sz w:val="28"/>
          <w:szCs w:val="28"/>
        </w:rPr>
        <w:t>лей</w:t>
      </w:r>
      <w:r w:rsidR="0026598F" w:rsidRPr="005F34BD">
        <w:rPr>
          <w:rFonts w:ascii="Times New Roman" w:eastAsia="Calibri" w:hAnsi="Times New Roman" w:cs="Times New Roman"/>
          <w:sz w:val="28"/>
          <w:szCs w:val="28"/>
        </w:rPr>
        <w:t xml:space="preserve"> для социальных предпринимателей и до 700 тыс. руб</w:t>
      </w:r>
      <w:r w:rsidR="00662A84" w:rsidRPr="005F34BD">
        <w:rPr>
          <w:rFonts w:ascii="Times New Roman" w:eastAsia="Calibri" w:hAnsi="Times New Roman" w:cs="Times New Roman"/>
          <w:sz w:val="28"/>
          <w:szCs w:val="28"/>
        </w:rPr>
        <w:t>лей</w:t>
      </w:r>
      <w:r w:rsidR="0026598F" w:rsidRPr="005F34BD">
        <w:rPr>
          <w:rFonts w:ascii="Times New Roman" w:eastAsia="Calibri" w:hAnsi="Times New Roman" w:cs="Times New Roman"/>
          <w:sz w:val="28"/>
          <w:szCs w:val="28"/>
        </w:rPr>
        <w:t xml:space="preserve"> для предпринимателей, осуществляющих социально значимые (приоритетные) виды деятельности.</w:t>
      </w:r>
      <w:r w:rsidR="0026598F" w:rsidRPr="005F34BD">
        <w:rPr>
          <w:rFonts w:ascii="Times New Roman" w:hAnsi="Times New Roman" w:cs="Times New Roman"/>
          <w:sz w:val="28"/>
          <w:szCs w:val="28"/>
        </w:rPr>
        <w:t xml:space="preserve"> </w:t>
      </w:r>
      <w:r w:rsidR="0026598F" w:rsidRPr="005F34BD">
        <w:rPr>
          <w:rFonts w:ascii="Times New Roman" w:eastAsia="Calibri" w:hAnsi="Times New Roman" w:cs="Times New Roman"/>
          <w:sz w:val="28"/>
          <w:szCs w:val="28"/>
        </w:rPr>
        <w:t xml:space="preserve">Кроме того, в 2023 году принято решение о предоставлении поддержки в виде финансового обеспечения затрат предпринимателям в производственной сфере. По итогам 2023 года выплачено </w:t>
      </w:r>
      <w:r w:rsidR="00662A84" w:rsidRPr="005F34BD">
        <w:rPr>
          <w:rFonts w:ascii="Times New Roman" w:eastAsia="Calibri" w:hAnsi="Times New Roman" w:cs="Times New Roman"/>
          <w:sz w:val="28"/>
          <w:szCs w:val="28"/>
        </w:rPr>
        <w:br/>
      </w:r>
      <w:r w:rsidR="0026598F" w:rsidRPr="005F34BD">
        <w:rPr>
          <w:rFonts w:ascii="Times New Roman" w:eastAsia="Calibri" w:hAnsi="Times New Roman" w:cs="Times New Roman"/>
          <w:sz w:val="28"/>
          <w:szCs w:val="28"/>
        </w:rPr>
        <w:t>299 субсидий на сумму более 45,4 млн. рублей.</w:t>
      </w:r>
    </w:p>
    <w:p w:rsidR="0026598F" w:rsidRPr="005F34BD" w:rsidRDefault="00662A84" w:rsidP="00662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 xml:space="preserve">3. </w:t>
      </w:r>
      <w:r w:rsidR="0026598F" w:rsidRPr="005F34BD">
        <w:rPr>
          <w:rFonts w:ascii="Times New Roman" w:hAnsi="Times New Roman" w:cs="Times New Roman"/>
          <w:sz w:val="28"/>
          <w:szCs w:val="28"/>
        </w:rPr>
        <w:t>Образовательная (проведение образовательного курса «Основы ведения предпринимательской деятельности», различ</w:t>
      </w:r>
      <w:r w:rsidRPr="005F34BD">
        <w:rPr>
          <w:rFonts w:ascii="Times New Roman" w:hAnsi="Times New Roman" w:cs="Times New Roman"/>
          <w:sz w:val="28"/>
          <w:szCs w:val="28"/>
        </w:rPr>
        <w:t>ных семинаров и мастер-классов).</w:t>
      </w:r>
    </w:p>
    <w:p w:rsidR="0026598F" w:rsidRPr="005F34BD" w:rsidRDefault="00662A84" w:rsidP="00662A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 xml:space="preserve">4. </w:t>
      </w:r>
      <w:r w:rsidR="0026598F" w:rsidRPr="005F34BD">
        <w:rPr>
          <w:rFonts w:ascii="Times New Roman" w:hAnsi="Times New Roman" w:cs="Times New Roman"/>
          <w:sz w:val="28"/>
          <w:szCs w:val="28"/>
        </w:rPr>
        <w:t xml:space="preserve">Имущественная (предоставление объектов муниципального имущества </w:t>
      </w:r>
      <w:r w:rsidRPr="005F34BD">
        <w:rPr>
          <w:rFonts w:ascii="Times New Roman" w:hAnsi="Times New Roman" w:cs="Times New Roman"/>
          <w:sz w:val="28"/>
          <w:szCs w:val="28"/>
        </w:rPr>
        <w:br/>
      </w:r>
      <w:r w:rsidR="0026598F" w:rsidRPr="005F34BD">
        <w:rPr>
          <w:rFonts w:ascii="Times New Roman" w:hAnsi="Times New Roman" w:cs="Times New Roman"/>
          <w:sz w:val="28"/>
          <w:szCs w:val="28"/>
        </w:rPr>
        <w:t xml:space="preserve">в пользование в целях осуществления предпринимательской деятельности </w:t>
      </w:r>
      <w:r w:rsidR="000E71F2" w:rsidRPr="005F34BD">
        <w:rPr>
          <w:rFonts w:ascii="Times New Roman" w:hAnsi="Times New Roman" w:cs="Times New Roman"/>
          <w:sz w:val="28"/>
          <w:szCs w:val="28"/>
        </w:rPr>
        <w:br/>
      </w:r>
      <w:r w:rsidR="0026598F" w:rsidRPr="005F34BD">
        <w:rPr>
          <w:rFonts w:ascii="Times New Roman" w:hAnsi="Times New Roman" w:cs="Times New Roman"/>
          <w:sz w:val="28"/>
          <w:szCs w:val="28"/>
        </w:rPr>
        <w:t xml:space="preserve">на различных льготных условиях). </w:t>
      </w:r>
      <w:r w:rsidR="0026598F" w:rsidRPr="005F34BD">
        <w:rPr>
          <w:rFonts w:ascii="Times New Roman" w:eastAsia="Calibri" w:hAnsi="Times New Roman" w:cs="Times New Roman"/>
          <w:sz w:val="28"/>
          <w:szCs w:val="28"/>
        </w:rPr>
        <w:t xml:space="preserve">В 2023 году снижена арендная плата в размере </w:t>
      </w:r>
      <w:r w:rsidR="000E71F2" w:rsidRPr="005F34BD">
        <w:rPr>
          <w:rFonts w:ascii="Times New Roman" w:eastAsia="Calibri" w:hAnsi="Times New Roman" w:cs="Times New Roman"/>
          <w:sz w:val="28"/>
          <w:szCs w:val="28"/>
        </w:rPr>
        <w:br/>
      </w:r>
      <w:r w:rsidR="0026598F" w:rsidRPr="005F34BD">
        <w:rPr>
          <w:rFonts w:ascii="Times New Roman" w:eastAsia="Calibri" w:hAnsi="Times New Roman" w:cs="Times New Roman"/>
          <w:sz w:val="28"/>
          <w:szCs w:val="28"/>
        </w:rPr>
        <w:t xml:space="preserve">от 10 % до 90 % у 24 арендаторов. Имущественная поддержка в виде передачи </w:t>
      </w:r>
      <w:r w:rsidR="000E71F2" w:rsidRPr="005F34BD">
        <w:rPr>
          <w:rFonts w:ascii="Times New Roman" w:eastAsia="Calibri" w:hAnsi="Times New Roman" w:cs="Times New Roman"/>
          <w:sz w:val="28"/>
          <w:szCs w:val="28"/>
        </w:rPr>
        <w:br/>
      </w:r>
      <w:r w:rsidR="0026598F" w:rsidRPr="005F34BD">
        <w:rPr>
          <w:rFonts w:ascii="Times New Roman" w:eastAsia="Calibri" w:hAnsi="Times New Roman" w:cs="Times New Roman"/>
          <w:sz w:val="28"/>
          <w:szCs w:val="28"/>
        </w:rPr>
        <w:t xml:space="preserve">во временное владение и (или) пользование муниципального имущества </w:t>
      </w:r>
      <w:r w:rsidR="000E71F2" w:rsidRPr="005F34BD">
        <w:rPr>
          <w:rFonts w:ascii="Times New Roman" w:eastAsia="Calibri" w:hAnsi="Times New Roman" w:cs="Times New Roman"/>
          <w:sz w:val="28"/>
          <w:szCs w:val="28"/>
        </w:rPr>
        <w:br/>
      </w:r>
      <w:r w:rsidR="0026598F" w:rsidRPr="005F34BD">
        <w:rPr>
          <w:rFonts w:ascii="Times New Roman" w:eastAsia="Calibri" w:hAnsi="Times New Roman" w:cs="Times New Roman"/>
          <w:sz w:val="28"/>
          <w:szCs w:val="28"/>
        </w:rPr>
        <w:t xml:space="preserve">на безвозмездной основе оказана 3 субъектам. Кроме того, имущественная поддержка в виде снижения арендной платы за пользование муниципальным имуществом предоставлена 5 </w:t>
      </w:r>
      <w:proofErr w:type="spellStart"/>
      <w:r w:rsidR="0026598F" w:rsidRPr="005F34BD">
        <w:rPr>
          <w:rFonts w:ascii="Times New Roman" w:eastAsia="Calibri" w:hAnsi="Times New Roman" w:cs="Times New Roman"/>
          <w:sz w:val="28"/>
          <w:szCs w:val="28"/>
        </w:rPr>
        <w:t>самозанятым</w:t>
      </w:r>
      <w:proofErr w:type="spellEnd"/>
      <w:r w:rsidR="0026598F" w:rsidRPr="005F34BD">
        <w:rPr>
          <w:rFonts w:ascii="Times New Roman" w:eastAsia="Calibri" w:hAnsi="Times New Roman" w:cs="Times New Roman"/>
          <w:sz w:val="28"/>
          <w:szCs w:val="28"/>
        </w:rPr>
        <w:t xml:space="preserve"> гражданам.</w:t>
      </w:r>
    </w:p>
    <w:p w:rsidR="0026598F" w:rsidRPr="005F34BD" w:rsidRDefault="0026598F" w:rsidP="00794D7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>Таким образом, достижению значения показателя «Число субъектов малого и среднего предпринимательства на 10 тысяч человек населения», а также созданию условий для развития малого и среднего предпринимательства в целом, способствует активная работа с представителями предпринимательского сообщества, а также совокупность мер поддержки, оказываемых субъектам МСП Администрацией города.</w:t>
      </w:r>
    </w:p>
    <w:p w:rsidR="00253A8D" w:rsidRPr="005F34BD" w:rsidRDefault="00253A8D" w:rsidP="00253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4BD">
        <w:rPr>
          <w:rFonts w:ascii="Times New Roman" w:eastAsia="Calibri" w:hAnsi="Times New Roman" w:cs="Times New Roman"/>
          <w:sz w:val="28"/>
          <w:szCs w:val="28"/>
        </w:rPr>
        <w:t>По итогам 2023 года:</w:t>
      </w:r>
    </w:p>
    <w:p w:rsidR="00253A8D" w:rsidRPr="005F34BD" w:rsidRDefault="00253A8D" w:rsidP="00253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>- осуществля</w:t>
      </w:r>
      <w:r w:rsidR="000E71F2" w:rsidRPr="005F34BD">
        <w:rPr>
          <w:rFonts w:ascii="Times New Roman" w:hAnsi="Times New Roman" w:cs="Times New Roman"/>
          <w:sz w:val="28"/>
          <w:szCs w:val="28"/>
        </w:rPr>
        <w:t>ли</w:t>
      </w:r>
      <w:r w:rsidRPr="005F34BD">
        <w:rPr>
          <w:rFonts w:ascii="Times New Roman" w:hAnsi="Times New Roman" w:cs="Times New Roman"/>
          <w:sz w:val="28"/>
          <w:szCs w:val="28"/>
        </w:rPr>
        <w:t xml:space="preserve"> деятельность 19,</w:t>
      </w:r>
      <w:r w:rsidR="000E71F2" w:rsidRPr="005F34BD">
        <w:rPr>
          <w:rFonts w:ascii="Times New Roman" w:hAnsi="Times New Roman" w:cs="Times New Roman"/>
          <w:sz w:val="28"/>
          <w:szCs w:val="28"/>
        </w:rPr>
        <w:t>4</w:t>
      </w:r>
      <w:r w:rsidRPr="005F34BD">
        <w:rPr>
          <w:rFonts w:ascii="Times New Roman" w:hAnsi="Times New Roman" w:cs="Times New Roman"/>
          <w:sz w:val="28"/>
          <w:szCs w:val="28"/>
        </w:rPr>
        <w:t xml:space="preserve"> тысяч субъектов малого бизнеса (2022 год – 18,3 тыс. единиц); </w:t>
      </w:r>
    </w:p>
    <w:p w:rsidR="00253A8D" w:rsidRPr="005F34BD" w:rsidRDefault="00253A8D" w:rsidP="00253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F34BD">
        <w:rPr>
          <w:rFonts w:ascii="Times New Roman" w:hAnsi="Times New Roman" w:cs="Times New Roman"/>
          <w:sz w:val="28"/>
          <w:szCs w:val="28"/>
        </w:rPr>
        <w:t>о</w:t>
      </w:r>
      <w:r w:rsidRPr="005F34BD">
        <w:rPr>
          <w:rFonts w:ascii="Times New Roman" w:eastAsia="Calibri" w:hAnsi="Times New Roman" w:cs="Times New Roman"/>
          <w:sz w:val="28"/>
          <w:szCs w:val="28"/>
        </w:rPr>
        <w:t xml:space="preserve">борот малого бизнеса </w:t>
      </w:r>
      <w:r w:rsidRPr="005F34BD">
        <w:rPr>
          <w:rFonts w:ascii="Times New Roman" w:hAnsi="Times New Roman" w:cs="Times New Roman"/>
          <w:sz w:val="28"/>
          <w:szCs w:val="28"/>
        </w:rPr>
        <w:t>составил 236,9</w:t>
      </w:r>
      <w:r w:rsidRPr="005F34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34BD">
        <w:rPr>
          <w:rFonts w:ascii="Times New Roman" w:hAnsi="Times New Roman" w:cs="Times New Roman"/>
          <w:sz w:val="28"/>
          <w:szCs w:val="28"/>
        </w:rPr>
        <w:t>млрд. рублей, что выше уровня</w:t>
      </w:r>
      <w:r w:rsidRPr="005F34BD">
        <w:rPr>
          <w:rFonts w:ascii="Times New Roman" w:hAnsi="Times New Roman" w:cs="Times New Roman"/>
          <w:sz w:val="28"/>
          <w:szCs w:val="28"/>
        </w:rPr>
        <w:br/>
        <w:t xml:space="preserve">2022 года в сопоставимых ценах на 15%; </w:t>
      </w:r>
    </w:p>
    <w:p w:rsidR="00253A8D" w:rsidRPr="005F34BD" w:rsidRDefault="00253A8D" w:rsidP="00253A8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>- численность занятых в малом</w:t>
      </w:r>
      <w:r w:rsidR="000E71F2" w:rsidRPr="005F34BD">
        <w:rPr>
          <w:rFonts w:ascii="Times New Roman" w:hAnsi="Times New Roman" w:cs="Times New Roman"/>
          <w:sz w:val="28"/>
          <w:szCs w:val="28"/>
        </w:rPr>
        <w:t xml:space="preserve"> и среднем</w:t>
      </w:r>
      <w:r w:rsidRPr="005F34BD">
        <w:rPr>
          <w:rFonts w:ascii="Times New Roman" w:hAnsi="Times New Roman" w:cs="Times New Roman"/>
          <w:sz w:val="28"/>
          <w:szCs w:val="28"/>
        </w:rPr>
        <w:t xml:space="preserve"> бизнесе увеличилась к уровню 2022 года,</w:t>
      </w:r>
      <w:r w:rsidR="000E71F2" w:rsidRPr="005F34BD">
        <w:rPr>
          <w:rFonts w:ascii="Times New Roman" w:hAnsi="Times New Roman" w:cs="Times New Roman"/>
          <w:sz w:val="28"/>
          <w:szCs w:val="28"/>
        </w:rPr>
        <w:t xml:space="preserve"> </w:t>
      </w:r>
      <w:r w:rsidRPr="005F34BD">
        <w:rPr>
          <w:rFonts w:ascii="Times New Roman" w:hAnsi="Times New Roman" w:cs="Times New Roman"/>
          <w:sz w:val="28"/>
          <w:szCs w:val="28"/>
        </w:rPr>
        <w:t xml:space="preserve">в основном за счет </w:t>
      </w:r>
      <w:proofErr w:type="spellStart"/>
      <w:r w:rsidRPr="005F34BD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5F34BD">
        <w:rPr>
          <w:rFonts w:ascii="Times New Roman" w:hAnsi="Times New Roman" w:cs="Times New Roman"/>
          <w:sz w:val="28"/>
          <w:szCs w:val="28"/>
        </w:rPr>
        <w:t xml:space="preserve">, на </w:t>
      </w:r>
      <w:r w:rsidR="000E71F2" w:rsidRPr="005F34BD">
        <w:rPr>
          <w:rFonts w:ascii="Times New Roman" w:hAnsi="Times New Roman" w:cs="Times New Roman"/>
          <w:sz w:val="28"/>
          <w:szCs w:val="28"/>
        </w:rPr>
        <w:t>9,8</w:t>
      </w:r>
      <w:r w:rsidRPr="005F34BD">
        <w:rPr>
          <w:rFonts w:ascii="Times New Roman" w:hAnsi="Times New Roman" w:cs="Times New Roman"/>
          <w:sz w:val="28"/>
          <w:szCs w:val="28"/>
        </w:rPr>
        <w:t>% до 8</w:t>
      </w:r>
      <w:r w:rsidR="000E71F2" w:rsidRPr="005F34BD">
        <w:rPr>
          <w:rFonts w:ascii="Times New Roman" w:hAnsi="Times New Roman" w:cs="Times New Roman"/>
          <w:sz w:val="28"/>
          <w:szCs w:val="28"/>
        </w:rPr>
        <w:t>4,9</w:t>
      </w:r>
      <w:r w:rsidRPr="005F34BD">
        <w:rPr>
          <w:rFonts w:ascii="Times New Roman" w:hAnsi="Times New Roman" w:cs="Times New Roman"/>
          <w:sz w:val="28"/>
          <w:szCs w:val="28"/>
        </w:rPr>
        <w:t xml:space="preserve"> тыс. человек, их доля в общей численности занятых в экономике достигла 4</w:t>
      </w:r>
      <w:r w:rsidR="00D446ED" w:rsidRPr="005F34BD">
        <w:rPr>
          <w:rFonts w:ascii="Times New Roman" w:hAnsi="Times New Roman" w:cs="Times New Roman"/>
          <w:sz w:val="28"/>
          <w:szCs w:val="28"/>
        </w:rPr>
        <w:t>0,8</w:t>
      </w:r>
      <w:r w:rsidRPr="005F34BD">
        <w:rPr>
          <w:rFonts w:ascii="Times New Roman" w:hAnsi="Times New Roman" w:cs="Times New Roman"/>
          <w:sz w:val="28"/>
          <w:szCs w:val="28"/>
        </w:rPr>
        <w:t>% (2022 год – 38,4%).</w:t>
      </w:r>
    </w:p>
    <w:p w:rsidR="00253A8D" w:rsidRDefault="00253A8D" w:rsidP="00253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34BD">
        <w:rPr>
          <w:rFonts w:ascii="Times New Roman" w:hAnsi="Times New Roman" w:cs="Times New Roman"/>
          <w:sz w:val="28"/>
          <w:szCs w:val="28"/>
        </w:rPr>
        <w:t>Город является лидером в автономном округе в общем объеме</w:t>
      </w:r>
      <w:r w:rsidRPr="005F34BD">
        <w:rPr>
          <w:rFonts w:ascii="Times New Roman" w:hAnsi="Times New Roman" w:cs="Times New Roman"/>
          <w:sz w:val="28"/>
          <w:szCs w:val="28"/>
        </w:rPr>
        <w:br/>
        <w:t xml:space="preserve">как по поступлениям налогов от субъектов МСП (31,1%), так и по численности </w:t>
      </w:r>
      <w:r w:rsidRPr="005F34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занятых в малом и среднем бизнесе – </w:t>
      </w:r>
      <w:r w:rsidR="00D446ED" w:rsidRPr="005F34BD">
        <w:rPr>
          <w:rFonts w:ascii="Times New Roman" w:hAnsi="Times New Roman" w:cs="Times New Roman"/>
          <w:sz w:val="28"/>
          <w:szCs w:val="28"/>
          <w:shd w:val="clear" w:color="auto" w:fill="FFFFFF"/>
        </w:rPr>
        <w:t>34</w:t>
      </w:r>
      <w:r w:rsidRPr="005F34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%. </w:t>
      </w:r>
    </w:p>
    <w:p w:rsidR="00DF64D0" w:rsidRPr="005F34BD" w:rsidRDefault="00DF64D0" w:rsidP="00253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1B6C" w:rsidRPr="005F34BD" w:rsidRDefault="008C1B6C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F34B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2) Показатель № 7 «Доля населения, проживающего в населенных пунктах, </w:t>
      </w:r>
      <w:r w:rsidRPr="005F34BD">
        <w:rPr>
          <w:rFonts w:ascii="Times New Roman" w:hAnsi="Times New Roman" w:cs="Times New Roman"/>
          <w:i/>
          <w:color w:val="002060"/>
          <w:sz w:val="28"/>
          <w:szCs w:val="28"/>
        </w:rPr>
        <w:br/>
        <w:t xml:space="preserve">не имеющих регулярного автобусного и (или) железнодорожного сообщения </w:t>
      </w:r>
      <w:r w:rsidRPr="005F34BD">
        <w:rPr>
          <w:rFonts w:ascii="Times New Roman" w:hAnsi="Times New Roman" w:cs="Times New Roman"/>
          <w:i/>
          <w:color w:val="002060"/>
          <w:sz w:val="28"/>
          <w:szCs w:val="28"/>
        </w:rPr>
        <w:br/>
        <w:t xml:space="preserve">с административным центром городского округа (муниципального района), в общей численности населения городского округа (муниципального района)» </w:t>
      </w:r>
      <w:r w:rsidRPr="005F34BD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–</w:t>
      </w:r>
      <w:r w:rsidRPr="005F34B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1 место </w:t>
      </w:r>
      <w:r w:rsidRPr="005F34BD">
        <w:rPr>
          <w:rFonts w:ascii="Times New Roman" w:hAnsi="Times New Roman" w:cs="Times New Roman"/>
          <w:i/>
          <w:color w:val="002060"/>
          <w:sz w:val="28"/>
          <w:szCs w:val="28"/>
        </w:rPr>
        <w:br/>
        <w:t>по сводному индексу показателя.</w:t>
      </w:r>
    </w:p>
    <w:p w:rsidR="008C1B6C" w:rsidRPr="005F34BD" w:rsidRDefault="008C1B6C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Уровень обеспеченности населения города регулярным автобусным сообщением составляет 100%. </w:t>
      </w:r>
      <w:r w:rsidRPr="005F34B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Для обеспечения транспортного обслуживания населения при разработке муниципальной маршрутной сети учтены все удаленные поселки в границах городского округа.</w:t>
      </w:r>
    </w:p>
    <w:p w:rsidR="009B4035" w:rsidRPr="005F34BD" w:rsidRDefault="009B4035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9B4035" w:rsidRPr="005F34BD" w:rsidRDefault="009B4035" w:rsidP="009B40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F34B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3) Показатель № 8.5 «Среднемесячная номинальная начисленная заработная плата работников муниципальных учреждений культуры и искусства» </w:t>
      </w:r>
      <w:r w:rsidRPr="005F34BD">
        <w:rPr>
          <w:rFonts w:ascii="Times New Roman" w:hAnsi="Times New Roman" w:cs="Times New Roman"/>
          <w:bCs/>
          <w:i/>
          <w:color w:val="002060"/>
          <w:sz w:val="28"/>
          <w:szCs w:val="28"/>
        </w:rPr>
        <w:t>–</w:t>
      </w:r>
      <w:r w:rsidRPr="005F34B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3 место </w:t>
      </w:r>
      <w:r w:rsidRPr="005F34BD">
        <w:rPr>
          <w:rFonts w:ascii="Times New Roman" w:hAnsi="Times New Roman" w:cs="Times New Roman"/>
          <w:i/>
          <w:color w:val="002060"/>
          <w:sz w:val="28"/>
          <w:szCs w:val="28"/>
        </w:rPr>
        <w:br/>
        <w:t>по сводному индексу показателя.</w:t>
      </w:r>
    </w:p>
    <w:p w:rsidR="009B4035" w:rsidRPr="005F34BD" w:rsidRDefault="009B4035" w:rsidP="009B4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>3 место в рейтинге обеспечено высоким уровнем индекса среднего объема показателя за 2021 – 2023 годы, весовой коэффициент которого при расчете сводного индекса – 40% (1 место по индексу среднего объема показателя).</w:t>
      </w:r>
    </w:p>
    <w:p w:rsidR="009B4035" w:rsidRPr="005F34BD" w:rsidRDefault="009B4035" w:rsidP="009B4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 xml:space="preserve">Среднее значение показателя за 2021 – 2023 годы – </w:t>
      </w:r>
      <w:r w:rsidR="006555AA" w:rsidRPr="005F34BD">
        <w:rPr>
          <w:rFonts w:ascii="Times New Roman" w:hAnsi="Times New Roman" w:cs="Times New Roman"/>
          <w:sz w:val="28"/>
          <w:szCs w:val="28"/>
        </w:rPr>
        <w:t>83 545</w:t>
      </w:r>
      <w:r w:rsidRPr="005F34BD">
        <w:rPr>
          <w:rFonts w:ascii="Times New Roman" w:hAnsi="Times New Roman" w:cs="Times New Roman"/>
          <w:sz w:val="28"/>
          <w:szCs w:val="28"/>
        </w:rPr>
        <w:t xml:space="preserve"> рубл</w:t>
      </w:r>
      <w:r w:rsidR="006555AA" w:rsidRPr="005F34BD">
        <w:rPr>
          <w:rFonts w:ascii="Times New Roman" w:hAnsi="Times New Roman" w:cs="Times New Roman"/>
          <w:sz w:val="28"/>
          <w:szCs w:val="28"/>
        </w:rPr>
        <w:t>ей</w:t>
      </w:r>
      <w:r w:rsidRPr="005F34BD">
        <w:rPr>
          <w:rFonts w:ascii="Times New Roman" w:hAnsi="Times New Roman" w:cs="Times New Roman"/>
          <w:sz w:val="28"/>
          <w:szCs w:val="28"/>
        </w:rPr>
        <w:t xml:space="preserve"> </w:t>
      </w:r>
      <w:r w:rsidR="006555AA" w:rsidRPr="005F34BD">
        <w:rPr>
          <w:rFonts w:ascii="Times New Roman" w:hAnsi="Times New Roman" w:cs="Times New Roman"/>
          <w:sz w:val="28"/>
          <w:szCs w:val="28"/>
        </w:rPr>
        <w:br/>
      </w:r>
      <w:r w:rsidRPr="005F34BD">
        <w:rPr>
          <w:rFonts w:ascii="Times New Roman" w:hAnsi="Times New Roman" w:cs="Times New Roman"/>
          <w:sz w:val="28"/>
          <w:szCs w:val="28"/>
        </w:rPr>
        <w:t>(2021 год – 75 965 рублей, 2022 год – 84 621 рубль, 2023 год – 90 050 рублей).</w:t>
      </w:r>
    </w:p>
    <w:p w:rsidR="009B4035" w:rsidRPr="005F34BD" w:rsidRDefault="009B4035" w:rsidP="009B4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 xml:space="preserve">В целях исполнения Указа Президента Российской Федерации от 07.05.2012 </w:t>
      </w:r>
      <w:r w:rsidRPr="005F34BD">
        <w:rPr>
          <w:rFonts w:ascii="Times New Roman" w:hAnsi="Times New Roman" w:cs="Times New Roman"/>
          <w:sz w:val="28"/>
          <w:szCs w:val="28"/>
        </w:rPr>
        <w:br/>
        <w:t xml:space="preserve">№ 597 «О мероприятиях по реализации государственной социальной политики», письма Министерства труда и социальной защиты </w:t>
      </w:r>
      <w:r w:rsidR="00F62069" w:rsidRPr="005F34B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F34BD">
        <w:rPr>
          <w:rFonts w:ascii="Times New Roman" w:hAnsi="Times New Roman" w:cs="Times New Roman"/>
          <w:sz w:val="28"/>
          <w:szCs w:val="28"/>
        </w:rPr>
        <w:t xml:space="preserve"> </w:t>
      </w:r>
      <w:r w:rsidR="00F62069" w:rsidRPr="005F34BD">
        <w:rPr>
          <w:rFonts w:ascii="Times New Roman" w:hAnsi="Times New Roman" w:cs="Times New Roman"/>
          <w:sz w:val="28"/>
          <w:szCs w:val="28"/>
        </w:rPr>
        <w:br/>
      </w:r>
      <w:r w:rsidRPr="005F34BD">
        <w:rPr>
          <w:rFonts w:ascii="Times New Roman" w:hAnsi="Times New Roman" w:cs="Times New Roman"/>
          <w:sz w:val="28"/>
          <w:szCs w:val="28"/>
        </w:rPr>
        <w:t>от 12.02.2018 № 14-1/10/В-891 ежегодно устанавливается показатель средней заработной платы работников учреждений культуры города Сургута. Достижение показателя осуществляется за счет установления стимулирующих выплат работникам:</w:t>
      </w:r>
    </w:p>
    <w:p w:rsidR="009B4035" w:rsidRPr="005F34BD" w:rsidRDefault="009B4035" w:rsidP="009B4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>- за интенсивность и высокие результаты работы;</w:t>
      </w:r>
    </w:p>
    <w:p w:rsidR="009B4035" w:rsidRPr="005F34BD" w:rsidRDefault="009B4035" w:rsidP="009B4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>- за качество выполняемых работ;</w:t>
      </w:r>
    </w:p>
    <w:p w:rsidR="009B4035" w:rsidRPr="005F34BD" w:rsidRDefault="009B4035" w:rsidP="009B4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>- за государственные награды, ведомственные награды, почетные звания;</w:t>
      </w:r>
    </w:p>
    <w:p w:rsidR="009B4035" w:rsidRPr="005F34BD" w:rsidRDefault="009B4035" w:rsidP="009B40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>- персонального повышающего коэффициента к установленному должностному окладу работника.</w:t>
      </w:r>
    </w:p>
    <w:p w:rsidR="009B4035" w:rsidRPr="005F34BD" w:rsidRDefault="009B4035" w:rsidP="009B40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8C1B6C" w:rsidRPr="005F34BD" w:rsidRDefault="009B4035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F34BD">
        <w:rPr>
          <w:rFonts w:ascii="Times New Roman" w:hAnsi="Times New Roman" w:cs="Times New Roman"/>
          <w:i/>
          <w:color w:val="002060"/>
          <w:sz w:val="28"/>
          <w:szCs w:val="28"/>
        </w:rPr>
        <w:t>4</w:t>
      </w:r>
      <w:r w:rsidR="008C1B6C" w:rsidRPr="005F34BD">
        <w:rPr>
          <w:rFonts w:ascii="Times New Roman" w:hAnsi="Times New Roman" w:cs="Times New Roman"/>
          <w:i/>
          <w:color w:val="002060"/>
          <w:sz w:val="28"/>
          <w:szCs w:val="28"/>
        </w:rPr>
        <w:t>) Показатель № 8.</w:t>
      </w:r>
      <w:r w:rsidRPr="005F34BD">
        <w:rPr>
          <w:rFonts w:ascii="Times New Roman" w:hAnsi="Times New Roman" w:cs="Times New Roman"/>
          <w:i/>
          <w:color w:val="002060"/>
          <w:sz w:val="28"/>
          <w:szCs w:val="28"/>
        </w:rPr>
        <w:t>6</w:t>
      </w:r>
      <w:r w:rsidR="008C1B6C" w:rsidRPr="005F34B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«Среднемесячная номинальная начисленная заработная плата работников муниципальных учреждений физической культуры и спорта» </w:t>
      </w:r>
      <w:r w:rsidR="008C1B6C" w:rsidRPr="005F34BD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–</w:t>
      </w:r>
      <w:r w:rsidR="008C1B6C" w:rsidRPr="005F34B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8C1B6C" w:rsidRPr="005F34BD">
        <w:rPr>
          <w:rFonts w:ascii="Times New Roman" w:hAnsi="Times New Roman" w:cs="Times New Roman"/>
          <w:i/>
          <w:color w:val="002060"/>
          <w:sz w:val="28"/>
          <w:szCs w:val="28"/>
        </w:rPr>
        <w:br/>
        <w:t>3 место по сводному индексу показателя.</w:t>
      </w:r>
    </w:p>
    <w:p w:rsidR="00D25EF2" w:rsidRPr="005F34BD" w:rsidRDefault="00D25EF2" w:rsidP="00D25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 xml:space="preserve">3 место в рейтинге достигнуто как за счет высокого уровня индекса среднего объема показателя за 2021 – 2023 годы, весовой коэффициент которого при расчете сводного индекса – 40% (2 место по индексу среднего объема показателя), так </w:t>
      </w:r>
      <w:r w:rsidRPr="005F34BD">
        <w:rPr>
          <w:rFonts w:ascii="Times New Roman" w:hAnsi="Times New Roman" w:cs="Times New Roman"/>
          <w:sz w:val="28"/>
          <w:szCs w:val="28"/>
        </w:rPr>
        <w:br/>
        <w:t>и индекса среднего темпа роста за данный трехлетний период, весовой коэффициент которого при расчете сводного индекса – 60% (6 место по индексу среднего темпа роста показателя).</w:t>
      </w:r>
    </w:p>
    <w:p w:rsidR="008C1B6C" w:rsidRPr="005F34BD" w:rsidRDefault="008C1B6C" w:rsidP="008C1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>Среднее значение показателя за 202</w:t>
      </w:r>
      <w:r w:rsidR="00D25EF2" w:rsidRPr="005F34BD">
        <w:rPr>
          <w:rFonts w:ascii="Times New Roman" w:hAnsi="Times New Roman" w:cs="Times New Roman"/>
          <w:sz w:val="28"/>
          <w:szCs w:val="28"/>
        </w:rPr>
        <w:t>1</w:t>
      </w:r>
      <w:r w:rsidRPr="005F34BD">
        <w:rPr>
          <w:rFonts w:ascii="Times New Roman" w:hAnsi="Times New Roman" w:cs="Times New Roman"/>
          <w:sz w:val="28"/>
          <w:szCs w:val="28"/>
        </w:rPr>
        <w:t xml:space="preserve"> – 202</w:t>
      </w:r>
      <w:r w:rsidR="00D25EF2" w:rsidRPr="005F34BD">
        <w:rPr>
          <w:rFonts w:ascii="Times New Roman" w:hAnsi="Times New Roman" w:cs="Times New Roman"/>
          <w:sz w:val="28"/>
          <w:szCs w:val="28"/>
        </w:rPr>
        <w:t>3</w:t>
      </w:r>
      <w:r w:rsidRPr="005F34BD">
        <w:rPr>
          <w:rFonts w:ascii="Times New Roman" w:hAnsi="Times New Roman" w:cs="Times New Roman"/>
          <w:sz w:val="28"/>
          <w:szCs w:val="28"/>
        </w:rPr>
        <w:t xml:space="preserve"> годы – </w:t>
      </w:r>
      <w:r w:rsidR="00D25EF2" w:rsidRPr="005F34BD">
        <w:rPr>
          <w:rFonts w:ascii="Times New Roman" w:hAnsi="Times New Roman" w:cs="Times New Roman"/>
          <w:sz w:val="28"/>
          <w:szCs w:val="28"/>
        </w:rPr>
        <w:t>72 960</w:t>
      </w:r>
      <w:r w:rsidRPr="005F34BD">
        <w:rPr>
          <w:rFonts w:ascii="Times New Roman" w:hAnsi="Times New Roman" w:cs="Times New Roman"/>
          <w:sz w:val="28"/>
          <w:szCs w:val="28"/>
        </w:rPr>
        <w:t xml:space="preserve"> рубля </w:t>
      </w:r>
      <w:r w:rsidRPr="005F34BD">
        <w:rPr>
          <w:rFonts w:ascii="Times New Roman" w:hAnsi="Times New Roman" w:cs="Times New Roman"/>
          <w:sz w:val="28"/>
          <w:szCs w:val="28"/>
        </w:rPr>
        <w:br/>
        <w:t>(2021 год – 63 759 рублей, 2022 год – 72 889 рублей</w:t>
      </w:r>
      <w:r w:rsidR="00D25EF2" w:rsidRPr="005F34BD">
        <w:rPr>
          <w:rFonts w:ascii="Times New Roman" w:hAnsi="Times New Roman" w:cs="Times New Roman"/>
          <w:sz w:val="28"/>
          <w:szCs w:val="28"/>
        </w:rPr>
        <w:t>, 2023 год – 82 233 рубля</w:t>
      </w:r>
      <w:r w:rsidRPr="005F34BD">
        <w:rPr>
          <w:rFonts w:ascii="Times New Roman" w:hAnsi="Times New Roman" w:cs="Times New Roman"/>
          <w:sz w:val="28"/>
          <w:szCs w:val="28"/>
        </w:rPr>
        <w:t>).</w:t>
      </w:r>
    </w:p>
    <w:p w:rsidR="00E801FE" w:rsidRPr="005F34BD" w:rsidRDefault="00D25EF2" w:rsidP="00E801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 xml:space="preserve">Высокий уровень значения показателя достигнут за счет применения </w:t>
      </w:r>
      <w:r w:rsidR="00E801FE" w:rsidRPr="005F34BD">
        <w:rPr>
          <w:rFonts w:ascii="Times New Roman" w:hAnsi="Times New Roman" w:cs="Times New Roman"/>
          <w:sz w:val="28"/>
          <w:szCs w:val="28"/>
        </w:rPr>
        <w:t>стимулирующих выплат работникам педагогического персонала, а именно: повышающих коэффициентов, выплат за специализацию специалистам, работающим на специализированных отделениях в спортивных школах олимпийского резерва, за квалификационную категорию, за подготовку спортсменов высокого класса.</w:t>
      </w:r>
    </w:p>
    <w:p w:rsidR="0057058E" w:rsidRPr="005F34BD" w:rsidRDefault="0057058E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8C1B6C" w:rsidRPr="005F34BD" w:rsidRDefault="00041773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F34BD">
        <w:rPr>
          <w:rFonts w:ascii="Times New Roman" w:hAnsi="Times New Roman" w:cs="Times New Roman"/>
          <w:i/>
          <w:color w:val="002060"/>
          <w:sz w:val="28"/>
          <w:szCs w:val="28"/>
        </w:rPr>
        <w:lastRenderedPageBreak/>
        <w:t>5</w:t>
      </w:r>
      <w:r w:rsidR="008C1B6C" w:rsidRPr="005F34B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) Показатель № </w:t>
      </w:r>
      <w:r w:rsidR="0057058E" w:rsidRPr="005F34BD">
        <w:rPr>
          <w:rFonts w:ascii="Times New Roman" w:hAnsi="Times New Roman" w:cs="Times New Roman"/>
          <w:i/>
          <w:color w:val="002060"/>
          <w:sz w:val="28"/>
          <w:szCs w:val="28"/>
        </w:rPr>
        <w:t>9</w:t>
      </w:r>
      <w:r w:rsidR="008C1B6C" w:rsidRPr="005F34B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«</w:t>
      </w:r>
      <w:r w:rsidR="0057058E" w:rsidRPr="005F34B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Доля детей в возрасте 1 </w:t>
      </w:r>
      <w:r w:rsidR="0057058E" w:rsidRPr="005F34BD">
        <w:rPr>
          <w:rFonts w:ascii="Times New Roman" w:hAnsi="Times New Roman" w:cs="Times New Roman"/>
          <w:bCs/>
          <w:i/>
          <w:color w:val="002060"/>
          <w:sz w:val="28"/>
          <w:szCs w:val="28"/>
        </w:rPr>
        <w:t xml:space="preserve">– </w:t>
      </w:r>
      <w:r w:rsidR="0057058E" w:rsidRPr="005F34B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</w:t>
      </w:r>
      <w:r w:rsidR="0057058E" w:rsidRPr="005F34BD">
        <w:rPr>
          <w:rFonts w:ascii="Times New Roman" w:hAnsi="Times New Roman" w:cs="Times New Roman"/>
          <w:bCs/>
          <w:i/>
          <w:color w:val="002060"/>
          <w:sz w:val="28"/>
          <w:szCs w:val="28"/>
        </w:rPr>
        <w:t xml:space="preserve">– </w:t>
      </w:r>
      <w:r w:rsidR="0057058E" w:rsidRPr="005F34BD">
        <w:rPr>
          <w:rFonts w:ascii="Times New Roman" w:hAnsi="Times New Roman" w:cs="Times New Roman"/>
          <w:i/>
          <w:color w:val="002060"/>
          <w:sz w:val="28"/>
          <w:szCs w:val="28"/>
        </w:rPr>
        <w:t>6 лет</w:t>
      </w:r>
      <w:r w:rsidR="008C1B6C" w:rsidRPr="005F34B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» </w:t>
      </w:r>
      <w:r w:rsidR="0057058E" w:rsidRPr="005F34BD">
        <w:rPr>
          <w:rFonts w:ascii="Times New Roman" w:hAnsi="Times New Roman" w:cs="Times New Roman"/>
          <w:i/>
          <w:color w:val="002060"/>
          <w:sz w:val="28"/>
          <w:szCs w:val="28"/>
        </w:rPr>
        <w:br/>
      </w:r>
      <w:r w:rsidR="008C1B6C" w:rsidRPr="005F34BD">
        <w:rPr>
          <w:rFonts w:ascii="Times New Roman" w:eastAsia="Calibri" w:hAnsi="Times New Roman" w:cs="Times New Roman"/>
          <w:i/>
          <w:color w:val="002060"/>
          <w:sz w:val="28"/>
          <w:szCs w:val="28"/>
        </w:rPr>
        <w:t>–</w:t>
      </w:r>
      <w:r w:rsidR="008C1B6C" w:rsidRPr="005F34B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3 место по сводному индексу показателя.</w:t>
      </w:r>
    </w:p>
    <w:p w:rsidR="00894B05" w:rsidRPr="005F34BD" w:rsidRDefault="00894B05" w:rsidP="00894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 xml:space="preserve">3 место в рейтинге достигнуто как за счет высокого уровня индекса среднего объема показателя за 2021 – 2023 годы, весовой коэффициент которого при расчете сводного индекса – 40% (4 место по индексу среднего объема показателя), так </w:t>
      </w:r>
      <w:r w:rsidRPr="005F34BD">
        <w:rPr>
          <w:rFonts w:ascii="Times New Roman" w:hAnsi="Times New Roman" w:cs="Times New Roman"/>
          <w:sz w:val="28"/>
          <w:szCs w:val="28"/>
        </w:rPr>
        <w:br/>
        <w:t>и индекса среднего темпа роста за данный трехлетний период, весовой коэффициент которого при расчете сводного индекса – 60% (3 место по индексу среднего темпа роста показателя).</w:t>
      </w:r>
    </w:p>
    <w:p w:rsidR="008C1B6C" w:rsidRPr="005F34BD" w:rsidRDefault="008C1B6C" w:rsidP="008C1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>Среднее значение показателя за 202</w:t>
      </w:r>
      <w:r w:rsidR="00DF5952" w:rsidRPr="005F34BD">
        <w:rPr>
          <w:rFonts w:ascii="Times New Roman" w:hAnsi="Times New Roman" w:cs="Times New Roman"/>
          <w:sz w:val="28"/>
          <w:szCs w:val="28"/>
        </w:rPr>
        <w:t>1</w:t>
      </w:r>
      <w:r w:rsidRPr="005F34BD">
        <w:rPr>
          <w:rFonts w:ascii="Times New Roman" w:hAnsi="Times New Roman" w:cs="Times New Roman"/>
          <w:sz w:val="28"/>
          <w:szCs w:val="28"/>
        </w:rPr>
        <w:t xml:space="preserve"> – 202</w:t>
      </w:r>
      <w:r w:rsidR="00DF5952" w:rsidRPr="005F34BD">
        <w:rPr>
          <w:rFonts w:ascii="Times New Roman" w:hAnsi="Times New Roman" w:cs="Times New Roman"/>
          <w:sz w:val="28"/>
          <w:szCs w:val="28"/>
        </w:rPr>
        <w:t>3</w:t>
      </w:r>
      <w:r w:rsidRPr="005F34BD">
        <w:rPr>
          <w:rFonts w:ascii="Times New Roman" w:hAnsi="Times New Roman" w:cs="Times New Roman"/>
          <w:sz w:val="28"/>
          <w:szCs w:val="28"/>
        </w:rPr>
        <w:t xml:space="preserve"> годы – </w:t>
      </w:r>
      <w:r w:rsidR="00DF5952" w:rsidRPr="005F34BD">
        <w:rPr>
          <w:rFonts w:ascii="Times New Roman" w:hAnsi="Times New Roman" w:cs="Times New Roman"/>
          <w:sz w:val="28"/>
          <w:szCs w:val="28"/>
        </w:rPr>
        <w:t>79,7</w:t>
      </w:r>
      <w:r w:rsidRPr="005F34BD">
        <w:rPr>
          <w:rFonts w:ascii="Times New Roman" w:hAnsi="Times New Roman" w:cs="Times New Roman"/>
          <w:sz w:val="28"/>
          <w:szCs w:val="28"/>
        </w:rPr>
        <w:t>% (202</w:t>
      </w:r>
      <w:r w:rsidR="00DF5952" w:rsidRPr="005F34BD">
        <w:rPr>
          <w:rFonts w:ascii="Times New Roman" w:hAnsi="Times New Roman" w:cs="Times New Roman"/>
          <w:sz w:val="28"/>
          <w:szCs w:val="28"/>
        </w:rPr>
        <w:t>1</w:t>
      </w:r>
      <w:r w:rsidRPr="005F34B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F5952" w:rsidRPr="005F34BD">
        <w:rPr>
          <w:rFonts w:ascii="Times New Roman" w:hAnsi="Times New Roman" w:cs="Times New Roman"/>
          <w:sz w:val="28"/>
          <w:szCs w:val="28"/>
        </w:rPr>
        <w:t>76,4</w:t>
      </w:r>
      <w:r w:rsidRPr="005F34BD">
        <w:rPr>
          <w:rFonts w:ascii="Times New Roman" w:hAnsi="Times New Roman" w:cs="Times New Roman"/>
          <w:sz w:val="28"/>
          <w:szCs w:val="28"/>
        </w:rPr>
        <w:t>%, 202</w:t>
      </w:r>
      <w:r w:rsidR="00DF5952" w:rsidRPr="005F34BD">
        <w:rPr>
          <w:rFonts w:ascii="Times New Roman" w:hAnsi="Times New Roman" w:cs="Times New Roman"/>
          <w:sz w:val="28"/>
          <w:szCs w:val="28"/>
        </w:rPr>
        <w:t>2</w:t>
      </w:r>
      <w:r w:rsidRPr="005F34B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F5952" w:rsidRPr="005F34BD">
        <w:rPr>
          <w:rFonts w:ascii="Times New Roman" w:hAnsi="Times New Roman" w:cs="Times New Roman"/>
          <w:sz w:val="28"/>
          <w:szCs w:val="28"/>
        </w:rPr>
        <w:t>76,2</w:t>
      </w:r>
      <w:r w:rsidRPr="005F34BD">
        <w:rPr>
          <w:rFonts w:ascii="Times New Roman" w:hAnsi="Times New Roman" w:cs="Times New Roman"/>
          <w:sz w:val="28"/>
          <w:szCs w:val="28"/>
        </w:rPr>
        <w:t>%, 202</w:t>
      </w:r>
      <w:r w:rsidR="00DF5952" w:rsidRPr="005F34BD">
        <w:rPr>
          <w:rFonts w:ascii="Times New Roman" w:hAnsi="Times New Roman" w:cs="Times New Roman"/>
          <w:sz w:val="28"/>
          <w:szCs w:val="28"/>
        </w:rPr>
        <w:t>3</w:t>
      </w:r>
      <w:r w:rsidRPr="005F34BD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F5952" w:rsidRPr="005F34BD">
        <w:rPr>
          <w:rFonts w:ascii="Times New Roman" w:hAnsi="Times New Roman" w:cs="Times New Roman"/>
          <w:sz w:val="28"/>
          <w:szCs w:val="28"/>
        </w:rPr>
        <w:t>86,6</w:t>
      </w:r>
      <w:r w:rsidRPr="005F34BD">
        <w:rPr>
          <w:rFonts w:ascii="Times New Roman" w:hAnsi="Times New Roman" w:cs="Times New Roman"/>
          <w:sz w:val="28"/>
          <w:szCs w:val="28"/>
        </w:rPr>
        <w:t>%).</w:t>
      </w:r>
    </w:p>
    <w:p w:rsidR="00041773" w:rsidRPr="005F34BD" w:rsidRDefault="00041773" w:rsidP="00041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>С 2020 года полностью удовлетворен актуальный спрос на предоставление мест в дошкольном образовательном учреждении детям в возрасте от 1 года, на сегодняшний день в наличии очередь отложенного спроса.</w:t>
      </w:r>
    </w:p>
    <w:p w:rsidR="00041773" w:rsidRPr="005F34BD" w:rsidRDefault="00041773" w:rsidP="00041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>Данная ситуация позволяет перепрофилировать группы для детей в возрасте от 3 до 7 лет в группы для детей в возрасте до 3 лет, группы общеразвивающей направленности в группы компенсирующей направленности с меньшей наполняемостью, проводить текущие и капитальные ремонты зданий.</w:t>
      </w:r>
    </w:p>
    <w:p w:rsidR="00894B05" w:rsidRPr="005F34BD" w:rsidRDefault="00041773" w:rsidP="00041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 xml:space="preserve">По итогам 2024 года запланирован ввод в эксплуатацию 500 мест для воспитанников дошкольного образовательного учреждения (200 мест в начальной школе-детском саду в поселке </w:t>
      </w:r>
      <w:proofErr w:type="spellStart"/>
      <w:r w:rsidRPr="005F34BD">
        <w:rPr>
          <w:rFonts w:ascii="Times New Roman" w:hAnsi="Times New Roman" w:cs="Times New Roman"/>
          <w:sz w:val="28"/>
          <w:szCs w:val="28"/>
        </w:rPr>
        <w:t>Голд</w:t>
      </w:r>
      <w:proofErr w:type="spellEnd"/>
      <w:r w:rsidRPr="005F34BD">
        <w:rPr>
          <w:rFonts w:ascii="Times New Roman" w:hAnsi="Times New Roman" w:cs="Times New Roman"/>
          <w:sz w:val="28"/>
          <w:szCs w:val="28"/>
        </w:rPr>
        <w:t xml:space="preserve"> Фиш, детского сада в микрорайоне Марьина гора на 300 мест).</w:t>
      </w:r>
    </w:p>
    <w:p w:rsidR="00894B05" w:rsidRPr="005F34BD" w:rsidRDefault="00894B05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8C1B6C" w:rsidRPr="005F34BD" w:rsidRDefault="00041773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F34BD">
        <w:rPr>
          <w:rFonts w:ascii="Times New Roman" w:hAnsi="Times New Roman" w:cs="Times New Roman"/>
          <w:i/>
          <w:color w:val="002060"/>
          <w:sz w:val="28"/>
          <w:szCs w:val="28"/>
        </w:rPr>
        <w:t>6</w:t>
      </w:r>
      <w:r w:rsidR="008C1B6C" w:rsidRPr="005F34B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) Показатель № </w:t>
      </w:r>
      <w:r w:rsidRPr="005F34BD">
        <w:rPr>
          <w:rFonts w:ascii="Times New Roman" w:hAnsi="Times New Roman" w:cs="Times New Roman"/>
          <w:i/>
          <w:color w:val="002060"/>
          <w:sz w:val="28"/>
          <w:szCs w:val="28"/>
        </w:rPr>
        <w:t>19</w:t>
      </w:r>
      <w:r w:rsidR="008C1B6C" w:rsidRPr="005F34B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«</w:t>
      </w:r>
      <w:r w:rsidRPr="005F34B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Доля детей в возрасте от 5 до 18 лет, получающих услуги </w:t>
      </w:r>
      <w:r w:rsidRPr="005F34BD">
        <w:rPr>
          <w:rFonts w:ascii="Times New Roman" w:hAnsi="Times New Roman" w:cs="Times New Roman"/>
          <w:i/>
          <w:color w:val="002060"/>
          <w:sz w:val="28"/>
          <w:szCs w:val="28"/>
        </w:rPr>
        <w:br/>
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  <w:r w:rsidR="008C1B6C" w:rsidRPr="005F34B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» – </w:t>
      </w:r>
      <w:r w:rsidRPr="005F34BD">
        <w:rPr>
          <w:rFonts w:ascii="Times New Roman" w:hAnsi="Times New Roman" w:cs="Times New Roman"/>
          <w:i/>
          <w:color w:val="002060"/>
          <w:sz w:val="28"/>
          <w:szCs w:val="28"/>
        </w:rPr>
        <w:t>1</w:t>
      </w:r>
      <w:r w:rsidR="008C1B6C" w:rsidRPr="005F34B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место по сводному индексу показателя.</w:t>
      </w:r>
    </w:p>
    <w:p w:rsidR="0032423B" w:rsidRPr="005F34BD" w:rsidRDefault="00296FA7" w:rsidP="00324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>1</w:t>
      </w:r>
      <w:r w:rsidR="0032423B" w:rsidRPr="005F34BD">
        <w:rPr>
          <w:rFonts w:ascii="Times New Roman" w:hAnsi="Times New Roman" w:cs="Times New Roman"/>
          <w:sz w:val="28"/>
          <w:szCs w:val="28"/>
        </w:rPr>
        <w:t xml:space="preserve"> место в рейтинге достигнуто как за счет высокого уровня индекса среднего объема показателя за 2021 – 2023 годы, весовой коэффициент которого при расчете сводного индекса – 40% (</w:t>
      </w:r>
      <w:r w:rsidR="00DB313B" w:rsidRPr="005F34BD">
        <w:rPr>
          <w:rFonts w:ascii="Times New Roman" w:hAnsi="Times New Roman" w:cs="Times New Roman"/>
          <w:sz w:val="28"/>
          <w:szCs w:val="28"/>
        </w:rPr>
        <w:t>1</w:t>
      </w:r>
      <w:r w:rsidR="0032423B" w:rsidRPr="005F34BD">
        <w:rPr>
          <w:rFonts w:ascii="Times New Roman" w:hAnsi="Times New Roman" w:cs="Times New Roman"/>
          <w:sz w:val="28"/>
          <w:szCs w:val="28"/>
        </w:rPr>
        <w:t xml:space="preserve"> место по индексу среднего объема показателя), так </w:t>
      </w:r>
      <w:r w:rsidR="0032423B" w:rsidRPr="005F34BD">
        <w:rPr>
          <w:rFonts w:ascii="Times New Roman" w:hAnsi="Times New Roman" w:cs="Times New Roman"/>
          <w:sz w:val="28"/>
          <w:szCs w:val="28"/>
        </w:rPr>
        <w:br/>
        <w:t>и индекса среднего темпа роста за данный трехлетний период, весовой коэффициент которого при расчете сводного индекса – 60% (</w:t>
      </w:r>
      <w:r w:rsidR="00DB313B" w:rsidRPr="005F34BD">
        <w:rPr>
          <w:rFonts w:ascii="Times New Roman" w:hAnsi="Times New Roman" w:cs="Times New Roman"/>
          <w:sz w:val="28"/>
          <w:szCs w:val="28"/>
        </w:rPr>
        <w:t>4</w:t>
      </w:r>
      <w:r w:rsidR="0032423B" w:rsidRPr="005F34BD">
        <w:rPr>
          <w:rFonts w:ascii="Times New Roman" w:hAnsi="Times New Roman" w:cs="Times New Roman"/>
          <w:sz w:val="28"/>
          <w:szCs w:val="28"/>
        </w:rPr>
        <w:t xml:space="preserve"> место по индексу среднего темпа роста показателя).</w:t>
      </w:r>
    </w:p>
    <w:p w:rsidR="0032423B" w:rsidRPr="005F34BD" w:rsidRDefault="0032423B" w:rsidP="00324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 xml:space="preserve">Среднее значение показателя за 2021 – 2023 годы – </w:t>
      </w:r>
      <w:r w:rsidR="00296FA7" w:rsidRPr="005F34BD">
        <w:rPr>
          <w:rFonts w:ascii="Times New Roman" w:hAnsi="Times New Roman" w:cs="Times New Roman"/>
          <w:sz w:val="28"/>
          <w:szCs w:val="28"/>
        </w:rPr>
        <w:t>99,5</w:t>
      </w:r>
      <w:r w:rsidRPr="005F34BD">
        <w:rPr>
          <w:rFonts w:ascii="Times New Roman" w:hAnsi="Times New Roman" w:cs="Times New Roman"/>
          <w:sz w:val="28"/>
          <w:szCs w:val="28"/>
        </w:rPr>
        <w:t xml:space="preserve">% (2021 год – </w:t>
      </w:r>
      <w:r w:rsidR="00296FA7" w:rsidRPr="005F34BD">
        <w:rPr>
          <w:rFonts w:ascii="Times New Roman" w:hAnsi="Times New Roman" w:cs="Times New Roman"/>
          <w:sz w:val="28"/>
          <w:szCs w:val="28"/>
        </w:rPr>
        <w:t>98,6</w:t>
      </w:r>
      <w:r w:rsidRPr="005F34BD">
        <w:rPr>
          <w:rFonts w:ascii="Times New Roman" w:hAnsi="Times New Roman" w:cs="Times New Roman"/>
          <w:sz w:val="28"/>
          <w:szCs w:val="28"/>
        </w:rPr>
        <w:t xml:space="preserve">%, 2022 год – </w:t>
      </w:r>
      <w:r w:rsidR="00296FA7" w:rsidRPr="005F34BD">
        <w:rPr>
          <w:rFonts w:ascii="Times New Roman" w:hAnsi="Times New Roman" w:cs="Times New Roman"/>
          <w:sz w:val="28"/>
          <w:szCs w:val="28"/>
        </w:rPr>
        <w:t>100,6</w:t>
      </w:r>
      <w:r w:rsidRPr="005F34BD">
        <w:rPr>
          <w:rFonts w:ascii="Times New Roman" w:hAnsi="Times New Roman" w:cs="Times New Roman"/>
          <w:sz w:val="28"/>
          <w:szCs w:val="28"/>
        </w:rPr>
        <w:t xml:space="preserve">%, 2023 год – </w:t>
      </w:r>
      <w:r w:rsidR="00296FA7" w:rsidRPr="005F34BD">
        <w:rPr>
          <w:rFonts w:ascii="Times New Roman" w:hAnsi="Times New Roman" w:cs="Times New Roman"/>
          <w:sz w:val="28"/>
          <w:szCs w:val="28"/>
        </w:rPr>
        <w:t>99,3</w:t>
      </w:r>
      <w:r w:rsidRPr="005F34BD">
        <w:rPr>
          <w:rFonts w:ascii="Times New Roman" w:hAnsi="Times New Roman" w:cs="Times New Roman"/>
          <w:sz w:val="28"/>
          <w:szCs w:val="28"/>
        </w:rPr>
        <w:t>%).</w:t>
      </w:r>
    </w:p>
    <w:p w:rsidR="0085207B" w:rsidRPr="005F34BD" w:rsidRDefault="0085207B" w:rsidP="008520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34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регионального проекта «Успех каждого ребенка» национального проекта «Образование», с целью обеспечения всем детям в возрасте от 5 до 18 лет доступного и качественного дополнительного образования в городе реализуется модель персонифицированного дополнительного образования детей </w:t>
      </w:r>
      <w:r w:rsidR="004D4005" w:rsidRPr="005F34BD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с использованием автоматизированной информационной системы «Персонифицированное дополнительное образование» (далее – </w:t>
      </w:r>
      <w:r w:rsidR="00A117B3" w:rsidRPr="005F34BD">
        <w:rPr>
          <w:rFonts w:ascii="Times New Roman" w:eastAsia="Calibri" w:hAnsi="Times New Roman" w:cs="Times New Roman"/>
          <w:sz w:val="28"/>
          <w:szCs w:val="28"/>
          <w:lang w:eastAsia="en-US"/>
        </w:rPr>
        <w:t>АИС ПДО</w:t>
      </w:r>
      <w:r w:rsidR="004D4005" w:rsidRPr="005F34BD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5F34B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5207B" w:rsidRPr="005F34BD" w:rsidRDefault="0085207B" w:rsidP="008520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F34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A117B3" w:rsidRPr="005F34BD">
        <w:rPr>
          <w:rFonts w:ascii="Times New Roman" w:eastAsia="Calibri" w:hAnsi="Times New Roman" w:cs="Times New Roman"/>
          <w:sz w:val="28"/>
          <w:szCs w:val="28"/>
          <w:lang w:eastAsia="en-US"/>
        </w:rPr>
        <w:t>АИС ПДО</w:t>
      </w:r>
      <w:r w:rsidRPr="005F34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вошли организации, которые имеют лицензию на осуществление образовательной деятельности по дополнительным общеобразовательным </w:t>
      </w:r>
      <w:r w:rsidRPr="005F34B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программам, в том числе муниципальные </w:t>
      </w:r>
      <w:r w:rsidR="004D4005" w:rsidRPr="005F34BD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5F34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чреждения и некоммерческие (коммерческие) организации, индивидуальные предприниматели, реализующие дополнительные общеобразовательные программы. </w:t>
      </w:r>
    </w:p>
    <w:p w:rsidR="0085207B" w:rsidRPr="005F34BD" w:rsidRDefault="0085207B" w:rsidP="0085207B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 xml:space="preserve">Учащийся, родитель (законный представитель) учащегося с использованием личного кабинета в </w:t>
      </w:r>
      <w:r w:rsidR="00A117B3" w:rsidRPr="005F34BD">
        <w:rPr>
          <w:rFonts w:ascii="Times New Roman" w:hAnsi="Times New Roman" w:cs="Times New Roman"/>
          <w:sz w:val="28"/>
          <w:szCs w:val="28"/>
        </w:rPr>
        <w:t>АИС ПДО</w:t>
      </w:r>
      <w:r w:rsidRPr="005F34BD">
        <w:rPr>
          <w:rFonts w:ascii="Times New Roman" w:hAnsi="Times New Roman" w:cs="Times New Roman"/>
          <w:sz w:val="28"/>
          <w:szCs w:val="28"/>
        </w:rPr>
        <w:t>:</w:t>
      </w:r>
    </w:p>
    <w:p w:rsidR="0085207B" w:rsidRPr="005F34BD" w:rsidRDefault="0085207B" w:rsidP="0085207B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>- получают доступ к информации об организациях, реализующих дополнительные общеразвивающие программы на территории города;</w:t>
      </w:r>
    </w:p>
    <w:p w:rsidR="0085207B" w:rsidRPr="005F34BD" w:rsidRDefault="0085207B" w:rsidP="0085207B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>- знакомятся с полным перечнем реализуемых дополнительных общеразвивающих программ, их содержанием, условиями реализации, расписанием занятий;</w:t>
      </w:r>
    </w:p>
    <w:p w:rsidR="0085207B" w:rsidRPr="005F34BD" w:rsidRDefault="0085207B" w:rsidP="0085207B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 xml:space="preserve">- выбирают обучение у любого поставщика дополнительных образовательных услуг; </w:t>
      </w:r>
    </w:p>
    <w:p w:rsidR="0085207B" w:rsidRPr="005F34BD" w:rsidRDefault="0085207B" w:rsidP="0085207B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>- подают заявление на обучение по выбранной дополнительной общеразвивающей программе, в том числе с использованием социального сертификата.</w:t>
      </w:r>
    </w:p>
    <w:p w:rsidR="0085207B" w:rsidRPr="005F34BD" w:rsidRDefault="0085207B" w:rsidP="0085207B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gramStart"/>
      <w:r w:rsidRPr="005F34BD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5F34BD">
        <w:rPr>
          <w:rFonts w:ascii="Times New Roman" w:hAnsi="Times New Roman" w:cs="Times New Roman"/>
          <w:sz w:val="28"/>
          <w:szCs w:val="28"/>
        </w:rPr>
        <w:t xml:space="preserve"> (законных представителей), использование </w:t>
      </w:r>
      <w:r w:rsidR="00A117B3" w:rsidRPr="005F34BD">
        <w:rPr>
          <w:rFonts w:ascii="Times New Roman" w:hAnsi="Times New Roman" w:cs="Times New Roman"/>
          <w:sz w:val="28"/>
          <w:szCs w:val="28"/>
        </w:rPr>
        <w:t>АИС ПДО</w:t>
      </w:r>
      <w:r w:rsidRPr="005F34BD">
        <w:rPr>
          <w:rFonts w:ascii="Times New Roman" w:hAnsi="Times New Roman" w:cs="Times New Roman"/>
          <w:sz w:val="28"/>
          <w:szCs w:val="28"/>
        </w:rPr>
        <w:t xml:space="preserve"> значительно упростило механизм включения ребенка в систему дополнительного образования.</w:t>
      </w:r>
    </w:p>
    <w:p w:rsidR="0085207B" w:rsidRPr="005F34BD" w:rsidRDefault="0085207B" w:rsidP="0085207B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>Дети в возрасте от 5 до 18 лет получ</w:t>
      </w:r>
      <w:r w:rsidR="00AE5F3B" w:rsidRPr="005F34BD">
        <w:rPr>
          <w:rFonts w:ascii="Times New Roman" w:hAnsi="Times New Roman" w:cs="Times New Roman"/>
          <w:sz w:val="28"/>
          <w:szCs w:val="28"/>
        </w:rPr>
        <w:t>ают</w:t>
      </w:r>
      <w:r w:rsidRPr="005F34B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D4005" w:rsidRPr="005F34BD">
        <w:rPr>
          <w:rFonts w:ascii="Times New Roman" w:hAnsi="Times New Roman" w:cs="Times New Roman"/>
          <w:sz w:val="28"/>
          <w:szCs w:val="28"/>
        </w:rPr>
        <w:t>и дополнительного образования в</w:t>
      </w:r>
      <w:r w:rsidR="00906FCB" w:rsidRPr="005F34BD">
        <w:rPr>
          <w:rFonts w:ascii="Times New Roman" w:hAnsi="Times New Roman" w:cs="Times New Roman"/>
          <w:sz w:val="28"/>
          <w:szCs w:val="28"/>
        </w:rPr>
        <w:t xml:space="preserve"> 94</w:t>
      </w:r>
      <w:r w:rsidRPr="005F34BD">
        <w:rPr>
          <w:rFonts w:ascii="Times New Roman" w:hAnsi="Times New Roman" w:cs="Times New Roman"/>
          <w:sz w:val="28"/>
          <w:szCs w:val="28"/>
        </w:rPr>
        <w:t xml:space="preserve"> </w:t>
      </w:r>
      <w:r w:rsidR="001E4DDA" w:rsidRPr="005F34B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F34BD">
        <w:rPr>
          <w:rFonts w:ascii="Times New Roman" w:hAnsi="Times New Roman" w:cs="Times New Roman"/>
          <w:sz w:val="28"/>
          <w:szCs w:val="28"/>
        </w:rPr>
        <w:t>учреждени</w:t>
      </w:r>
      <w:r w:rsidR="004D4005" w:rsidRPr="005F34BD">
        <w:rPr>
          <w:rFonts w:ascii="Times New Roman" w:hAnsi="Times New Roman" w:cs="Times New Roman"/>
          <w:sz w:val="28"/>
          <w:szCs w:val="28"/>
        </w:rPr>
        <w:t>ях</w:t>
      </w:r>
      <w:r w:rsidR="001E4DDA" w:rsidRPr="005F34BD">
        <w:rPr>
          <w:rFonts w:ascii="Times New Roman" w:hAnsi="Times New Roman" w:cs="Times New Roman"/>
          <w:sz w:val="28"/>
          <w:szCs w:val="28"/>
        </w:rPr>
        <w:t xml:space="preserve"> </w:t>
      </w:r>
      <w:r w:rsidR="00906FCB" w:rsidRPr="005F34BD">
        <w:rPr>
          <w:rFonts w:ascii="Times New Roman" w:hAnsi="Times New Roman" w:cs="Times New Roman"/>
          <w:sz w:val="28"/>
          <w:szCs w:val="28"/>
        </w:rPr>
        <w:t xml:space="preserve">и </w:t>
      </w:r>
      <w:r w:rsidR="004D4005" w:rsidRPr="005F34BD">
        <w:rPr>
          <w:rFonts w:ascii="Times New Roman" w:hAnsi="Times New Roman" w:cs="Times New Roman"/>
          <w:sz w:val="28"/>
          <w:szCs w:val="28"/>
        </w:rPr>
        <w:t>17 негосударственных организациях</w:t>
      </w:r>
      <w:r w:rsidRPr="005F34BD">
        <w:rPr>
          <w:rFonts w:ascii="Times New Roman" w:hAnsi="Times New Roman" w:cs="Times New Roman"/>
          <w:sz w:val="28"/>
          <w:szCs w:val="28"/>
        </w:rPr>
        <w:t>.</w:t>
      </w:r>
    </w:p>
    <w:p w:rsidR="0085207B" w:rsidRPr="005F34BD" w:rsidRDefault="0085207B" w:rsidP="0085207B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>Организована работа 11 Центров дополнительного образования на базах общеобразовательных учреждений по следующим направлениям:</w:t>
      </w:r>
    </w:p>
    <w:p w:rsidR="0085207B" w:rsidRPr="005F34BD" w:rsidRDefault="0085207B" w:rsidP="0085207B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>- работа по выявлению и развитию способностей и талантов у учащихся, подготовка к Всероссийской олимпиаде школьников (7 центров);</w:t>
      </w:r>
    </w:p>
    <w:p w:rsidR="0085207B" w:rsidRPr="005F34BD" w:rsidRDefault="0085207B" w:rsidP="0085207B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>- работа с детьми по военно-патриотическому направлению (2 центра);</w:t>
      </w:r>
    </w:p>
    <w:p w:rsidR="0085207B" w:rsidRPr="005F34BD" w:rsidRDefault="0085207B" w:rsidP="0085207B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>- работа по культурно-языковой адаптации детей мигрантов (1 центр);</w:t>
      </w:r>
    </w:p>
    <w:p w:rsidR="0085207B" w:rsidRPr="005F34BD" w:rsidRDefault="0085207B" w:rsidP="0085207B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>- работа с детьми с ограниченными возможностями здоровья (1 центр).</w:t>
      </w:r>
    </w:p>
    <w:p w:rsidR="0085207B" w:rsidRPr="005F34BD" w:rsidRDefault="00906FCB" w:rsidP="0085207B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>С 2018 по 2021 год</w:t>
      </w:r>
      <w:r w:rsidR="0085207B" w:rsidRPr="005F34BD">
        <w:rPr>
          <w:rFonts w:ascii="Times New Roman" w:hAnsi="Times New Roman" w:cs="Times New Roman"/>
          <w:sz w:val="28"/>
          <w:szCs w:val="28"/>
        </w:rPr>
        <w:t xml:space="preserve"> открыты </w:t>
      </w:r>
      <w:r w:rsidRPr="005F34BD">
        <w:rPr>
          <w:rFonts w:ascii="Times New Roman" w:hAnsi="Times New Roman" w:cs="Times New Roman"/>
          <w:sz w:val="28"/>
          <w:szCs w:val="28"/>
        </w:rPr>
        <w:t>3</w:t>
      </w:r>
      <w:r w:rsidR="0085207B" w:rsidRPr="005F34BD">
        <w:rPr>
          <w:rFonts w:ascii="Times New Roman" w:hAnsi="Times New Roman" w:cs="Times New Roman"/>
          <w:sz w:val="28"/>
          <w:szCs w:val="28"/>
        </w:rPr>
        <w:t xml:space="preserve"> структурных подразделения муниципального автономного образовательного учреждения дополнительного образования «</w:t>
      </w:r>
      <w:proofErr w:type="spellStart"/>
      <w:r w:rsidR="0085207B" w:rsidRPr="005F34BD">
        <w:rPr>
          <w:rFonts w:ascii="Times New Roman" w:hAnsi="Times New Roman" w:cs="Times New Roman"/>
          <w:sz w:val="28"/>
          <w:szCs w:val="28"/>
        </w:rPr>
        <w:t>Технополис</w:t>
      </w:r>
      <w:proofErr w:type="spellEnd"/>
      <w:r w:rsidR="0085207B" w:rsidRPr="005F34BD">
        <w:rPr>
          <w:rFonts w:ascii="Times New Roman" w:hAnsi="Times New Roman" w:cs="Times New Roman"/>
          <w:sz w:val="28"/>
          <w:szCs w:val="28"/>
        </w:rPr>
        <w:t>»:</w:t>
      </w:r>
    </w:p>
    <w:p w:rsidR="0085207B" w:rsidRPr="005F34BD" w:rsidRDefault="0085207B" w:rsidP="0085207B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>- детский технопарк «</w:t>
      </w:r>
      <w:proofErr w:type="spellStart"/>
      <w:r w:rsidRPr="005F34BD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5F34BD">
        <w:rPr>
          <w:rFonts w:ascii="Times New Roman" w:hAnsi="Times New Roman" w:cs="Times New Roman"/>
          <w:sz w:val="28"/>
          <w:szCs w:val="28"/>
        </w:rPr>
        <w:t>», на базе которого реализуются дополнительные общеразвивающие программы в следу</w:t>
      </w:r>
      <w:r w:rsidR="00F73B37" w:rsidRPr="005F34BD">
        <w:rPr>
          <w:rFonts w:ascii="Times New Roman" w:hAnsi="Times New Roman" w:cs="Times New Roman"/>
          <w:sz w:val="28"/>
          <w:szCs w:val="28"/>
        </w:rPr>
        <w:t xml:space="preserve">ющих </w:t>
      </w:r>
      <w:proofErr w:type="spellStart"/>
      <w:r w:rsidR="00F73B37" w:rsidRPr="005F34BD">
        <w:rPr>
          <w:rFonts w:ascii="Times New Roman" w:hAnsi="Times New Roman" w:cs="Times New Roman"/>
          <w:sz w:val="28"/>
          <w:szCs w:val="28"/>
        </w:rPr>
        <w:t>квантумах</w:t>
      </w:r>
      <w:proofErr w:type="spellEnd"/>
      <w:r w:rsidR="00F73B37" w:rsidRPr="005F34B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73B37" w:rsidRPr="005F34BD">
        <w:rPr>
          <w:rFonts w:ascii="Times New Roman" w:hAnsi="Times New Roman" w:cs="Times New Roman"/>
          <w:sz w:val="28"/>
          <w:szCs w:val="28"/>
        </w:rPr>
        <w:t>Hi-Tech</w:t>
      </w:r>
      <w:proofErr w:type="spellEnd"/>
      <w:r w:rsidR="00F73B37" w:rsidRPr="005F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3B37" w:rsidRPr="005F34BD">
        <w:rPr>
          <w:rFonts w:ascii="Times New Roman" w:hAnsi="Times New Roman" w:cs="Times New Roman"/>
          <w:sz w:val="28"/>
          <w:szCs w:val="28"/>
        </w:rPr>
        <w:t>квантум</w:t>
      </w:r>
      <w:proofErr w:type="spellEnd"/>
      <w:r w:rsidR="00F73B37" w:rsidRPr="005F34B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F73B37" w:rsidRPr="005F34BD">
        <w:rPr>
          <w:rFonts w:ascii="Times New Roman" w:hAnsi="Times New Roman" w:cs="Times New Roman"/>
          <w:sz w:val="28"/>
          <w:szCs w:val="28"/>
        </w:rPr>
        <w:t>робоквантум</w:t>
      </w:r>
      <w:proofErr w:type="spellEnd"/>
      <w:r w:rsidR="00F73B37" w:rsidRPr="005F34BD">
        <w:rPr>
          <w:rFonts w:ascii="Times New Roman" w:hAnsi="Times New Roman" w:cs="Times New Roman"/>
          <w:sz w:val="28"/>
          <w:szCs w:val="28"/>
        </w:rPr>
        <w:t>; нано-</w:t>
      </w:r>
      <w:proofErr w:type="spellStart"/>
      <w:r w:rsidR="00F73B37" w:rsidRPr="005F34BD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="00F73B37" w:rsidRPr="005F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3B37" w:rsidRPr="005F34BD">
        <w:rPr>
          <w:rFonts w:ascii="Times New Roman" w:hAnsi="Times New Roman" w:cs="Times New Roman"/>
          <w:sz w:val="28"/>
          <w:szCs w:val="28"/>
        </w:rPr>
        <w:t>квантум</w:t>
      </w:r>
      <w:proofErr w:type="spellEnd"/>
      <w:r w:rsidR="00F73B37" w:rsidRPr="005F34BD">
        <w:rPr>
          <w:rFonts w:ascii="Times New Roman" w:hAnsi="Times New Roman" w:cs="Times New Roman"/>
          <w:sz w:val="28"/>
          <w:szCs w:val="28"/>
        </w:rPr>
        <w:t>; промышленный дизайн;</w:t>
      </w:r>
      <w:r w:rsidRPr="005F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4BD">
        <w:rPr>
          <w:rFonts w:ascii="Times New Roman" w:hAnsi="Times New Roman" w:cs="Times New Roman"/>
          <w:sz w:val="28"/>
          <w:szCs w:val="28"/>
        </w:rPr>
        <w:t>энерджиквантум</w:t>
      </w:r>
      <w:proofErr w:type="spellEnd"/>
      <w:r w:rsidR="00F73B37" w:rsidRPr="005F34BD">
        <w:rPr>
          <w:rFonts w:ascii="Times New Roman" w:hAnsi="Times New Roman" w:cs="Times New Roman"/>
          <w:sz w:val="28"/>
          <w:szCs w:val="28"/>
        </w:rPr>
        <w:t>;</w:t>
      </w:r>
      <w:r w:rsidRPr="005F34BD">
        <w:rPr>
          <w:rFonts w:ascii="Times New Roman" w:hAnsi="Times New Roman" w:cs="Times New Roman"/>
          <w:sz w:val="28"/>
          <w:szCs w:val="28"/>
        </w:rPr>
        <w:t xml:space="preserve"> IT + VR </w:t>
      </w:r>
      <w:proofErr w:type="spellStart"/>
      <w:r w:rsidRPr="005F34BD">
        <w:rPr>
          <w:rFonts w:ascii="Times New Roman" w:hAnsi="Times New Roman" w:cs="Times New Roman"/>
          <w:sz w:val="28"/>
          <w:szCs w:val="28"/>
        </w:rPr>
        <w:t>квантумы</w:t>
      </w:r>
      <w:proofErr w:type="spellEnd"/>
      <w:r w:rsidR="00F73B37" w:rsidRPr="005F34BD">
        <w:rPr>
          <w:rFonts w:ascii="Times New Roman" w:hAnsi="Times New Roman" w:cs="Times New Roman"/>
          <w:sz w:val="28"/>
          <w:szCs w:val="28"/>
        </w:rPr>
        <w:t>;</w:t>
      </w:r>
      <w:r w:rsidRPr="005F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4BD">
        <w:rPr>
          <w:rFonts w:ascii="Times New Roman" w:hAnsi="Times New Roman" w:cs="Times New Roman"/>
          <w:sz w:val="28"/>
          <w:szCs w:val="28"/>
        </w:rPr>
        <w:t>нейроквантум</w:t>
      </w:r>
      <w:proofErr w:type="spellEnd"/>
      <w:r w:rsidRPr="005F34BD">
        <w:rPr>
          <w:rFonts w:ascii="Times New Roman" w:hAnsi="Times New Roman" w:cs="Times New Roman"/>
          <w:sz w:val="28"/>
          <w:szCs w:val="28"/>
        </w:rPr>
        <w:t>;</w:t>
      </w:r>
    </w:p>
    <w:p w:rsidR="0085207B" w:rsidRPr="005F34BD" w:rsidRDefault="0085207B" w:rsidP="0085207B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 xml:space="preserve">- </w:t>
      </w:r>
      <w:r w:rsidR="00F73B37" w:rsidRPr="005F34BD">
        <w:rPr>
          <w:rFonts w:ascii="Times New Roman" w:hAnsi="Times New Roman" w:cs="Times New Roman"/>
          <w:sz w:val="28"/>
          <w:szCs w:val="28"/>
        </w:rPr>
        <w:t>2</w:t>
      </w:r>
      <w:r w:rsidRPr="005F34BD">
        <w:rPr>
          <w:rFonts w:ascii="Times New Roman" w:hAnsi="Times New Roman" w:cs="Times New Roman"/>
          <w:sz w:val="28"/>
          <w:szCs w:val="28"/>
        </w:rPr>
        <w:t xml:space="preserve"> корпус детского технопарка «</w:t>
      </w:r>
      <w:proofErr w:type="spellStart"/>
      <w:r w:rsidRPr="005F34BD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5F34BD">
        <w:rPr>
          <w:rFonts w:ascii="Times New Roman" w:hAnsi="Times New Roman" w:cs="Times New Roman"/>
          <w:sz w:val="28"/>
          <w:szCs w:val="28"/>
        </w:rPr>
        <w:t xml:space="preserve">», на базе которого реализуются дополнительные общеразвивающие программы в следующих </w:t>
      </w:r>
      <w:proofErr w:type="spellStart"/>
      <w:r w:rsidRPr="005F34BD">
        <w:rPr>
          <w:rFonts w:ascii="Times New Roman" w:hAnsi="Times New Roman" w:cs="Times New Roman"/>
          <w:sz w:val="28"/>
          <w:szCs w:val="28"/>
        </w:rPr>
        <w:t>квантумах</w:t>
      </w:r>
      <w:proofErr w:type="spellEnd"/>
      <w:r w:rsidRPr="005F34B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F34BD">
        <w:rPr>
          <w:rFonts w:ascii="Times New Roman" w:hAnsi="Times New Roman" w:cs="Times New Roman"/>
          <w:sz w:val="28"/>
          <w:szCs w:val="28"/>
        </w:rPr>
        <w:t>автоквантум</w:t>
      </w:r>
      <w:proofErr w:type="spellEnd"/>
      <w:r w:rsidR="00F73B37" w:rsidRPr="005F34BD">
        <w:rPr>
          <w:rFonts w:ascii="Times New Roman" w:hAnsi="Times New Roman" w:cs="Times New Roman"/>
          <w:sz w:val="28"/>
          <w:szCs w:val="28"/>
        </w:rPr>
        <w:t>;</w:t>
      </w:r>
      <w:r w:rsidRPr="005F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4BD">
        <w:rPr>
          <w:rFonts w:ascii="Times New Roman" w:hAnsi="Times New Roman" w:cs="Times New Roman"/>
          <w:sz w:val="28"/>
          <w:szCs w:val="28"/>
        </w:rPr>
        <w:t>Date-квантум</w:t>
      </w:r>
      <w:proofErr w:type="spellEnd"/>
      <w:r w:rsidR="00F73B37" w:rsidRPr="005F34BD">
        <w:rPr>
          <w:rFonts w:ascii="Times New Roman" w:hAnsi="Times New Roman" w:cs="Times New Roman"/>
          <w:sz w:val="28"/>
          <w:szCs w:val="28"/>
        </w:rPr>
        <w:t>;</w:t>
      </w:r>
      <w:r w:rsidRPr="005F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4BD">
        <w:rPr>
          <w:rFonts w:ascii="Times New Roman" w:hAnsi="Times New Roman" w:cs="Times New Roman"/>
          <w:sz w:val="28"/>
          <w:szCs w:val="28"/>
        </w:rPr>
        <w:t>промдизайнквантум</w:t>
      </w:r>
      <w:proofErr w:type="spellEnd"/>
      <w:r w:rsidR="00F73B37" w:rsidRPr="005F34BD">
        <w:rPr>
          <w:rFonts w:ascii="Times New Roman" w:hAnsi="Times New Roman" w:cs="Times New Roman"/>
          <w:sz w:val="28"/>
          <w:szCs w:val="28"/>
        </w:rPr>
        <w:t>;</w:t>
      </w:r>
      <w:r w:rsidRPr="005F3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4BD">
        <w:rPr>
          <w:rFonts w:ascii="Times New Roman" w:hAnsi="Times New Roman" w:cs="Times New Roman"/>
          <w:sz w:val="28"/>
          <w:szCs w:val="28"/>
        </w:rPr>
        <w:t>Hi-Tech</w:t>
      </w:r>
      <w:proofErr w:type="spellEnd"/>
      <w:r w:rsidRPr="005F34BD">
        <w:rPr>
          <w:rFonts w:ascii="Times New Roman" w:hAnsi="Times New Roman" w:cs="Times New Roman"/>
          <w:sz w:val="28"/>
          <w:szCs w:val="28"/>
        </w:rPr>
        <w:t xml:space="preserve"> цех;</w:t>
      </w:r>
    </w:p>
    <w:p w:rsidR="0085207B" w:rsidRPr="005F34BD" w:rsidRDefault="0085207B" w:rsidP="0085207B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 xml:space="preserve">- Центр цифрового образования детей «IT-куб» для обучения учащихся </w:t>
      </w:r>
      <w:r w:rsidR="00F73B37" w:rsidRPr="005F34BD">
        <w:rPr>
          <w:rFonts w:ascii="Times New Roman" w:hAnsi="Times New Roman" w:cs="Times New Roman"/>
          <w:sz w:val="28"/>
          <w:szCs w:val="28"/>
        </w:rPr>
        <w:br/>
      </w:r>
      <w:r w:rsidRPr="005F34BD">
        <w:rPr>
          <w:rFonts w:ascii="Times New Roman" w:hAnsi="Times New Roman" w:cs="Times New Roman"/>
          <w:sz w:val="28"/>
          <w:szCs w:val="28"/>
        </w:rPr>
        <w:t xml:space="preserve">по </w:t>
      </w:r>
      <w:r w:rsidR="00F73B37" w:rsidRPr="005F34BD">
        <w:rPr>
          <w:rFonts w:ascii="Times New Roman" w:hAnsi="Times New Roman" w:cs="Times New Roman"/>
          <w:sz w:val="28"/>
          <w:szCs w:val="28"/>
        </w:rPr>
        <w:t>6</w:t>
      </w:r>
      <w:r w:rsidRPr="005F34BD">
        <w:rPr>
          <w:rFonts w:ascii="Times New Roman" w:hAnsi="Times New Roman" w:cs="Times New Roman"/>
          <w:sz w:val="28"/>
          <w:szCs w:val="28"/>
        </w:rPr>
        <w:t xml:space="preserve"> направлениям – </w:t>
      </w:r>
      <w:r w:rsidR="00F73B37" w:rsidRPr="005F34BD">
        <w:rPr>
          <w:rFonts w:ascii="Times New Roman" w:hAnsi="Times New Roman" w:cs="Times New Roman"/>
          <w:sz w:val="28"/>
          <w:szCs w:val="28"/>
        </w:rPr>
        <w:t>6</w:t>
      </w:r>
      <w:r w:rsidRPr="005F34BD">
        <w:rPr>
          <w:rFonts w:ascii="Times New Roman" w:hAnsi="Times New Roman" w:cs="Times New Roman"/>
          <w:sz w:val="28"/>
          <w:szCs w:val="28"/>
        </w:rPr>
        <w:t xml:space="preserve"> кубам: программирование на </w:t>
      </w:r>
      <w:proofErr w:type="spellStart"/>
      <w:r w:rsidRPr="005F34BD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5F34BD">
        <w:rPr>
          <w:rFonts w:ascii="Times New Roman" w:hAnsi="Times New Roman" w:cs="Times New Roman"/>
          <w:sz w:val="28"/>
          <w:szCs w:val="28"/>
        </w:rPr>
        <w:t xml:space="preserve">; мобильная разработка; системное администрирование; основы </w:t>
      </w:r>
      <w:proofErr w:type="spellStart"/>
      <w:r w:rsidRPr="005F34BD">
        <w:rPr>
          <w:rFonts w:ascii="Times New Roman" w:hAnsi="Times New Roman" w:cs="Times New Roman"/>
          <w:sz w:val="28"/>
          <w:szCs w:val="28"/>
        </w:rPr>
        <w:t>алгоритмики</w:t>
      </w:r>
      <w:proofErr w:type="spellEnd"/>
      <w:r w:rsidRPr="005F34BD">
        <w:rPr>
          <w:rFonts w:ascii="Times New Roman" w:hAnsi="Times New Roman" w:cs="Times New Roman"/>
          <w:sz w:val="28"/>
          <w:szCs w:val="28"/>
        </w:rPr>
        <w:t xml:space="preserve"> и логики; разработки </w:t>
      </w:r>
      <w:r w:rsidR="00F73B37" w:rsidRPr="005F34BD">
        <w:rPr>
          <w:rFonts w:ascii="Times New Roman" w:hAnsi="Times New Roman" w:cs="Times New Roman"/>
          <w:sz w:val="28"/>
          <w:szCs w:val="28"/>
        </w:rPr>
        <w:br/>
      </w:r>
      <w:r w:rsidRPr="005F34BD">
        <w:rPr>
          <w:rFonts w:ascii="Times New Roman" w:hAnsi="Times New Roman" w:cs="Times New Roman"/>
          <w:sz w:val="28"/>
          <w:szCs w:val="28"/>
        </w:rPr>
        <w:t>VR/AR-приложений</w:t>
      </w:r>
      <w:r w:rsidR="00F73B37" w:rsidRPr="005F34BD">
        <w:rPr>
          <w:rFonts w:ascii="Times New Roman" w:hAnsi="Times New Roman" w:cs="Times New Roman"/>
          <w:sz w:val="28"/>
          <w:szCs w:val="28"/>
        </w:rPr>
        <w:t>;</w:t>
      </w:r>
      <w:r w:rsidRPr="005F34BD">
        <w:rPr>
          <w:rFonts w:ascii="Times New Roman" w:hAnsi="Times New Roman" w:cs="Times New Roman"/>
          <w:sz w:val="28"/>
          <w:szCs w:val="28"/>
        </w:rPr>
        <w:t xml:space="preserve"> основы программирования.</w:t>
      </w:r>
    </w:p>
    <w:p w:rsidR="0085207B" w:rsidRPr="005F34BD" w:rsidRDefault="0085207B" w:rsidP="0085207B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 xml:space="preserve">Для реализации технического и естественнонаучного направлений дополнительного образования детей на базах 13 муниципальных бюджетных </w:t>
      </w:r>
      <w:r w:rsidRPr="005F34BD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общеобразовательных учреждений создана современная инфраструктура школьных технопарков. </w:t>
      </w:r>
    </w:p>
    <w:p w:rsidR="0085207B" w:rsidRPr="005F34BD" w:rsidRDefault="0085207B" w:rsidP="0085207B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 «Современная школа» национального проекта «Образование» на базе муниципального бюджетного общеобразовательного учреждения гимназии «Лаборатория Салахова» открыт школьный технопарк «</w:t>
      </w:r>
      <w:proofErr w:type="spellStart"/>
      <w:r w:rsidRPr="005F34BD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5F34B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5207B" w:rsidRPr="005F34BD" w:rsidRDefault="0085207B" w:rsidP="0085207B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 xml:space="preserve">Создание сети школьных технопарков позволило повысить качество, доступность и конкурентоспособность дополнительного образования, создать комплекс современных образовательных практик по приоритетным направлениям государственной образовательной политики, увеличить охват детей инновационными дополнительными общеобразовательными (общеразвивающими) программами естественнонаучной и технической направленностей, способствовало раскрытию творческого потенциала учащихся, предоставило им возможность знакомиться </w:t>
      </w:r>
      <w:r w:rsidR="00A117B3" w:rsidRPr="005F34BD">
        <w:rPr>
          <w:rFonts w:ascii="Times New Roman" w:hAnsi="Times New Roman" w:cs="Times New Roman"/>
          <w:sz w:val="28"/>
          <w:szCs w:val="28"/>
        </w:rPr>
        <w:br/>
      </w:r>
      <w:r w:rsidRPr="005F34BD">
        <w:rPr>
          <w:rFonts w:ascii="Times New Roman" w:hAnsi="Times New Roman" w:cs="Times New Roman"/>
          <w:sz w:val="28"/>
          <w:szCs w:val="28"/>
        </w:rPr>
        <w:t xml:space="preserve">с передовыми техническими разработками высокотехнологичного производства </w:t>
      </w:r>
      <w:r w:rsidRPr="005F34BD">
        <w:rPr>
          <w:rFonts w:ascii="Times New Roman" w:hAnsi="Times New Roman" w:cs="Times New Roman"/>
          <w:sz w:val="28"/>
          <w:szCs w:val="28"/>
        </w:rPr>
        <w:br/>
        <w:t xml:space="preserve">для выбора будущей профессии. </w:t>
      </w:r>
    </w:p>
    <w:p w:rsidR="0085207B" w:rsidRPr="005F34BD" w:rsidRDefault="0085207B" w:rsidP="0085207B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>Для обеспечения формирования и исполнения государственного (муниципального) социального заказа по направлению деятельности «реализация дополнительных образовательных программ» в соответствии с положениями Федерального закона от 13</w:t>
      </w:r>
      <w:r w:rsidR="00A117B3" w:rsidRPr="005F34BD">
        <w:rPr>
          <w:rFonts w:ascii="Times New Roman" w:hAnsi="Times New Roman" w:cs="Times New Roman"/>
          <w:sz w:val="28"/>
          <w:szCs w:val="28"/>
        </w:rPr>
        <w:t>.07.</w:t>
      </w:r>
      <w:r w:rsidRPr="005F34BD">
        <w:rPr>
          <w:rFonts w:ascii="Times New Roman" w:hAnsi="Times New Roman" w:cs="Times New Roman"/>
          <w:sz w:val="28"/>
          <w:szCs w:val="28"/>
        </w:rPr>
        <w:t xml:space="preserve">2020 № 189-ФЗ «О государственном (муниципальном) социальном заказе на оказание государственных (муниципальных) услуг </w:t>
      </w:r>
      <w:r w:rsidR="00A117B3" w:rsidRPr="005F34BD">
        <w:rPr>
          <w:rFonts w:ascii="Times New Roman" w:hAnsi="Times New Roman" w:cs="Times New Roman"/>
          <w:sz w:val="28"/>
          <w:szCs w:val="28"/>
        </w:rPr>
        <w:br/>
      </w:r>
      <w:r w:rsidRPr="005F34BD">
        <w:rPr>
          <w:rFonts w:ascii="Times New Roman" w:hAnsi="Times New Roman" w:cs="Times New Roman"/>
          <w:sz w:val="28"/>
          <w:szCs w:val="28"/>
        </w:rPr>
        <w:t>в социальной сфере» Администрацией города утверждены муниципальные правовые акты, регламентирующие организацию оказания муниципальных услуг в социальной сфере по направлению деятельности «реализация дополнительных общеразвивающих программ».</w:t>
      </w:r>
    </w:p>
    <w:p w:rsidR="0085207B" w:rsidRPr="005F34BD" w:rsidRDefault="0085207B" w:rsidP="0085207B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 xml:space="preserve">С 01.09.2023 реализация сертифицированных дополнительных общеобразовательных программ в АИС ПДО осуществляется с использованием социального сертификата. В 2023/24 учебном году в системе сформировано </w:t>
      </w:r>
      <w:r w:rsidR="00A117B3" w:rsidRPr="005F34BD">
        <w:rPr>
          <w:rFonts w:ascii="Times New Roman" w:hAnsi="Times New Roman" w:cs="Times New Roman"/>
          <w:sz w:val="28"/>
          <w:szCs w:val="28"/>
        </w:rPr>
        <w:br/>
      </w:r>
      <w:r w:rsidRPr="005F34BD">
        <w:rPr>
          <w:rFonts w:ascii="Times New Roman" w:hAnsi="Times New Roman" w:cs="Times New Roman"/>
          <w:sz w:val="28"/>
          <w:szCs w:val="28"/>
        </w:rPr>
        <w:t>3 166 социальных сертификатов, сертифицированные дополнительные общеразвивающие программы реализуют в 17 негосударственных организациях.</w:t>
      </w:r>
    </w:p>
    <w:p w:rsidR="0085207B" w:rsidRPr="005F34BD" w:rsidRDefault="0085207B" w:rsidP="0085207B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>Ежегодно в марте образовательные учреждения проводят опрос мнения родителей (законных представителей) учащихся о приоритетных программах (направлениях) дополнительного образования на следующий учебный год.</w:t>
      </w:r>
    </w:p>
    <w:p w:rsidR="0085207B" w:rsidRPr="005F34BD" w:rsidRDefault="0085207B" w:rsidP="0085207B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 xml:space="preserve">В 2023/24 учебном году проведена экспертиза и обеспечена реализация </w:t>
      </w:r>
      <w:r w:rsidRPr="005F34BD">
        <w:rPr>
          <w:rFonts w:ascii="Times New Roman" w:hAnsi="Times New Roman" w:cs="Times New Roman"/>
          <w:sz w:val="28"/>
          <w:szCs w:val="28"/>
        </w:rPr>
        <w:br/>
        <w:t xml:space="preserve">2 256 дополнительных общеобразовательных программ естественнонаучной, технической, социально-гуманитарной, художественной, физкультурно-спортивной и туристско-краеведческой направленностей, в том числе 111 адаптированных общеобразовательных программ для детей с </w:t>
      </w:r>
      <w:r w:rsidR="00DC24AF" w:rsidRPr="005F34BD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Pr="005F34BD">
        <w:rPr>
          <w:rFonts w:ascii="Times New Roman" w:hAnsi="Times New Roman" w:cs="Times New Roman"/>
          <w:sz w:val="28"/>
          <w:szCs w:val="28"/>
        </w:rPr>
        <w:t>, реализуемых на бюджетной основе.</w:t>
      </w:r>
    </w:p>
    <w:p w:rsidR="0085207B" w:rsidRPr="005F34BD" w:rsidRDefault="0085207B" w:rsidP="0085207B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>В 37 общеобразовательных учреждениях реализуются сетевые дополнительные общеобразовательные (общеразвивающие) программы «Безопасная дорога» (модули «Я – пешеход», «Я – велосипедист») для учащихся 1</w:t>
      </w:r>
      <w:r w:rsidR="00346B59" w:rsidRPr="005F34BD">
        <w:rPr>
          <w:rFonts w:ascii="Times New Roman" w:hAnsi="Times New Roman" w:cs="Times New Roman"/>
          <w:sz w:val="28"/>
          <w:szCs w:val="28"/>
        </w:rPr>
        <w:t xml:space="preserve"> – 8 </w:t>
      </w:r>
      <w:r w:rsidRPr="005F34BD">
        <w:rPr>
          <w:rFonts w:ascii="Times New Roman" w:hAnsi="Times New Roman" w:cs="Times New Roman"/>
          <w:sz w:val="28"/>
          <w:szCs w:val="28"/>
        </w:rPr>
        <w:t xml:space="preserve">классов, «Школа </w:t>
      </w:r>
      <w:proofErr w:type="spellStart"/>
      <w:r w:rsidRPr="005F34BD">
        <w:rPr>
          <w:rFonts w:ascii="Times New Roman" w:hAnsi="Times New Roman" w:cs="Times New Roman"/>
          <w:sz w:val="28"/>
          <w:szCs w:val="28"/>
        </w:rPr>
        <w:t>блогера</w:t>
      </w:r>
      <w:proofErr w:type="spellEnd"/>
      <w:r w:rsidRPr="005F34BD">
        <w:rPr>
          <w:rFonts w:ascii="Times New Roman" w:hAnsi="Times New Roman" w:cs="Times New Roman"/>
          <w:sz w:val="28"/>
          <w:szCs w:val="28"/>
        </w:rPr>
        <w:t xml:space="preserve">. Безопасность в сети» для учащихся 9 – 11-х классов, вошедшие в реестр </w:t>
      </w:r>
      <w:r w:rsidR="00346B59" w:rsidRPr="005F34BD">
        <w:rPr>
          <w:rFonts w:ascii="Times New Roman" w:hAnsi="Times New Roman" w:cs="Times New Roman"/>
          <w:sz w:val="28"/>
          <w:szCs w:val="28"/>
        </w:rPr>
        <w:t>АИС ПДО</w:t>
      </w:r>
      <w:r w:rsidRPr="005F34BD">
        <w:rPr>
          <w:rFonts w:ascii="Times New Roman" w:hAnsi="Times New Roman" w:cs="Times New Roman"/>
          <w:sz w:val="28"/>
          <w:szCs w:val="28"/>
        </w:rPr>
        <w:t xml:space="preserve">. С февраля 2024 года началась реализация краткосрочной сетевой дополнительной </w:t>
      </w:r>
      <w:r w:rsidRPr="005F34BD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общеобразовательной (общеразвивающей) программы «Безопасность в сети» </w:t>
      </w:r>
      <w:r w:rsidR="00346B59" w:rsidRPr="005F34BD">
        <w:rPr>
          <w:rFonts w:ascii="Times New Roman" w:hAnsi="Times New Roman" w:cs="Times New Roman"/>
          <w:sz w:val="28"/>
          <w:szCs w:val="28"/>
        </w:rPr>
        <w:br/>
      </w:r>
      <w:r w:rsidRPr="005F34BD">
        <w:rPr>
          <w:rFonts w:ascii="Times New Roman" w:hAnsi="Times New Roman" w:cs="Times New Roman"/>
          <w:sz w:val="28"/>
          <w:szCs w:val="28"/>
        </w:rPr>
        <w:t>для учащихся 4</w:t>
      </w:r>
      <w:r w:rsidR="00346B59" w:rsidRPr="005F34BD">
        <w:rPr>
          <w:rFonts w:ascii="Times New Roman" w:hAnsi="Times New Roman" w:cs="Times New Roman"/>
          <w:sz w:val="28"/>
          <w:szCs w:val="28"/>
        </w:rPr>
        <w:t xml:space="preserve"> – 7 </w:t>
      </w:r>
      <w:r w:rsidRPr="005F34BD">
        <w:rPr>
          <w:rFonts w:ascii="Times New Roman" w:hAnsi="Times New Roman" w:cs="Times New Roman"/>
          <w:sz w:val="28"/>
          <w:szCs w:val="28"/>
        </w:rPr>
        <w:t>классов.</w:t>
      </w:r>
    </w:p>
    <w:p w:rsidR="0085207B" w:rsidRPr="005F34BD" w:rsidRDefault="0085207B" w:rsidP="0085207B">
      <w:pPr>
        <w:tabs>
          <w:tab w:val="left" w:pos="567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>Растет охват деятельностью технопарков «</w:t>
      </w:r>
      <w:proofErr w:type="spellStart"/>
      <w:r w:rsidRPr="005F34BD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5F34BD">
        <w:rPr>
          <w:rFonts w:ascii="Times New Roman" w:hAnsi="Times New Roman" w:cs="Times New Roman"/>
          <w:sz w:val="28"/>
          <w:szCs w:val="28"/>
        </w:rPr>
        <w:t>» (13 школьных технопарков, 2 детских технопарка «</w:t>
      </w:r>
      <w:proofErr w:type="spellStart"/>
      <w:r w:rsidRPr="005F34BD">
        <w:rPr>
          <w:rFonts w:ascii="Times New Roman" w:hAnsi="Times New Roman" w:cs="Times New Roman"/>
          <w:sz w:val="28"/>
          <w:szCs w:val="28"/>
        </w:rPr>
        <w:t>Кванориум</w:t>
      </w:r>
      <w:proofErr w:type="spellEnd"/>
      <w:r w:rsidRPr="005F34BD">
        <w:rPr>
          <w:rFonts w:ascii="Times New Roman" w:hAnsi="Times New Roman" w:cs="Times New Roman"/>
          <w:sz w:val="28"/>
          <w:szCs w:val="28"/>
        </w:rPr>
        <w:t>» на базе учреждения дополнительного образования) и Центра «IT-куб», по итогам 2023/24 учебного года указанные программы осваивали 11 491 человек (</w:t>
      </w:r>
      <w:r w:rsidR="006C3951" w:rsidRPr="005F34BD">
        <w:rPr>
          <w:rFonts w:ascii="Times New Roman" w:hAnsi="Times New Roman" w:cs="Times New Roman"/>
          <w:sz w:val="28"/>
          <w:szCs w:val="28"/>
        </w:rPr>
        <w:t>к уровню предыдущего учебного года – 1</w:t>
      </w:r>
      <w:r w:rsidRPr="005F34BD">
        <w:rPr>
          <w:rFonts w:ascii="Times New Roman" w:hAnsi="Times New Roman" w:cs="Times New Roman"/>
          <w:sz w:val="28"/>
          <w:szCs w:val="28"/>
        </w:rPr>
        <w:t>15,5 %).</w:t>
      </w:r>
    </w:p>
    <w:p w:rsidR="006C3951" w:rsidRPr="005F34BD" w:rsidRDefault="006C3951" w:rsidP="006C3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 xml:space="preserve">Также рост численности детей, охваченных дополнительным образованием, обеспечен открытием </w:t>
      </w:r>
      <w:r w:rsidR="00022220" w:rsidRPr="005F34BD">
        <w:rPr>
          <w:rFonts w:ascii="Times New Roman" w:hAnsi="Times New Roman" w:cs="Times New Roman"/>
          <w:sz w:val="28"/>
          <w:szCs w:val="28"/>
        </w:rPr>
        <w:t xml:space="preserve">с 01.09.2023 </w:t>
      </w:r>
      <w:r w:rsidRPr="005F34BD">
        <w:rPr>
          <w:rFonts w:ascii="Times New Roman" w:hAnsi="Times New Roman" w:cs="Times New Roman"/>
          <w:sz w:val="28"/>
          <w:szCs w:val="28"/>
        </w:rPr>
        <w:t>школы креативных индустрий в рамках федерального проекта «Придумано в России» на базе муниципального бюджетного учреждения дополнительного образования «Детская школа искусств № 1», корректировкой перечня реализуемых образовательных программ и наполняемости групп учащихся в муниципальном бюджетном учреждении дополнительного образования «Детская художественная школа № 1 имени Л.А. Горды».</w:t>
      </w:r>
    </w:p>
    <w:p w:rsidR="00022220" w:rsidRPr="005F34BD" w:rsidRDefault="00022220" w:rsidP="00022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 xml:space="preserve">Школа креативных индустрий включает 4 студии со сроком обучения 2 года (студия звукорежиссуры, студия анимации и 3D графики, студия интерактивных цифровых технологий </w:t>
      </w:r>
      <w:r w:rsidRPr="005F34BD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Pr="005F34BD">
        <w:rPr>
          <w:rFonts w:ascii="Times New Roman" w:hAnsi="Times New Roman" w:cs="Times New Roman"/>
          <w:sz w:val="28"/>
          <w:szCs w:val="28"/>
        </w:rPr>
        <w:t xml:space="preserve"> и </w:t>
      </w:r>
      <w:r w:rsidRPr="005F34BD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5F34BD">
        <w:rPr>
          <w:rFonts w:ascii="Times New Roman" w:hAnsi="Times New Roman" w:cs="Times New Roman"/>
          <w:sz w:val="28"/>
          <w:szCs w:val="28"/>
        </w:rPr>
        <w:t>, студия фото- и видеопроизводства). Набор детей на первый год обучения составил 68 человек.</w:t>
      </w:r>
    </w:p>
    <w:p w:rsidR="00DB313B" w:rsidRPr="005F34BD" w:rsidRDefault="00DB313B" w:rsidP="008C1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773" w:rsidRPr="005F34BD" w:rsidRDefault="00041773" w:rsidP="000417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F34BD">
        <w:rPr>
          <w:rFonts w:ascii="Times New Roman" w:hAnsi="Times New Roman" w:cs="Times New Roman"/>
          <w:i/>
          <w:color w:val="002060"/>
          <w:sz w:val="28"/>
          <w:szCs w:val="28"/>
        </w:rPr>
        <w:t>7) Показатель № 20 «Уровень фактической обеспеченности учреждениями культуры от нормативной потребности: клубами и учреждениями клубного типа, библиотеками, парками культуры и отдыха» – 3 место по сводному индексу показателя.</w:t>
      </w:r>
    </w:p>
    <w:p w:rsidR="008C1B6C" w:rsidRPr="005F34BD" w:rsidRDefault="00340CA2" w:rsidP="008C1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F34BD">
        <w:rPr>
          <w:rFonts w:ascii="Times New Roman" w:hAnsi="Times New Roman" w:cs="Times New Roman"/>
          <w:sz w:val="28"/>
          <w:szCs w:val="28"/>
        </w:rPr>
        <w:t>3</w:t>
      </w:r>
      <w:r w:rsidR="008C1B6C" w:rsidRPr="005F34BD">
        <w:rPr>
          <w:rFonts w:ascii="Times New Roman" w:hAnsi="Times New Roman" w:cs="Times New Roman"/>
          <w:sz w:val="28"/>
          <w:szCs w:val="28"/>
        </w:rPr>
        <w:t xml:space="preserve"> место в рейтинге достигнуто за счет высокого уровня индекса среднего темпа роста за трехлетний период (202</w:t>
      </w:r>
      <w:r w:rsidRPr="005F34BD">
        <w:rPr>
          <w:rFonts w:ascii="Times New Roman" w:hAnsi="Times New Roman" w:cs="Times New Roman"/>
          <w:sz w:val="28"/>
          <w:szCs w:val="28"/>
        </w:rPr>
        <w:t>1</w:t>
      </w:r>
      <w:r w:rsidR="008C1B6C" w:rsidRPr="005F34BD">
        <w:rPr>
          <w:rFonts w:ascii="Times New Roman" w:hAnsi="Times New Roman" w:cs="Times New Roman"/>
          <w:sz w:val="28"/>
          <w:szCs w:val="28"/>
        </w:rPr>
        <w:t xml:space="preserve"> – 202</w:t>
      </w:r>
      <w:r w:rsidRPr="005F34BD">
        <w:rPr>
          <w:rFonts w:ascii="Times New Roman" w:hAnsi="Times New Roman" w:cs="Times New Roman"/>
          <w:sz w:val="28"/>
          <w:szCs w:val="28"/>
        </w:rPr>
        <w:t>3</w:t>
      </w:r>
      <w:r w:rsidR="008C1B6C" w:rsidRPr="005F34BD">
        <w:rPr>
          <w:rFonts w:ascii="Times New Roman" w:hAnsi="Times New Roman" w:cs="Times New Roman"/>
          <w:sz w:val="28"/>
          <w:szCs w:val="28"/>
        </w:rPr>
        <w:t xml:space="preserve"> годы), весовой коэффициент которого при расчете сводного индекса – 60% (2 место по индексу среднего темпа роста показателя)</w:t>
      </w:r>
      <w:r w:rsidR="008C1B6C" w:rsidRPr="005F34BD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8C1B6C" w:rsidRPr="005F34BD" w:rsidRDefault="008C1B6C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F34BD">
        <w:rPr>
          <w:rFonts w:ascii="Times New Roman" w:hAnsi="Times New Roman" w:cs="Times New Roman"/>
          <w:sz w:val="28"/>
          <w:szCs w:val="28"/>
          <w:lang w:eastAsia="ar-SA"/>
        </w:rPr>
        <w:t>При расчете значений показателей обеспеченности применяются следующие нормативные показатели обеспеченности населения:</w:t>
      </w:r>
    </w:p>
    <w:p w:rsidR="008C1B6C" w:rsidRPr="005F34BD" w:rsidRDefault="008C1B6C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F34BD">
        <w:rPr>
          <w:rFonts w:ascii="Times New Roman" w:hAnsi="Times New Roman" w:cs="Times New Roman"/>
          <w:sz w:val="28"/>
          <w:szCs w:val="28"/>
          <w:lang w:eastAsia="ar-SA"/>
        </w:rPr>
        <w:t>- клубами и учреждениями клубного типа</w:t>
      </w:r>
      <w:r w:rsidR="00340CA2" w:rsidRPr="005F34BD">
        <w:rPr>
          <w:rFonts w:ascii="Times New Roman" w:hAnsi="Times New Roman" w:cs="Times New Roman"/>
          <w:sz w:val="28"/>
          <w:szCs w:val="28"/>
          <w:lang w:eastAsia="ar-SA"/>
        </w:rPr>
        <w:t xml:space="preserve"> (с 2017 года) – </w:t>
      </w:r>
      <w:r w:rsidRPr="005F34BD">
        <w:rPr>
          <w:rFonts w:ascii="Times New Roman" w:hAnsi="Times New Roman" w:cs="Times New Roman"/>
          <w:sz w:val="28"/>
          <w:szCs w:val="28"/>
          <w:lang w:eastAsia="ar-SA"/>
        </w:rPr>
        <w:t xml:space="preserve">1 единица </w:t>
      </w:r>
      <w:r w:rsidR="00340CA2" w:rsidRPr="005F34BD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5F34BD">
        <w:rPr>
          <w:rFonts w:ascii="Times New Roman" w:hAnsi="Times New Roman" w:cs="Times New Roman"/>
          <w:sz w:val="28"/>
          <w:szCs w:val="28"/>
          <w:lang w:eastAsia="ar-SA"/>
        </w:rPr>
        <w:t xml:space="preserve">на 100 тыс. жителей (для городского округа с количеством жителей от 100 </w:t>
      </w:r>
      <w:r w:rsidR="00340CA2" w:rsidRPr="005F34BD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5F34BD">
        <w:rPr>
          <w:rFonts w:ascii="Times New Roman" w:hAnsi="Times New Roman" w:cs="Times New Roman"/>
          <w:sz w:val="28"/>
          <w:szCs w:val="28"/>
          <w:lang w:eastAsia="ar-SA"/>
        </w:rPr>
        <w:t>до 500 тыс. человек);</w:t>
      </w:r>
    </w:p>
    <w:p w:rsidR="00340CA2" w:rsidRPr="005F34BD" w:rsidRDefault="008C1B6C" w:rsidP="00340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F34BD">
        <w:rPr>
          <w:rFonts w:ascii="Times New Roman" w:hAnsi="Times New Roman" w:cs="Times New Roman"/>
          <w:sz w:val="28"/>
          <w:szCs w:val="28"/>
          <w:lang w:eastAsia="ar-SA"/>
        </w:rPr>
        <w:t>- библиотеками</w:t>
      </w:r>
      <w:r w:rsidR="00340CA2" w:rsidRPr="005F34BD">
        <w:rPr>
          <w:rFonts w:ascii="Times New Roman" w:hAnsi="Times New Roman" w:cs="Times New Roman"/>
          <w:sz w:val="28"/>
          <w:szCs w:val="28"/>
          <w:lang w:eastAsia="ar-SA"/>
        </w:rPr>
        <w:t>: с 2017 года по 2022 год –</w:t>
      </w:r>
      <w:r w:rsidRPr="005F34BD">
        <w:rPr>
          <w:rFonts w:ascii="Times New Roman" w:hAnsi="Times New Roman" w:cs="Times New Roman"/>
          <w:sz w:val="28"/>
          <w:szCs w:val="28"/>
          <w:lang w:eastAsia="ar-SA"/>
        </w:rPr>
        <w:t xml:space="preserve"> 1 </w:t>
      </w:r>
      <w:r w:rsidR="00340CA2" w:rsidRPr="005F34BD">
        <w:rPr>
          <w:rFonts w:ascii="Times New Roman" w:hAnsi="Times New Roman" w:cs="Times New Roman"/>
          <w:sz w:val="28"/>
          <w:szCs w:val="28"/>
          <w:lang w:eastAsia="ar-SA"/>
        </w:rPr>
        <w:t xml:space="preserve">общедоступная </w:t>
      </w:r>
      <w:r w:rsidRPr="005F34BD">
        <w:rPr>
          <w:rFonts w:ascii="Times New Roman" w:hAnsi="Times New Roman" w:cs="Times New Roman"/>
          <w:sz w:val="28"/>
          <w:szCs w:val="28"/>
          <w:lang w:eastAsia="ar-SA"/>
        </w:rPr>
        <w:t xml:space="preserve">библиотека </w:t>
      </w:r>
      <w:r w:rsidR="00357A97" w:rsidRPr="005F34BD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5F34BD">
        <w:rPr>
          <w:rFonts w:ascii="Times New Roman" w:hAnsi="Times New Roman" w:cs="Times New Roman"/>
          <w:sz w:val="28"/>
          <w:szCs w:val="28"/>
          <w:lang w:eastAsia="ar-SA"/>
        </w:rPr>
        <w:t>на 20 тыс. жителей и 1 детская библиотека на 10 тыс. детей;</w:t>
      </w:r>
      <w:r w:rsidR="00340CA2" w:rsidRPr="005F34BD">
        <w:rPr>
          <w:rFonts w:ascii="Times New Roman" w:hAnsi="Times New Roman" w:cs="Times New Roman"/>
          <w:sz w:val="28"/>
          <w:szCs w:val="28"/>
          <w:lang w:eastAsia="ar-SA"/>
        </w:rPr>
        <w:t xml:space="preserve"> с 2023 года – </w:t>
      </w:r>
      <w:r w:rsidR="00357A97" w:rsidRPr="005F34BD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340CA2" w:rsidRPr="005F34BD">
        <w:rPr>
          <w:rFonts w:ascii="Times New Roman" w:hAnsi="Times New Roman" w:cs="Times New Roman"/>
          <w:sz w:val="28"/>
          <w:szCs w:val="28"/>
          <w:lang w:eastAsia="ar-SA"/>
        </w:rPr>
        <w:t>1 общедоступная библиотека на 10 тыс. жителей в возрасте 15 лет и старше, 1 детская библиотека на 7 тыс. детей в возрасте от 3 до 14 лет;</w:t>
      </w:r>
    </w:p>
    <w:p w:rsidR="008C1B6C" w:rsidRPr="005F34BD" w:rsidRDefault="008C1B6C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F34BD">
        <w:rPr>
          <w:rFonts w:ascii="Times New Roman" w:hAnsi="Times New Roman" w:cs="Times New Roman"/>
          <w:sz w:val="28"/>
          <w:szCs w:val="28"/>
          <w:lang w:eastAsia="ar-SA"/>
        </w:rPr>
        <w:t xml:space="preserve">- парками культуры и отдыха </w:t>
      </w:r>
      <w:r w:rsidR="00340CA2" w:rsidRPr="005F34BD">
        <w:rPr>
          <w:rFonts w:ascii="Times New Roman" w:hAnsi="Times New Roman" w:cs="Times New Roman"/>
          <w:sz w:val="28"/>
          <w:szCs w:val="28"/>
          <w:lang w:eastAsia="ar-SA"/>
        </w:rPr>
        <w:t xml:space="preserve">(с 2017 года) – </w:t>
      </w:r>
      <w:r w:rsidRPr="005F34BD">
        <w:rPr>
          <w:rFonts w:ascii="Times New Roman" w:hAnsi="Times New Roman" w:cs="Times New Roman"/>
          <w:sz w:val="28"/>
          <w:szCs w:val="28"/>
          <w:lang w:eastAsia="ar-SA"/>
        </w:rPr>
        <w:t>1 объект на 30 тыс. жителей.</w:t>
      </w:r>
    </w:p>
    <w:p w:rsidR="008C1B6C" w:rsidRPr="005F34BD" w:rsidRDefault="008C1B6C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>В 202</w:t>
      </w:r>
      <w:r w:rsidR="00357A97" w:rsidRPr="005F34BD">
        <w:rPr>
          <w:rFonts w:ascii="Times New Roman" w:hAnsi="Times New Roman" w:cs="Times New Roman"/>
          <w:sz w:val="28"/>
          <w:szCs w:val="28"/>
        </w:rPr>
        <w:t>3</w:t>
      </w:r>
      <w:r w:rsidRPr="005F34BD">
        <w:rPr>
          <w:rFonts w:ascii="Times New Roman" w:hAnsi="Times New Roman" w:cs="Times New Roman"/>
          <w:sz w:val="28"/>
          <w:szCs w:val="28"/>
        </w:rPr>
        <w:t xml:space="preserve"> году значение показателя «Уровень фактической обеспеченности учреждениями культуры от нормативной потребности: клубами и учреждениями клубного типа» не изменилось, что обусловлено сохранением фактического </w:t>
      </w:r>
      <w:r w:rsidRPr="005F34BD">
        <w:rPr>
          <w:rFonts w:ascii="Times New Roman" w:hAnsi="Times New Roman" w:cs="Times New Roman"/>
          <w:sz w:val="28"/>
          <w:szCs w:val="28"/>
        </w:rPr>
        <w:br/>
        <w:t>и нормативного количества учреждений клубн</w:t>
      </w:r>
      <w:r w:rsidR="00CA63BF" w:rsidRPr="005F34BD">
        <w:rPr>
          <w:rFonts w:ascii="Times New Roman" w:hAnsi="Times New Roman" w:cs="Times New Roman"/>
          <w:sz w:val="28"/>
          <w:szCs w:val="28"/>
        </w:rPr>
        <w:t>ого типа</w:t>
      </w:r>
      <w:r w:rsidRPr="005F34BD">
        <w:rPr>
          <w:rFonts w:ascii="Times New Roman" w:hAnsi="Times New Roman" w:cs="Times New Roman"/>
          <w:sz w:val="28"/>
          <w:szCs w:val="28"/>
        </w:rPr>
        <w:t xml:space="preserve"> на уровне 202</w:t>
      </w:r>
      <w:r w:rsidR="00CA63BF" w:rsidRPr="005F34BD">
        <w:rPr>
          <w:rFonts w:ascii="Times New Roman" w:hAnsi="Times New Roman" w:cs="Times New Roman"/>
          <w:sz w:val="28"/>
          <w:szCs w:val="28"/>
        </w:rPr>
        <w:t>2</w:t>
      </w:r>
      <w:r w:rsidRPr="005F34B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57A97" w:rsidRPr="005F34BD" w:rsidRDefault="008C1B6C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>В 202</w:t>
      </w:r>
      <w:r w:rsidR="00357A97" w:rsidRPr="005F34BD">
        <w:rPr>
          <w:rFonts w:ascii="Times New Roman" w:hAnsi="Times New Roman" w:cs="Times New Roman"/>
          <w:sz w:val="28"/>
          <w:szCs w:val="28"/>
        </w:rPr>
        <w:t>3</w:t>
      </w:r>
      <w:r w:rsidRPr="005F34BD">
        <w:rPr>
          <w:rFonts w:ascii="Times New Roman" w:hAnsi="Times New Roman" w:cs="Times New Roman"/>
          <w:sz w:val="28"/>
          <w:szCs w:val="28"/>
        </w:rPr>
        <w:t xml:space="preserve"> году значение показателя «Уровень фактической обеспеченности учреждениями культуры от нормативной потребности: библиотеками» снизилось по сравнению с уровнем 202</w:t>
      </w:r>
      <w:r w:rsidR="00CA63BF" w:rsidRPr="005F34BD">
        <w:rPr>
          <w:rFonts w:ascii="Times New Roman" w:hAnsi="Times New Roman" w:cs="Times New Roman"/>
          <w:sz w:val="28"/>
          <w:szCs w:val="28"/>
        </w:rPr>
        <w:t>2</w:t>
      </w:r>
      <w:r w:rsidRPr="005F34BD">
        <w:rPr>
          <w:rFonts w:ascii="Times New Roman" w:hAnsi="Times New Roman" w:cs="Times New Roman"/>
          <w:sz w:val="28"/>
          <w:szCs w:val="28"/>
        </w:rPr>
        <w:t xml:space="preserve"> года, что о</w:t>
      </w:r>
      <w:r w:rsidR="00CA63BF" w:rsidRPr="005F34BD">
        <w:rPr>
          <w:rFonts w:ascii="Times New Roman" w:hAnsi="Times New Roman" w:cs="Times New Roman"/>
          <w:sz w:val="28"/>
          <w:szCs w:val="28"/>
        </w:rPr>
        <w:t>бусловлено</w:t>
      </w:r>
      <w:r w:rsidRPr="005F34BD">
        <w:rPr>
          <w:rFonts w:ascii="Times New Roman" w:hAnsi="Times New Roman" w:cs="Times New Roman"/>
          <w:sz w:val="28"/>
          <w:szCs w:val="28"/>
        </w:rPr>
        <w:t xml:space="preserve"> </w:t>
      </w:r>
      <w:r w:rsidR="00357A97" w:rsidRPr="005F34BD">
        <w:rPr>
          <w:rFonts w:ascii="Times New Roman" w:hAnsi="Times New Roman" w:cs="Times New Roman"/>
          <w:sz w:val="28"/>
          <w:szCs w:val="28"/>
        </w:rPr>
        <w:t xml:space="preserve">применением нового нормативного </w:t>
      </w:r>
      <w:r w:rsidR="00357A97" w:rsidRPr="005F34BD">
        <w:rPr>
          <w:rFonts w:ascii="Times New Roman" w:hAnsi="Times New Roman" w:cs="Times New Roman"/>
          <w:sz w:val="28"/>
          <w:szCs w:val="28"/>
        </w:rPr>
        <w:lastRenderedPageBreak/>
        <w:t>показателя обеспеченности населения библиотеками, а также положительными темпами прироста численности населения города при сохранении мощности библиотечной сети</w:t>
      </w:r>
      <w:r w:rsidR="00CA63BF" w:rsidRPr="005F34BD">
        <w:rPr>
          <w:rFonts w:ascii="Times New Roman" w:hAnsi="Times New Roman" w:cs="Times New Roman"/>
          <w:sz w:val="28"/>
          <w:szCs w:val="28"/>
        </w:rPr>
        <w:t>.</w:t>
      </w:r>
    </w:p>
    <w:p w:rsidR="008C1B6C" w:rsidRPr="005F34BD" w:rsidRDefault="008C1B6C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F34BD">
        <w:rPr>
          <w:rFonts w:ascii="Times New Roman" w:hAnsi="Times New Roman" w:cs="Times New Roman"/>
          <w:sz w:val="28"/>
          <w:szCs w:val="28"/>
        </w:rPr>
        <w:t>В 202</w:t>
      </w:r>
      <w:r w:rsidR="00357A97" w:rsidRPr="005F34BD">
        <w:rPr>
          <w:rFonts w:ascii="Times New Roman" w:hAnsi="Times New Roman" w:cs="Times New Roman"/>
          <w:sz w:val="28"/>
          <w:szCs w:val="28"/>
        </w:rPr>
        <w:t>3</w:t>
      </w:r>
      <w:r w:rsidRPr="005F34BD">
        <w:rPr>
          <w:rFonts w:ascii="Times New Roman" w:hAnsi="Times New Roman" w:cs="Times New Roman"/>
          <w:sz w:val="28"/>
          <w:szCs w:val="28"/>
        </w:rPr>
        <w:t xml:space="preserve"> году значение показателя «Уровень фактической обеспеченности учреждениями культуры от нормативной потребности: парками культуры и отдыха» не изменилось, что определяется </w:t>
      </w:r>
      <w:r w:rsidRPr="005F34BD">
        <w:rPr>
          <w:rFonts w:ascii="Times New Roman" w:hAnsi="Times New Roman" w:cs="Times New Roman"/>
          <w:sz w:val="28"/>
          <w:szCs w:val="28"/>
          <w:lang w:eastAsia="ar-SA"/>
        </w:rPr>
        <w:t xml:space="preserve">сохранением фактического и нормативного количества парков культуры и отдыха на уровне </w:t>
      </w:r>
      <w:r w:rsidR="00CA63BF" w:rsidRPr="005F34BD">
        <w:rPr>
          <w:rFonts w:ascii="Times New Roman" w:hAnsi="Times New Roman" w:cs="Times New Roman"/>
          <w:sz w:val="28"/>
          <w:szCs w:val="28"/>
          <w:lang w:eastAsia="ar-SA"/>
        </w:rPr>
        <w:t>2022</w:t>
      </w:r>
      <w:r w:rsidRPr="005F34BD">
        <w:rPr>
          <w:rFonts w:ascii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8C1B6C" w:rsidRPr="005F34BD" w:rsidRDefault="008C1B6C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F34BD">
        <w:rPr>
          <w:rFonts w:ascii="Times New Roman" w:hAnsi="Times New Roman" w:cs="Times New Roman"/>
          <w:sz w:val="28"/>
          <w:szCs w:val="28"/>
          <w:lang w:eastAsia="ar-SA"/>
        </w:rPr>
        <w:t>Обеспеченность по итогам 202</w:t>
      </w:r>
      <w:r w:rsidR="00357A97" w:rsidRPr="005F34BD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5F34BD">
        <w:rPr>
          <w:rFonts w:ascii="Times New Roman" w:hAnsi="Times New Roman" w:cs="Times New Roman"/>
          <w:sz w:val="28"/>
          <w:szCs w:val="28"/>
          <w:lang w:eastAsia="ar-SA"/>
        </w:rPr>
        <w:t xml:space="preserve"> года:</w:t>
      </w:r>
    </w:p>
    <w:p w:rsidR="008C1B6C" w:rsidRPr="005F34BD" w:rsidRDefault="008C1B6C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F34BD">
        <w:rPr>
          <w:rFonts w:ascii="Times New Roman" w:hAnsi="Times New Roman" w:cs="Times New Roman"/>
          <w:sz w:val="28"/>
          <w:szCs w:val="28"/>
          <w:lang w:eastAsia="ar-SA"/>
        </w:rPr>
        <w:t>- учреждениями клубного типа составила 200% (8 единиц при нормативном показателе 4 единицы);</w:t>
      </w:r>
    </w:p>
    <w:p w:rsidR="008C1B6C" w:rsidRPr="005F34BD" w:rsidRDefault="008C1B6C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F34BD">
        <w:rPr>
          <w:rFonts w:ascii="Times New Roman" w:hAnsi="Times New Roman" w:cs="Times New Roman"/>
          <w:sz w:val="28"/>
          <w:szCs w:val="28"/>
          <w:lang w:eastAsia="ar-SA"/>
        </w:rPr>
        <w:t xml:space="preserve">- библиотеками – </w:t>
      </w:r>
      <w:r w:rsidR="00741BC8" w:rsidRPr="005F34BD">
        <w:rPr>
          <w:rFonts w:ascii="Times New Roman" w:hAnsi="Times New Roman" w:cs="Times New Roman"/>
          <w:sz w:val="28"/>
          <w:szCs w:val="28"/>
          <w:lang w:eastAsia="ar-SA"/>
        </w:rPr>
        <w:t>35</w:t>
      </w:r>
      <w:r w:rsidRPr="005F34BD">
        <w:rPr>
          <w:rFonts w:ascii="Times New Roman" w:hAnsi="Times New Roman" w:cs="Times New Roman"/>
          <w:sz w:val="28"/>
          <w:szCs w:val="28"/>
          <w:lang w:eastAsia="ar-SA"/>
        </w:rPr>
        <w:t xml:space="preserve">% (15,1 единицы (13 единиц и 2,1 единица за счет </w:t>
      </w:r>
      <w:proofErr w:type="spellStart"/>
      <w:r w:rsidRPr="005F34BD">
        <w:rPr>
          <w:rFonts w:ascii="Times New Roman" w:hAnsi="Times New Roman" w:cs="Times New Roman"/>
          <w:sz w:val="28"/>
          <w:szCs w:val="28"/>
          <w:lang w:eastAsia="ar-SA"/>
        </w:rPr>
        <w:t>внестационарных</w:t>
      </w:r>
      <w:proofErr w:type="spellEnd"/>
      <w:r w:rsidRPr="005F34BD">
        <w:rPr>
          <w:rFonts w:ascii="Times New Roman" w:hAnsi="Times New Roman" w:cs="Times New Roman"/>
          <w:sz w:val="28"/>
          <w:szCs w:val="28"/>
          <w:lang w:eastAsia="ar-SA"/>
        </w:rPr>
        <w:t xml:space="preserve"> отделов (0,09% от 23 единиц) при нормативном показателе </w:t>
      </w:r>
      <w:r w:rsidR="00741BC8" w:rsidRPr="005F34BD">
        <w:rPr>
          <w:rFonts w:ascii="Times New Roman" w:hAnsi="Times New Roman" w:cs="Times New Roman"/>
          <w:sz w:val="28"/>
          <w:szCs w:val="28"/>
          <w:lang w:eastAsia="ar-SA"/>
        </w:rPr>
        <w:br/>
        <w:t>43</w:t>
      </w:r>
      <w:r w:rsidRPr="005F34BD">
        <w:rPr>
          <w:rFonts w:ascii="Times New Roman" w:hAnsi="Times New Roman" w:cs="Times New Roman"/>
          <w:sz w:val="28"/>
          <w:szCs w:val="28"/>
          <w:lang w:eastAsia="ar-SA"/>
        </w:rPr>
        <w:t xml:space="preserve"> единиц</w:t>
      </w:r>
      <w:r w:rsidR="00741BC8" w:rsidRPr="005F34BD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5F34BD">
        <w:rPr>
          <w:rFonts w:ascii="Times New Roman" w:hAnsi="Times New Roman" w:cs="Times New Roman"/>
          <w:sz w:val="28"/>
          <w:szCs w:val="28"/>
          <w:lang w:eastAsia="ar-SA"/>
        </w:rPr>
        <w:t>);</w:t>
      </w:r>
    </w:p>
    <w:p w:rsidR="008C1B6C" w:rsidRPr="005F34BD" w:rsidRDefault="008C1B6C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F34BD">
        <w:rPr>
          <w:rFonts w:ascii="Times New Roman" w:hAnsi="Times New Roman" w:cs="Times New Roman"/>
          <w:sz w:val="28"/>
          <w:szCs w:val="28"/>
          <w:lang w:eastAsia="ar-SA"/>
        </w:rPr>
        <w:t>- парками культуры и отдыха – 7,7% (1 единица при нормативном показателе 13 единиц).</w:t>
      </w:r>
    </w:p>
    <w:p w:rsidR="0085207B" w:rsidRPr="005F34BD" w:rsidRDefault="0085207B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C1B6C" w:rsidRPr="005F34BD" w:rsidRDefault="007A0ECB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F34BD">
        <w:rPr>
          <w:rFonts w:ascii="Times New Roman" w:hAnsi="Times New Roman" w:cs="Times New Roman"/>
          <w:i/>
          <w:color w:val="002060"/>
          <w:sz w:val="28"/>
          <w:szCs w:val="28"/>
        </w:rPr>
        <w:t>8</w:t>
      </w:r>
      <w:r w:rsidR="008C1B6C" w:rsidRPr="005F34B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) Показатель № 22 «Доля объектов культурного наследия, находящихся </w:t>
      </w:r>
      <w:r w:rsidR="008C1B6C" w:rsidRPr="005F34BD">
        <w:rPr>
          <w:rFonts w:ascii="Times New Roman" w:hAnsi="Times New Roman" w:cs="Times New Roman"/>
          <w:i/>
          <w:color w:val="002060"/>
          <w:sz w:val="28"/>
          <w:szCs w:val="28"/>
        </w:rPr>
        <w:br/>
        <w:t xml:space="preserve">в муниципальной собственности и требующих консервации или реставрации, </w:t>
      </w:r>
      <w:r w:rsidR="008C1B6C" w:rsidRPr="005F34BD">
        <w:rPr>
          <w:rFonts w:ascii="Times New Roman" w:hAnsi="Times New Roman" w:cs="Times New Roman"/>
          <w:i/>
          <w:color w:val="002060"/>
          <w:sz w:val="28"/>
          <w:szCs w:val="28"/>
        </w:rPr>
        <w:br/>
        <w:t>в общем количестве объектов культурного наследия, находящихся в муниципальной собственности» – 1 место по сводному индексу показателя.</w:t>
      </w:r>
    </w:p>
    <w:p w:rsidR="008C1B6C" w:rsidRPr="005F34BD" w:rsidRDefault="008C1B6C" w:rsidP="008C1B6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>В собственности муниципального образования находятся 2 объекта культурного наследия (памятников истории и культуры):</w:t>
      </w:r>
    </w:p>
    <w:p w:rsidR="008C1B6C" w:rsidRPr="005F34BD" w:rsidRDefault="008C1B6C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>- «Дом, в котором с 1957 года по 1961 год жил советский и российский геолог, первооткрыватель нефти в Сибири Ф.К. Салманов» (Постановление Правительства автономного округа от 07.03.2013 № 71-п);</w:t>
      </w:r>
    </w:p>
    <w:p w:rsidR="008C1B6C" w:rsidRPr="005F34BD" w:rsidRDefault="008C1B6C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 xml:space="preserve">- «Дом Г.С. Клепикова» (Постановление Правительства автономного округа </w:t>
      </w:r>
      <w:r w:rsidRPr="005F34BD">
        <w:rPr>
          <w:rFonts w:ascii="Times New Roman" w:hAnsi="Times New Roman" w:cs="Times New Roman"/>
          <w:sz w:val="28"/>
          <w:szCs w:val="28"/>
        </w:rPr>
        <w:br/>
        <w:t xml:space="preserve">от 04.12.2012 № 506-п). </w:t>
      </w:r>
    </w:p>
    <w:p w:rsidR="008C1B6C" w:rsidRPr="005F34BD" w:rsidRDefault="008C1B6C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>Данные объекты культурного наследия</w:t>
      </w:r>
      <w:r w:rsidR="005E68F1" w:rsidRPr="005F34BD">
        <w:rPr>
          <w:rFonts w:ascii="Times New Roman" w:hAnsi="Times New Roman" w:cs="Times New Roman"/>
          <w:sz w:val="28"/>
          <w:szCs w:val="28"/>
        </w:rPr>
        <w:t xml:space="preserve"> – </w:t>
      </w:r>
      <w:r w:rsidRPr="005F34BD">
        <w:rPr>
          <w:rFonts w:ascii="Times New Roman" w:hAnsi="Times New Roman" w:cs="Times New Roman"/>
          <w:sz w:val="28"/>
          <w:szCs w:val="28"/>
        </w:rPr>
        <w:t>структурные подразделения муниципального бюджетного учреждения культуры «Сургутский краеведческий музей», являются действующими, не требуют консервации или реставрации.</w:t>
      </w:r>
    </w:p>
    <w:p w:rsidR="0085207B" w:rsidRPr="005F34BD" w:rsidRDefault="0085207B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212843" w:rsidRPr="005F34BD" w:rsidRDefault="00212843" w:rsidP="002128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F34BD">
        <w:rPr>
          <w:rFonts w:ascii="Times New Roman" w:hAnsi="Times New Roman" w:cs="Times New Roman"/>
          <w:i/>
          <w:color w:val="002060"/>
          <w:sz w:val="28"/>
          <w:szCs w:val="28"/>
        </w:rPr>
        <w:t>9) Показатель № 28 «Доля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 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района)» – 2 место по сводному индексу показателя.</w:t>
      </w:r>
    </w:p>
    <w:p w:rsidR="00347771" w:rsidRPr="005F34BD" w:rsidRDefault="00347771" w:rsidP="0034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 xml:space="preserve">2 место в рейтинге достигнуто как за счет высокого уровня индекса среднего объема показателя за 2021 – 2023 годы, весовой коэффициент которого при расчете сводного индекса – 40% (2 место по индексу среднего объема показателя), так </w:t>
      </w:r>
      <w:r w:rsidRPr="005F34BD">
        <w:rPr>
          <w:rFonts w:ascii="Times New Roman" w:hAnsi="Times New Roman" w:cs="Times New Roman"/>
          <w:sz w:val="28"/>
          <w:szCs w:val="28"/>
        </w:rPr>
        <w:br/>
      </w:r>
      <w:r w:rsidRPr="005F34BD">
        <w:rPr>
          <w:rFonts w:ascii="Times New Roman" w:hAnsi="Times New Roman" w:cs="Times New Roman"/>
          <w:sz w:val="28"/>
          <w:szCs w:val="28"/>
        </w:rPr>
        <w:lastRenderedPageBreak/>
        <w:t>и индекса среднего темпа роста за данный трехлетний период, весовой коэффициент которого при расчете сводного индекса – 60% (8 место по индексу среднего темпа роста показателя).</w:t>
      </w:r>
    </w:p>
    <w:p w:rsidR="00347771" w:rsidRPr="005F34BD" w:rsidRDefault="00347771" w:rsidP="00347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>Среднее значение показателя за 2021 – 2023 годы – 91,6% (2021 год – 90,3%, 2022 год – 90,3%, 2023 год – 94,3%).</w:t>
      </w:r>
    </w:p>
    <w:p w:rsidR="00417436" w:rsidRPr="005F34BD" w:rsidRDefault="00347771" w:rsidP="00347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 xml:space="preserve">При расчете </w:t>
      </w:r>
      <w:r w:rsidR="00290613" w:rsidRPr="005F34BD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5F34BD">
        <w:rPr>
          <w:rFonts w:ascii="Times New Roman" w:hAnsi="Times New Roman" w:cs="Times New Roman"/>
          <w:sz w:val="28"/>
          <w:szCs w:val="28"/>
        </w:rPr>
        <w:t>показателя применены данные официального сайта</w:t>
      </w:r>
      <w:r w:rsidR="00290613" w:rsidRPr="005F34BD">
        <w:rPr>
          <w:rFonts w:ascii="Times New Roman" w:hAnsi="Times New Roman" w:cs="Times New Roman"/>
          <w:sz w:val="28"/>
          <w:szCs w:val="28"/>
        </w:rPr>
        <w:t xml:space="preserve"> Региональной службы по тарифам Ханты-Мансийского автономного округа</w:t>
      </w:r>
      <w:r w:rsidR="00417436" w:rsidRPr="005F34BD">
        <w:rPr>
          <w:rFonts w:ascii="Times New Roman" w:hAnsi="Times New Roman" w:cs="Times New Roman"/>
          <w:sz w:val="28"/>
          <w:szCs w:val="28"/>
        </w:rPr>
        <w:t xml:space="preserve"> – Югры</w:t>
      </w:r>
      <w:r w:rsidRPr="005F34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7436" w:rsidRPr="005F34BD" w:rsidRDefault="00347771" w:rsidP="00347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>В 2023 год</w:t>
      </w:r>
      <w:r w:rsidR="00417436" w:rsidRPr="005F34BD">
        <w:rPr>
          <w:rFonts w:ascii="Times New Roman" w:hAnsi="Times New Roman" w:cs="Times New Roman"/>
          <w:sz w:val="28"/>
          <w:szCs w:val="28"/>
        </w:rPr>
        <w:t>у</w:t>
      </w:r>
      <w:r w:rsidRPr="005F34BD">
        <w:rPr>
          <w:rFonts w:ascii="Times New Roman" w:hAnsi="Times New Roman" w:cs="Times New Roman"/>
          <w:sz w:val="28"/>
          <w:szCs w:val="28"/>
        </w:rPr>
        <w:t xml:space="preserve"> </w:t>
      </w:r>
      <w:r w:rsidR="00417436" w:rsidRPr="005F34BD">
        <w:rPr>
          <w:rFonts w:ascii="Times New Roman" w:hAnsi="Times New Roman" w:cs="Times New Roman"/>
          <w:sz w:val="28"/>
          <w:szCs w:val="28"/>
        </w:rPr>
        <w:t xml:space="preserve">количество организаций, использующих объекты коммунальной инфраструктуры на праве частной собственности по договору аренды или концессии, участие субъекта Российской Федерации и (или) городского округа в уставном капитале которых составляет не более 25 процентов, </w:t>
      </w:r>
      <w:r w:rsidRPr="005F34BD">
        <w:rPr>
          <w:rFonts w:ascii="Times New Roman" w:hAnsi="Times New Roman" w:cs="Times New Roman"/>
          <w:sz w:val="28"/>
          <w:szCs w:val="28"/>
        </w:rPr>
        <w:t xml:space="preserve">увеличилось на 5 единиц. </w:t>
      </w:r>
    </w:p>
    <w:p w:rsidR="00347771" w:rsidRPr="005F34BD" w:rsidRDefault="00347771" w:rsidP="00347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 xml:space="preserve">При этом количество муниципальных </w:t>
      </w:r>
      <w:proofErr w:type="spellStart"/>
      <w:r w:rsidRPr="005F34BD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5F34BD">
        <w:rPr>
          <w:rFonts w:ascii="Times New Roman" w:hAnsi="Times New Roman" w:cs="Times New Roman"/>
          <w:sz w:val="28"/>
          <w:szCs w:val="28"/>
        </w:rPr>
        <w:t xml:space="preserve"> предприятий уменьшилось на 1 единицу, поскольку </w:t>
      </w:r>
      <w:proofErr w:type="spellStart"/>
      <w:r w:rsidR="00417436" w:rsidRPr="005F34BD">
        <w:rPr>
          <w:rFonts w:ascii="Times New Roman" w:hAnsi="Times New Roman" w:cs="Times New Roman"/>
          <w:sz w:val="28"/>
          <w:szCs w:val="28"/>
        </w:rPr>
        <w:t>сургутское</w:t>
      </w:r>
      <w:proofErr w:type="spellEnd"/>
      <w:r w:rsidR="00417436" w:rsidRPr="005F34BD">
        <w:rPr>
          <w:rFonts w:ascii="Times New Roman" w:hAnsi="Times New Roman" w:cs="Times New Roman"/>
          <w:sz w:val="28"/>
          <w:szCs w:val="28"/>
        </w:rPr>
        <w:t xml:space="preserve"> городское муниципальное унитарное предприятие </w:t>
      </w:r>
      <w:r w:rsidRPr="005F34BD">
        <w:rPr>
          <w:rFonts w:ascii="Times New Roman" w:hAnsi="Times New Roman" w:cs="Times New Roman"/>
          <w:sz w:val="28"/>
          <w:szCs w:val="28"/>
        </w:rPr>
        <w:t xml:space="preserve">«Сургутский хлебозавод» </w:t>
      </w:r>
      <w:r w:rsidR="00417436" w:rsidRPr="005F34BD">
        <w:rPr>
          <w:rFonts w:ascii="Times New Roman" w:hAnsi="Times New Roman" w:cs="Times New Roman"/>
          <w:sz w:val="28"/>
          <w:szCs w:val="28"/>
        </w:rPr>
        <w:t>изменило организационно-правовую форму (акционерное общество)</w:t>
      </w:r>
      <w:r w:rsidRPr="005F34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771" w:rsidRPr="005F34BD" w:rsidRDefault="00347771" w:rsidP="00326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>В настоящее время на территории муниципального образования осуществляют свою деятельность</w:t>
      </w:r>
      <w:r w:rsidR="003266BA" w:rsidRPr="005F34BD">
        <w:rPr>
          <w:rFonts w:ascii="Times New Roman" w:hAnsi="Times New Roman" w:cs="Times New Roman"/>
          <w:sz w:val="28"/>
          <w:szCs w:val="28"/>
        </w:rPr>
        <w:t xml:space="preserve"> </w:t>
      </w:r>
      <w:r w:rsidRPr="005F34BD">
        <w:rPr>
          <w:rFonts w:ascii="Times New Roman" w:hAnsi="Times New Roman" w:cs="Times New Roman"/>
          <w:sz w:val="28"/>
          <w:szCs w:val="28"/>
        </w:rPr>
        <w:t>33 частных организации коммунального комплекса</w:t>
      </w:r>
      <w:r w:rsidR="003266BA" w:rsidRPr="005F34BD">
        <w:rPr>
          <w:rFonts w:ascii="Times New Roman" w:hAnsi="Times New Roman" w:cs="Times New Roman"/>
          <w:sz w:val="28"/>
          <w:szCs w:val="28"/>
        </w:rPr>
        <w:t xml:space="preserve"> </w:t>
      </w:r>
      <w:r w:rsidR="003266BA" w:rsidRPr="005F34BD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5F34BD">
        <w:rPr>
          <w:rFonts w:ascii="Times New Roman" w:hAnsi="Times New Roman" w:cs="Times New Roman"/>
          <w:sz w:val="28"/>
          <w:szCs w:val="28"/>
        </w:rPr>
        <w:t xml:space="preserve">2 муниципальных </w:t>
      </w:r>
      <w:r w:rsidR="003266BA" w:rsidRPr="005F34BD">
        <w:rPr>
          <w:rFonts w:ascii="Times New Roman" w:hAnsi="Times New Roman" w:cs="Times New Roman"/>
          <w:sz w:val="28"/>
          <w:szCs w:val="28"/>
        </w:rPr>
        <w:t xml:space="preserve">унитарных </w:t>
      </w:r>
      <w:r w:rsidRPr="005F34BD">
        <w:rPr>
          <w:rFonts w:ascii="Times New Roman" w:hAnsi="Times New Roman" w:cs="Times New Roman"/>
          <w:sz w:val="28"/>
          <w:szCs w:val="28"/>
        </w:rPr>
        <w:t xml:space="preserve">предприятия. </w:t>
      </w:r>
    </w:p>
    <w:p w:rsidR="00212843" w:rsidRPr="005F34BD" w:rsidRDefault="00212843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8C1B6C" w:rsidRPr="005757E0" w:rsidRDefault="00212843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757E0">
        <w:rPr>
          <w:rFonts w:ascii="Times New Roman" w:hAnsi="Times New Roman" w:cs="Times New Roman"/>
          <w:i/>
          <w:color w:val="002060"/>
          <w:sz w:val="28"/>
          <w:szCs w:val="28"/>
        </w:rPr>
        <w:t>10</w:t>
      </w:r>
      <w:r w:rsidR="008C1B6C" w:rsidRPr="005757E0">
        <w:rPr>
          <w:rFonts w:ascii="Times New Roman" w:hAnsi="Times New Roman" w:cs="Times New Roman"/>
          <w:i/>
          <w:color w:val="002060"/>
          <w:sz w:val="28"/>
          <w:szCs w:val="28"/>
        </w:rPr>
        <w:t>) Показатель № 35 «Расходы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образования» – 3 место по сводному индексу показателя.</w:t>
      </w:r>
    </w:p>
    <w:p w:rsidR="008C1B6C" w:rsidRPr="005757E0" w:rsidRDefault="008C1B6C" w:rsidP="008C1B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E0">
        <w:rPr>
          <w:rFonts w:ascii="Times New Roman" w:hAnsi="Times New Roman" w:cs="Times New Roman"/>
          <w:sz w:val="28"/>
          <w:szCs w:val="28"/>
        </w:rPr>
        <w:t>3 место в рейтинге достигнуто как за счет высокого уровня индекса среднего объема показателя за 202</w:t>
      </w:r>
      <w:r w:rsidR="006C1BEE" w:rsidRPr="005757E0">
        <w:rPr>
          <w:rFonts w:ascii="Times New Roman" w:hAnsi="Times New Roman" w:cs="Times New Roman"/>
          <w:sz w:val="28"/>
          <w:szCs w:val="28"/>
        </w:rPr>
        <w:t>1</w:t>
      </w:r>
      <w:r w:rsidRPr="005757E0">
        <w:rPr>
          <w:rFonts w:ascii="Times New Roman" w:hAnsi="Times New Roman" w:cs="Times New Roman"/>
          <w:sz w:val="28"/>
          <w:szCs w:val="28"/>
        </w:rPr>
        <w:t xml:space="preserve"> – 202</w:t>
      </w:r>
      <w:r w:rsidR="006C1BEE" w:rsidRPr="005757E0">
        <w:rPr>
          <w:rFonts w:ascii="Times New Roman" w:hAnsi="Times New Roman" w:cs="Times New Roman"/>
          <w:sz w:val="28"/>
          <w:szCs w:val="28"/>
        </w:rPr>
        <w:t>3</w:t>
      </w:r>
      <w:r w:rsidRPr="005757E0">
        <w:rPr>
          <w:rFonts w:ascii="Times New Roman" w:hAnsi="Times New Roman" w:cs="Times New Roman"/>
          <w:sz w:val="28"/>
          <w:szCs w:val="28"/>
        </w:rPr>
        <w:t xml:space="preserve"> годы, весовой коэффициент которого при расчете сводного индекса – 40% (1 место по индексу среднего объема показателя), так </w:t>
      </w:r>
      <w:r w:rsidRPr="005757E0">
        <w:rPr>
          <w:rFonts w:ascii="Times New Roman" w:hAnsi="Times New Roman" w:cs="Times New Roman"/>
          <w:sz w:val="28"/>
          <w:szCs w:val="28"/>
        </w:rPr>
        <w:br/>
        <w:t>и индекса среднего темпа роста за данный трехлетний период, весовой коэффициент которого при расчете сводного индекса – 60% (</w:t>
      </w:r>
      <w:r w:rsidR="006C1BEE" w:rsidRPr="005757E0">
        <w:rPr>
          <w:rFonts w:ascii="Times New Roman" w:hAnsi="Times New Roman" w:cs="Times New Roman"/>
          <w:sz w:val="28"/>
          <w:szCs w:val="28"/>
        </w:rPr>
        <w:t>6</w:t>
      </w:r>
      <w:r w:rsidRPr="005757E0">
        <w:rPr>
          <w:rFonts w:ascii="Times New Roman" w:hAnsi="Times New Roman" w:cs="Times New Roman"/>
          <w:sz w:val="28"/>
          <w:szCs w:val="28"/>
        </w:rPr>
        <w:t xml:space="preserve"> место по индексу среднего темпа роста показателя).</w:t>
      </w:r>
    </w:p>
    <w:p w:rsidR="006C1BEE" w:rsidRPr="005757E0" w:rsidRDefault="006C1BEE" w:rsidP="006C1B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7E0">
        <w:rPr>
          <w:rFonts w:ascii="Times New Roman" w:hAnsi="Times New Roman" w:cs="Times New Roman"/>
          <w:sz w:val="28"/>
          <w:szCs w:val="28"/>
        </w:rPr>
        <w:t xml:space="preserve">Среднее значение показателя за 2021 – 2023 годы – 3 204 рубля (2021 год – </w:t>
      </w:r>
      <w:r w:rsidRPr="005757E0">
        <w:rPr>
          <w:rFonts w:ascii="Times New Roman" w:hAnsi="Times New Roman" w:cs="Times New Roman"/>
          <w:sz w:val="28"/>
          <w:szCs w:val="28"/>
        </w:rPr>
        <w:br/>
        <w:t>3 482 рубля, 2022 год – 2 870 рублей, 2023 год – 3 260 рублей).</w:t>
      </w:r>
    </w:p>
    <w:p w:rsidR="008C1B6C" w:rsidRPr="005757E0" w:rsidRDefault="007354F4" w:rsidP="008C1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7E0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8C1B6C" w:rsidRPr="005757E0">
        <w:rPr>
          <w:rFonts w:ascii="Times New Roman" w:eastAsiaTheme="minorHAnsi" w:hAnsi="Times New Roman" w:cs="Times New Roman"/>
          <w:sz w:val="28"/>
          <w:szCs w:val="28"/>
          <w:lang w:eastAsia="en-US"/>
        </w:rPr>
        <w:t>а значение показателя за 2022 год оказало влияние изменение методики расчета.</w:t>
      </w:r>
      <w:r w:rsidRPr="00575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BEE" w:rsidRPr="005757E0">
        <w:rPr>
          <w:rFonts w:ascii="Times New Roman" w:eastAsia="Times New Roman" w:hAnsi="Times New Roman" w:cs="Times New Roman"/>
          <w:sz w:val="28"/>
          <w:szCs w:val="28"/>
        </w:rPr>
        <w:t xml:space="preserve">Рост значения показателя за </w:t>
      </w:r>
      <w:r w:rsidRPr="005757E0">
        <w:rPr>
          <w:rFonts w:ascii="Times New Roman" w:eastAsia="Times New Roman" w:hAnsi="Times New Roman" w:cs="Times New Roman"/>
          <w:sz w:val="28"/>
          <w:szCs w:val="28"/>
        </w:rPr>
        <w:t>2023 год</w:t>
      </w:r>
      <w:r w:rsidR="006C1BEE" w:rsidRPr="005757E0">
        <w:rPr>
          <w:rFonts w:ascii="Times New Roman" w:eastAsia="Times New Roman" w:hAnsi="Times New Roman" w:cs="Times New Roman"/>
          <w:sz w:val="28"/>
          <w:szCs w:val="28"/>
        </w:rPr>
        <w:t xml:space="preserve"> к уровню 2022 года обусловлен индексацией, а также изменением с 01.01.2023 системы оплаты труда </w:t>
      </w:r>
      <w:r w:rsidRPr="005757E0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6C1BEE" w:rsidRPr="005757E0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575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57E0" w:rsidRPr="005757E0" w:rsidRDefault="005757E0" w:rsidP="005757E0">
      <w:pPr>
        <w:pStyle w:val="1"/>
        <w:spacing w:before="0"/>
        <w:ind w:left="0" w:right="0" w:firstLine="709"/>
        <w:jc w:val="both"/>
        <w:rPr>
          <w:sz w:val="28"/>
          <w:szCs w:val="28"/>
        </w:rPr>
      </w:pPr>
      <w:r w:rsidRPr="005757E0">
        <w:rPr>
          <w:sz w:val="28"/>
          <w:szCs w:val="28"/>
        </w:rPr>
        <w:t xml:space="preserve">Существенное влияние на значения показателя оказывают такие факторы как численность постоянного населения городского округа и объем расходов </w:t>
      </w:r>
      <w:r>
        <w:rPr>
          <w:sz w:val="28"/>
          <w:szCs w:val="28"/>
        </w:rPr>
        <w:br/>
      </w:r>
      <w:r w:rsidRPr="005757E0">
        <w:rPr>
          <w:sz w:val="28"/>
          <w:szCs w:val="28"/>
        </w:rPr>
        <w:t>на содержание работников органов местного самоуправления.</w:t>
      </w:r>
    </w:p>
    <w:p w:rsidR="005757E0" w:rsidRPr="005757E0" w:rsidRDefault="005757E0" w:rsidP="005757E0">
      <w:pPr>
        <w:pStyle w:val="1"/>
        <w:spacing w:before="0"/>
        <w:ind w:left="0" w:right="0" w:firstLine="709"/>
        <w:jc w:val="both"/>
        <w:rPr>
          <w:sz w:val="28"/>
          <w:szCs w:val="28"/>
        </w:rPr>
      </w:pPr>
      <w:r w:rsidRPr="005757E0">
        <w:rPr>
          <w:sz w:val="28"/>
          <w:szCs w:val="28"/>
        </w:rPr>
        <w:t>В муниципальном образовании наблюдается устойчивая тенденция увеличения численности постоянного населения, при этом численность работников органов местного самоуправления остается неизменной, в том числе в связи с действием ограничений, установленных Соглашением о мерах по социально-экономическому развитию и оздоровлению муниципальных финансов муниципального района (городского округа) Ханты-Мансийского автономного округа – Югры город Сургут.</w:t>
      </w:r>
    </w:p>
    <w:p w:rsidR="005757E0" w:rsidRPr="005757E0" w:rsidRDefault="005757E0" w:rsidP="005757E0">
      <w:pPr>
        <w:pStyle w:val="1"/>
        <w:spacing w:before="0"/>
        <w:ind w:left="0" w:right="0" w:firstLine="709"/>
        <w:jc w:val="both"/>
        <w:rPr>
          <w:sz w:val="28"/>
          <w:szCs w:val="28"/>
        </w:rPr>
      </w:pPr>
      <w:r w:rsidRPr="005757E0">
        <w:rPr>
          <w:sz w:val="28"/>
          <w:szCs w:val="28"/>
        </w:rPr>
        <w:t xml:space="preserve">Кроме того, в органах местного самоуправления широко применяется практика </w:t>
      </w:r>
      <w:r w:rsidRPr="005757E0">
        <w:rPr>
          <w:sz w:val="28"/>
          <w:szCs w:val="28"/>
        </w:rPr>
        <w:lastRenderedPageBreak/>
        <w:t xml:space="preserve">нормирования затрат. Установлены нормативы объема текущих бюджетных расходов на участие лиц, замещающих муниципальные должности, и работников органов местного самоуправления города в обучающих мероприятиях. Зачастую обучающие мероприятия проводятся дистанционно, что также уменьшает расходы </w:t>
      </w:r>
      <w:r>
        <w:rPr>
          <w:sz w:val="28"/>
          <w:szCs w:val="28"/>
        </w:rPr>
        <w:br/>
      </w:r>
      <w:r w:rsidRPr="005757E0">
        <w:rPr>
          <w:sz w:val="28"/>
          <w:szCs w:val="28"/>
        </w:rPr>
        <w:t>на их организацию. Разработаны и применяются нормативы расходов на обеспечение услугами связи, материальными ресурсами. Кроме того, оптимизированы транспортные расходы в связи с переходом на услуги такси и минимизацией случаев использования собственного транспорта.</w:t>
      </w:r>
    </w:p>
    <w:p w:rsidR="005757E0" w:rsidRDefault="005757E0" w:rsidP="008C1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</w:pPr>
    </w:p>
    <w:p w:rsidR="008C1B6C" w:rsidRPr="005F34BD" w:rsidRDefault="00212843" w:rsidP="008C1B6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5F34BD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11</w:t>
      </w:r>
      <w:r w:rsidR="008C1B6C" w:rsidRPr="005F34BD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) П</w:t>
      </w:r>
      <w:r w:rsidR="008C1B6C" w:rsidRPr="005F34BD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оказатель № 38 </w:t>
      </w:r>
      <w:r w:rsidR="008C1B6C" w:rsidRPr="005F34BD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>«Среднегодовая численность постоянного населения»</w:t>
      </w:r>
      <w:r w:rsidR="008C1B6C" w:rsidRPr="005F34BD">
        <w:rPr>
          <w:rFonts w:ascii="Times New Roman" w:eastAsia="Calibri" w:hAnsi="Times New Roman" w:cs="Times New Roman"/>
          <w:i/>
          <w:color w:val="002060"/>
          <w:sz w:val="28"/>
          <w:szCs w:val="28"/>
        </w:rPr>
        <w:t xml:space="preserve"> –</w:t>
      </w:r>
      <w:r w:rsidR="008C1B6C" w:rsidRPr="005F34BD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t xml:space="preserve"> </w:t>
      </w:r>
      <w:r w:rsidR="008C1B6C" w:rsidRPr="005F34BD">
        <w:rPr>
          <w:rFonts w:ascii="Times New Roman" w:eastAsia="Times New Roman" w:hAnsi="Times New Roman" w:cs="Times New Roman"/>
          <w:i/>
          <w:color w:val="002060"/>
          <w:sz w:val="28"/>
          <w:szCs w:val="28"/>
        </w:rPr>
        <w:br/>
      </w:r>
      <w:r w:rsidR="008C1B6C" w:rsidRPr="005F34BD">
        <w:rPr>
          <w:rFonts w:ascii="Times New Roman" w:hAnsi="Times New Roman" w:cs="Times New Roman"/>
          <w:i/>
          <w:color w:val="002060"/>
          <w:sz w:val="28"/>
          <w:szCs w:val="28"/>
        </w:rPr>
        <w:t>1 место по сводному индексу показателя.</w:t>
      </w:r>
    </w:p>
    <w:p w:rsidR="00A31FCC" w:rsidRPr="005F34BD" w:rsidRDefault="00A31FCC" w:rsidP="00A31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 xml:space="preserve">1 место в рейтинге достигнуто как за счет высокого уровня индекса среднего объема показателя за 2021 – 2023 годы, весовой коэффициент которого при расчете сводного индекса – 40% (1 место по индексу среднего объема показателя), так </w:t>
      </w:r>
      <w:r w:rsidRPr="005F34BD">
        <w:rPr>
          <w:rFonts w:ascii="Times New Roman" w:hAnsi="Times New Roman" w:cs="Times New Roman"/>
          <w:sz w:val="28"/>
          <w:szCs w:val="28"/>
        </w:rPr>
        <w:br/>
        <w:t>и индекса среднего темпа роста за данный трехлетний период, весовой коэффициент которого при расчете сводного индекса – 60% (5 место по индексу среднего темпа роста показателя).</w:t>
      </w:r>
    </w:p>
    <w:p w:rsidR="00A31FCC" w:rsidRPr="005F34BD" w:rsidRDefault="00A31FCC" w:rsidP="00A31F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 xml:space="preserve">Среднее значение объема показателя за 2021 – 2023 годы – </w:t>
      </w:r>
      <w:r w:rsidR="00AE5F3B" w:rsidRPr="005F34BD">
        <w:rPr>
          <w:rFonts w:ascii="Times New Roman" w:hAnsi="Times New Roman" w:cs="Times New Roman"/>
          <w:sz w:val="28"/>
          <w:szCs w:val="28"/>
        </w:rPr>
        <w:t xml:space="preserve">402,6 </w:t>
      </w:r>
      <w:r w:rsidRPr="005F34BD">
        <w:rPr>
          <w:rFonts w:ascii="Times New Roman" w:hAnsi="Times New Roman" w:cs="Times New Roman"/>
          <w:sz w:val="28"/>
          <w:szCs w:val="28"/>
        </w:rPr>
        <w:t>тыс. человек (2021 год – 391,6 тыс. человек</w:t>
      </w:r>
      <w:r w:rsidR="00656439" w:rsidRPr="005F34BD">
        <w:rPr>
          <w:rFonts w:ascii="Times New Roman" w:hAnsi="Times New Roman" w:cs="Times New Roman"/>
          <w:sz w:val="28"/>
          <w:szCs w:val="28"/>
        </w:rPr>
        <w:t xml:space="preserve"> (без учета </w:t>
      </w:r>
      <w:r w:rsidR="00656439" w:rsidRPr="005F34BD">
        <w:rPr>
          <w:rFonts w:ascii="Times New Roman" w:eastAsia="Calibri" w:hAnsi="Times New Roman" w:cs="Times New Roman"/>
          <w:spacing w:val="-6"/>
          <w:sz w:val="28"/>
          <w:szCs w:val="28"/>
        </w:rPr>
        <w:t>итогов Всероссийской переписи населения 2020)</w:t>
      </w:r>
      <w:r w:rsidRPr="005F34BD">
        <w:rPr>
          <w:rFonts w:ascii="Times New Roman" w:hAnsi="Times New Roman" w:cs="Times New Roman"/>
          <w:sz w:val="28"/>
          <w:szCs w:val="28"/>
        </w:rPr>
        <w:t>, 2022 год – 402,7 тыс. человек</w:t>
      </w:r>
      <w:r w:rsidR="00AE5F3B" w:rsidRPr="005F34BD">
        <w:rPr>
          <w:rFonts w:ascii="Times New Roman" w:hAnsi="Times New Roman" w:cs="Times New Roman"/>
          <w:sz w:val="28"/>
          <w:szCs w:val="28"/>
        </w:rPr>
        <w:t>, 2023 год – 413,6 тыс. человек</w:t>
      </w:r>
      <w:r w:rsidRPr="005F34BD">
        <w:rPr>
          <w:rFonts w:ascii="Times New Roman" w:hAnsi="Times New Roman" w:cs="Times New Roman"/>
          <w:sz w:val="28"/>
          <w:szCs w:val="28"/>
        </w:rPr>
        <w:t>).</w:t>
      </w:r>
    </w:p>
    <w:p w:rsidR="00E46F8B" w:rsidRPr="005F34BD" w:rsidRDefault="00A31FCC" w:rsidP="00E46F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>В 2023 году с</w:t>
      </w:r>
      <w:r w:rsidRPr="005F34BD">
        <w:rPr>
          <w:rFonts w:ascii="Times New Roman" w:eastAsia="Calibri" w:hAnsi="Times New Roman" w:cs="Times New Roman"/>
          <w:bCs/>
          <w:sz w:val="28"/>
          <w:szCs w:val="28"/>
        </w:rPr>
        <w:t xml:space="preserve">охранялась тенденция положительного прироста постоянной численности населения города, обеспеченного как естественным, так </w:t>
      </w:r>
      <w:r w:rsidR="004F2871" w:rsidRPr="005F34BD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5F34BD">
        <w:rPr>
          <w:rFonts w:ascii="Times New Roman" w:eastAsia="Calibri" w:hAnsi="Times New Roman" w:cs="Times New Roman"/>
          <w:bCs/>
          <w:sz w:val="28"/>
          <w:szCs w:val="28"/>
        </w:rPr>
        <w:t xml:space="preserve">и миграционным приростом населения. </w:t>
      </w:r>
      <w:r w:rsidR="00E46F8B" w:rsidRPr="005F34BD">
        <w:rPr>
          <w:rFonts w:ascii="Times New Roman" w:eastAsia="Calibri" w:hAnsi="Times New Roman" w:cs="Times New Roman"/>
          <w:bCs/>
          <w:sz w:val="28"/>
          <w:szCs w:val="28"/>
        </w:rPr>
        <w:t xml:space="preserve">Уровень рождаемости в 2,6 раза превысил уровень смертности (2022 год – в 2,4 раза). </w:t>
      </w:r>
    </w:p>
    <w:p w:rsidR="00E46F8B" w:rsidRPr="005F34BD" w:rsidRDefault="00A31FCC" w:rsidP="00A31F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34BD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5F34BD">
        <w:rPr>
          <w:rFonts w:ascii="Times New Roman" w:hAnsi="Times New Roman" w:cs="Times New Roman"/>
          <w:bCs/>
          <w:sz w:val="28"/>
          <w:szCs w:val="28"/>
        </w:rPr>
        <w:t xml:space="preserve">клад миграционного компонента в прирост численности населения в </w:t>
      </w:r>
      <w:r w:rsidR="00905CA7" w:rsidRPr="005F34BD">
        <w:rPr>
          <w:rFonts w:ascii="Times New Roman" w:hAnsi="Times New Roman" w:cs="Times New Roman"/>
          <w:bCs/>
          <w:sz w:val="28"/>
          <w:szCs w:val="28"/>
        </w:rPr>
        <w:t>2,9</w:t>
      </w:r>
      <w:r w:rsidRPr="005F34BD">
        <w:rPr>
          <w:rFonts w:ascii="Times New Roman" w:hAnsi="Times New Roman" w:cs="Times New Roman"/>
          <w:bCs/>
          <w:sz w:val="28"/>
          <w:szCs w:val="28"/>
        </w:rPr>
        <w:t xml:space="preserve"> раза выше естественного (2022 год – в 1,6 раза)</w:t>
      </w:r>
      <w:r w:rsidR="00E46F8B" w:rsidRPr="005F34BD">
        <w:rPr>
          <w:rFonts w:ascii="Times New Roman" w:eastAsia="Calibri" w:hAnsi="Times New Roman" w:cs="Times New Roman"/>
          <w:bCs/>
          <w:sz w:val="28"/>
          <w:szCs w:val="28"/>
        </w:rPr>
        <w:t xml:space="preserve">, что является важной характеристикой степени привлекательности города. </w:t>
      </w:r>
    </w:p>
    <w:p w:rsidR="00A31FCC" w:rsidRPr="005F34BD" w:rsidRDefault="00A31FCC" w:rsidP="00A31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 xml:space="preserve">Коэффициент естественного прироста на уровне 2022 года, что обеспечено, </w:t>
      </w:r>
      <w:r w:rsidR="004F2871" w:rsidRPr="005F34BD">
        <w:rPr>
          <w:rFonts w:ascii="Times New Roman" w:hAnsi="Times New Roman" w:cs="Times New Roman"/>
          <w:sz w:val="28"/>
          <w:szCs w:val="28"/>
        </w:rPr>
        <w:br/>
      </w:r>
      <w:r w:rsidRPr="005F34BD">
        <w:rPr>
          <w:rFonts w:ascii="Times New Roman" w:hAnsi="Times New Roman" w:cs="Times New Roman"/>
          <w:sz w:val="28"/>
          <w:szCs w:val="28"/>
        </w:rPr>
        <w:t>в основном, снижением уровня общей смертности на фоне ослабления негативного влияния пандемии, при этом сохраня</w:t>
      </w:r>
      <w:r w:rsidR="004F2871" w:rsidRPr="005F34BD">
        <w:rPr>
          <w:rFonts w:ascii="Times New Roman" w:hAnsi="Times New Roman" w:cs="Times New Roman"/>
          <w:sz w:val="28"/>
          <w:szCs w:val="28"/>
        </w:rPr>
        <w:t>лась</w:t>
      </w:r>
      <w:r w:rsidRPr="005F34BD">
        <w:rPr>
          <w:rFonts w:ascii="Times New Roman" w:hAnsi="Times New Roman" w:cs="Times New Roman"/>
          <w:sz w:val="28"/>
          <w:szCs w:val="28"/>
        </w:rPr>
        <w:t xml:space="preserve"> отрицательная динамика уровня общей рождаемости, определяемого сокращением удельного веса численности женщин активного репродуктивного возраста. </w:t>
      </w:r>
    </w:p>
    <w:p w:rsidR="00A31FCC" w:rsidRPr="005F34BD" w:rsidRDefault="00A31FCC" w:rsidP="00A31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z w:val="28"/>
          <w:szCs w:val="28"/>
        </w:rPr>
        <w:t>По итогам 2023 года коэффициент общего прироста населения составил 32,4 на тысячу жителей (2022 год – 21,2), в том числе естественного прироста – 8,2 (8,3), рождаемости – 13,</w:t>
      </w:r>
      <w:r w:rsidR="004F2871" w:rsidRPr="005F34BD">
        <w:rPr>
          <w:rFonts w:ascii="Times New Roman" w:hAnsi="Times New Roman" w:cs="Times New Roman"/>
          <w:sz w:val="28"/>
          <w:szCs w:val="28"/>
        </w:rPr>
        <w:t>6</w:t>
      </w:r>
      <w:r w:rsidRPr="005F34BD">
        <w:rPr>
          <w:rFonts w:ascii="Times New Roman" w:hAnsi="Times New Roman" w:cs="Times New Roman"/>
          <w:sz w:val="28"/>
          <w:szCs w:val="28"/>
        </w:rPr>
        <w:t xml:space="preserve"> (14,1), смертности – 5,3 (5,8), миграционного прироста – 24,2 (12,9).</w:t>
      </w:r>
    </w:p>
    <w:p w:rsidR="00A31FCC" w:rsidRPr="005F34BD" w:rsidRDefault="00A31FCC" w:rsidP="00A31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4BD">
        <w:rPr>
          <w:rFonts w:ascii="Times New Roman" w:hAnsi="Times New Roman" w:cs="Times New Roman"/>
          <w:spacing w:val="-4"/>
          <w:sz w:val="28"/>
          <w:szCs w:val="28"/>
        </w:rPr>
        <w:t>Тенденция изменения возрастной структуры населения, характеризующаяся</w:t>
      </w:r>
      <w:r w:rsidRPr="005F34BD">
        <w:rPr>
          <w:rFonts w:ascii="Times New Roman" w:hAnsi="Times New Roman" w:cs="Times New Roman"/>
          <w:sz w:val="28"/>
          <w:szCs w:val="28"/>
        </w:rPr>
        <w:t xml:space="preserve"> снижением доли населения в трудоспособном возрасте (в условиях сопоставимости его границ) на фоне роста удельного веса населения старше трудоспособного возраста остается основным фактором, </w:t>
      </w:r>
      <w:r w:rsidRPr="005F34BD">
        <w:rPr>
          <w:rFonts w:ascii="Times New Roman" w:hAnsi="Times New Roman" w:cs="Times New Roman"/>
          <w:spacing w:val="-4"/>
          <w:sz w:val="28"/>
          <w:szCs w:val="28"/>
        </w:rPr>
        <w:t xml:space="preserve">определяющим увеличение </w:t>
      </w:r>
      <w:r w:rsidRPr="005F34BD">
        <w:rPr>
          <w:rFonts w:ascii="Times New Roman" w:hAnsi="Times New Roman" w:cs="Times New Roman"/>
          <w:sz w:val="28"/>
          <w:szCs w:val="28"/>
        </w:rPr>
        <w:t>«демографической нагрузки» на лиц в трудоспособном возрасте.</w:t>
      </w:r>
    </w:p>
    <w:p w:rsidR="00922A09" w:rsidRPr="005F34BD" w:rsidRDefault="00922A09" w:rsidP="00922A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4BD">
        <w:rPr>
          <w:rFonts w:ascii="Times New Roman" w:eastAsia="Calibri" w:hAnsi="Times New Roman" w:cs="Times New Roman"/>
          <w:bCs/>
          <w:sz w:val="28"/>
          <w:szCs w:val="28"/>
        </w:rPr>
        <w:t xml:space="preserve">С учетом изменения границ трудоспособного возраста (на 5 лет) возрастная структура населения претерпела следующие изменения: доля населения моложе </w:t>
      </w:r>
      <w:r w:rsidRPr="005F34BD">
        <w:rPr>
          <w:rFonts w:ascii="Times New Roman" w:eastAsia="Calibri" w:hAnsi="Times New Roman" w:cs="Times New Roman"/>
          <w:sz w:val="28"/>
          <w:szCs w:val="28"/>
        </w:rPr>
        <w:t>трудоспособного возраста (0 – 15 лет) к уровню 202</w:t>
      </w:r>
      <w:r w:rsidR="000F4E79" w:rsidRPr="005F34BD">
        <w:rPr>
          <w:rFonts w:ascii="Times New Roman" w:eastAsia="Calibri" w:hAnsi="Times New Roman" w:cs="Times New Roman"/>
          <w:sz w:val="28"/>
          <w:szCs w:val="28"/>
        </w:rPr>
        <w:t>2</w:t>
      </w:r>
      <w:r w:rsidRPr="005F34BD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0F4E79" w:rsidRPr="005F34BD">
        <w:rPr>
          <w:rFonts w:ascii="Times New Roman" w:eastAsia="Calibri" w:hAnsi="Times New Roman" w:cs="Times New Roman"/>
          <w:sz w:val="28"/>
          <w:szCs w:val="28"/>
        </w:rPr>
        <w:t>возросла</w:t>
      </w:r>
      <w:r w:rsidRPr="005F34BD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0F4E79" w:rsidRPr="005F34BD">
        <w:rPr>
          <w:rFonts w:ascii="Times New Roman" w:eastAsia="Calibri" w:hAnsi="Times New Roman" w:cs="Times New Roman"/>
          <w:sz w:val="28"/>
          <w:szCs w:val="28"/>
        </w:rPr>
        <w:t>0,13</w:t>
      </w:r>
      <w:r w:rsidRPr="005F34BD">
        <w:rPr>
          <w:rFonts w:ascii="Times New Roman" w:eastAsia="Calibri" w:hAnsi="Times New Roman" w:cs="Times New Roman"/>
          <w:sz w:val="28"/>
          <w:szCs w:val="28"/>
        </w:rPr>
        <w:t>% (с 2</w:t>
      </w:r>
      <w:r w:rsidR="000F4E79" w:rsidRPr="005F34BD">
        <w:rPr>
          <w:rFonts w:ascii="Times New Roman" w:eastAsia="Calibri" w:hAnsi="Times New Roman" w:cs="Times New Roman"/>
          <w:sz w:val="28"/>
          <w:szCs w:val="28"/>
        </w:rPr>
        <w:t>2,62</w:t>
      </w:r>
      <w:r w:rsidRPr="005F34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4BD">
        <w:rPr>
          <w:rFonts w:ascii="Times New Roman" w:eastAsia="Calibri" w:hAnsi="Times New Roman" w:cs="Times New Roman"/>
          <w:sz w:val="28"/>
          <w:szCs w:val="28"/>
        </w:rPr>
        <w:lastRenderedPageBreak/>
        <w:t>до 22,</w:t>
      </w:r>
      <w:r w:rsidR="000F4E79" w:rsidRPr="005F34BD">
        <w:rPr>
          <w:rFonts w:ascii="Times New Roman" w:eastAsia="Calibri" w:hAnsi="Times New Roman" w:cs="Times New Roman"/>
          <w:sz w:val="28"/>
          <w:szCs w:val="28"/>
        </w:rPr>
        <w:t>75</w:t>
      </w:r>
      <w:r w:rsidRPr="005F34BD">
        <w:rPr>
          <w:rFonts w:ascii="Times New Roman" w:eastAsia="Calibri" w:hAnsi="Times New Roman" w:cs="Times New Roman"/>
          <w:sz w:val="28"/>
          <w:szCs w:val="28"/>
        </w:rPr>
        <w:t xml:space="preserve">%), в трудоспособном возрасте (16 – 59/64 года) </w:t>
      </w:r>
      <w:r w:rsidR="000F4E79" w:rsidRPr="005F34BD">
        <w:rPr>
          <w:rFonts w:ascii="Times New Roman" w:eastAsia="Calibri" w:hAnsi="Times New Roman" w:cs="Times New Roman"/>
          <w:sz w:val="28"/>
          <w:szCs w:val="28"/>
        </w:rPr>
        <w:t>снизилась</w:t>
      </w:r>
      <w:r w:rsidRPr="005F34BD">
        <w:rPr>
          <w:rFonts w:ascii="Times New Roman" w:eastAsia="Calibri" w:hAnsi="Times New Roman" w:cs="Times New Roman"/>
          <w:sz w:val="28"/>
          <w:szCs w:val="28"/>
        </w:rPr>
        <w:t xml:space="preserve"> на 0,</w:t>
      </w:r>
      <w:r w:rsidR="000F4E79" w:rsidRPr="005F34BD">
        <w:rPr>
          <w:rFonts w:ascii="Times New Roman" w:eastAsia="Calibri" w:hAnsi="Times New Roman" w:cs="Times New Roman"/>
          <w:sz w:val="28"/>
          <w:szCs w:val="28"/>
        </w:rPr>
        <w:t>78</w:t>
      </w:r>
      <w:r w:rsidRPr="005F34BD">
        <w:rPr>
          <w:rFonts w:ascii="Times New Roman" w:eastAsia="Calibri" w:hAnsi="Times New Roman" w:cs="Times New Roman"/>
          <w:sz w:val="28"/>
          <w:szCs w:val="28"/>
        </w:rPr>
        <w:t>% (с 65</w:t>
      </w:r>
      <w:r w:rsidR="000F4E79" w:rsidRPr="005F34BD">
        <w:rPr>
          <w:rFonts w:ascii="Times New Roman" w:eastAsia="Calibri" w:hAnsi="Times New Roman" w:cs="Times New Roman"/>
          <w:sz w:val="28"/>
          <w:szCs w:val="28"/>
        </w:rPr>
        <w:t>,05</w:t>
      </w:r>
      <w:r w:rsidRPr="005F34BD">
        <w:rPr>
          <w:rFonts w:ascii="Times New Roman" w:eastAsia="Calibri" w:hAnsi="Times New Roman" w:cs="Times New Roman"/>
          <w:sz w:val="28"/>
          <w:szCs w:val="28"/>
        </w:rPr>
        <w:t xml:space="preserve"> до 6</w:t>
      </w:r>
      <w:r w:rsidR="000F4E79" w:rsidRPr="005F34BD">
        <w:rPr>
          <w:rFonts w:ascii="Times New Roman" w:eastAsia="Calibri" w:hAnsi="Times New Roman" w:cs="Times New Roman"/>
          <w:sz w:val="28"/>
          <w:szCs w:val="28"/>
        </w:rPr>
        <w:t>4,27</w:t>
      </w:r>
      <w:r w:rsidRPr="005F34BD">
        <w:rPr>
          <w:rFonts w:ascii="Times New Roman" w:eastAsia="Calibri" w:hAnsi="Times New Roman" w:cs="Times New Roman"/>
          <w:sz w:val="28"/>
          <w:szCs w:val="28"/>
        </w:rPr>
        <w:t xml:space="preserve">%); старше трудоспособного возраста (от 60/65 лет) увеличилась на </w:t>
      </w:r>
      <w:r w:rsidR="000F4E79" w:rsidRPr="005F34BD">
        <w:rPr>
          <w:rFonts w:ascii="Times New Roman" w:eastAsia="Calibri" w:hAnsi="Times New Roman" w:cs="Times New Roman"/>
          <w:sz w:val="28"/>
          <w:szCs w:val="28"/>
        </w:rPr>
        <w:t>0,65</w:t>
      </w:r>
      <w:r w:rsidRPr="005F34BD">
        <w:rPr>
          <w:rFonts w:ascii="Times New Roman" w:eastAsia="Calibri" w:hAnsi="Times New Roman" w:cs="Times New Roman"/>
          <w:sz w:val="28"/>
          <w:szCs w:val="28"/>
        </w:rPr>
        <w:t>% (с 1</w:t>
      </w:r>
      <w:r w:rsidR="000F4E79" w:rsidRPr="005F34BD">
        <w:rPr>
          <w:rFonts w:ascii="Times New Roman" w:eastAsia="Calibri" w:hAnsi="Times New Roman" w:cs="Times New Roman"/>
          <w:sz w:val="28"/>
          <w:szCs w:val="28"/>
        </w:rPr>
        <w:t>2,33</w:t>
      </w:r>
      <w:r w:rsidRPr="005F34BD">
        <w:rPr>
          <w:rFonts w:ascii="Times New Roman" w:eastAsia="Calibri" w:hAnsi="Times New Roman" w:cs="Times New Roman"/>
          <w:sz w:val="28"/>
          <w:szCs w:val="28"/>
        </w:rPr>
        <w:t xml:space="preserve"> до 1</w:t>
      </w:r>
      <w:r w:rsidR="000F4E79" w:rsidRPr="005F34BD">
        <w:rPr>
          <w:rFonts w:ascii="Times New Roman" w:eastAsia="Calibri" w:hAnsi="Times New Roman" w:cs="Times New Roman"/>
          <w:sz w:val="28"/>
          <w:szCs w:val="28"/>
        </w:rPr>
        <w:t>2,97</w:t>
      </w:r>
      <w:r w:rsidRPr="005F34BD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922A09" w:rsidRPr="005F34BD" w:rsidRDefault="00922A09" w:rsidP="00922A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4BD">
        <w:rPr>
          <w:rFonts w:ascii="Times New Roman" w:eastAsia="Calibri" w:hAnsi="Times New Roman" w:cs="Times New Roman"/>
          <w:sz w:val="28"/>
          <w:szCs w:val="28"/>
        </w:rPr>
        <w:t>Коэффициент общей демографической нагрузки на 1 000 человек трудоспособного возраста детьми (0 – 15 лет) и пожилыми</w:t>
      </w:r>
      <w:r w:rsidRPr="005F34BD">
        <w:rPr>
          <w:rFonts w:ascii="Times New Roman" w:eastAsia="Calibri" w:hAnsi="Times New Roman" w:cs="Times New Roman"/>
          <w:bCs/>
          <w:sz w:val="28"/>
          <w:szCs w:val="28"/>
        </w:rPr>
        <w:t xml:space="preserve"> с учетом изменения границ трудоспособного возраста на 5 лет</w:t>
      </w:r>
      <w:r w:rsidRPr="005F34BD">
        <w:rPr>
          <w:rFonts w:ascii="Times New Roman" w:eastAsia="Calibri" w:hAnsi="Times New Roman" w:cs="Times New Roman"/>
          <w:sz w:val="28"/>
          <w:szCs w:val="28"/>
        </w:rPr>
        <w:t xml:space="preserve"> (от 60</w:t>
      </w:r>
      <w:r w:rsidR="000F4E79" w:rsidRPr="005F34BD">
        <w:rPr>
          <w:rFonts w:ascii="Times New Roman" w:eastAsia="Calibri" w:hAnsi="Times New Roman" w:cs="Times New Roman"/>
          <w:sz w:val="28"/>
          <w:szCs w:val="28"/>
        </w:rPr>
        <w:t>/65 лет) увеличился за год с 537</w:t>
      </w:r>
      <w:r w:rsidRPr="005F34BD">
        <w:rPr>
          <w:rFonts w:ascii="Times New Roman" w:eastAsia="Calibri" w:hAnsi="Times New Roman" w:cs="Times New Roman"/>
          <w:sz w:val="28"/>
          <w:szCs w:val="28"/>
        </w:rPr>
        <w:t xml:space="preserve"> до 5</w:t>
      </w:r>
      <w:r w:rsidR="000F4E79" w:rsidRPr="005F34BD">
        <w:rPr>
          <w:rFonts w:ascii="Times New Roman" w:eastAsia="Calibri" w:hAnsi="Times New Roman" w:cs="Times New Roman"/>
          <w:sz w:val="28"/>
          <w:szCs w:val="28"/>
        </w:rPr>
        <w:t>56</w:t>
      </w:r>
      <w:r w:rsidRPr="005F34BD">
        <w:rPr>
          <w:rFonts w:ascii="Times New Roman" w:eastAsia="Calibri" w:hAnsi="Times New Roman" w:cs="Times New Roman"/>
          <w:sz w:val="28"/>
          <w:szCs w:val="28"/>
        </w:rPr>
        <w:t>, при этом коэффициент нагрузки детьми в 1,8 раза превысил коэффициент нагрузки пожилыми.</w:t>
      </w:r>
    </w:p>
    <w:p w:rsidR="00A31FCC" w:rsidRPr="004F2871" w:rsidRDefault="00A31FCC" w:rsidP="00A31FCC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4BD">
        <w:rPr>
          <w:rFonts w:ascii="Times New Roman" w:eastAsia="Calibri" w:hAnsi="Times New Roman" w:cs="Times New Roman"/>
          <w:sz w:val="28"/>
          <w:szCs w:val="28"/>
        </w:rPr>
        <w:t xml:space="preserve">Таким образом, несмотря на ряд неблагоприятных трендов, характеризующих демографическую сферу не только города, но и страны в целом, численность постоянного населения города за 2023 год возросла на 3,3% (13,4 тыс. человек) </w:t>
      </w:r>
      <w:r w:rsidR="00EC6F7E">
        <w:rPr>
          <w:rFonts w:ascii="Times New Roman" w:eastAsia="Calibri" w:hAnsi="Times New Roman" w:cs="Times New Roman"/>
          <w:sz w:val="28"/>
          <w:szCs w:val="28"/>
        </w:rPr>
        <w:br/>
      </w:r>
      <w:r w:rsidRPr="005F34BD">
        <w:rPr>
          <w:rFonts w:ascii="Times New Roman" w:eastAsia="Calibri" w:hAnsi="Times New Roman" w:cs="Times New Roman"/>
          <w:sz w:val="28"/>
          <w:szCs w:val="28"/>
        </w:rPr>
        <w:t>и составила на конец года 420,3 тыс. человек.</w:t>
      </w:r>
    </w:p>
    <w:p w:rsidR="007D7A2F" w:rsidRDefault="007D7A2F" w:rsidP="008C1B6C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sectPr w:rsidR="007D7A2F" w:rsidSect="00E811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79F" w:rsidRDefault="0069379F">
      <w:pPr>
        <w:spacing w:after="0" w:line="240" w:lineRule="auto"/>
      </w:pPr>
      <w:r>
        <w:separator/>
      </w:r>
    </w:p>
  </w:endnote>
  <w:endnote w:type="continuationSeparator" w:id="0">
    <w:p w:rsidR="0069379F" w:rsidRDefault="0069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120" w:rsidRDefault="00E8112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120" w:rsidRDefault="00E8112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120" w:rsidRDefault="00E811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79F" w:rsidRDefault="0069379F">
      <w:pPr>
        <w:spacing w:after="0" w:line="240" w:lineRule="auto"/>
      </w:pPr>
      <w:r>
        <w:separator/>
      </w:r>
    </w:p>
  </w:footnote>
  <w:footnote w:type="continuationSeparator" w:id="0">
    <w:p w:rsidR="0069379F" w:rsidRDefault="00693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120" w:rsidRDefault="00E8112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9274187"/>
      <w:docPartObj>
        <w:docPartGallery w:val="Page Numbers (Top of Page)"/>
        <w:docPartUnique/>
      </w:docPartObj>
    </w:sdtPr>
    <w:sdtEndPr/>
    <w:sdtContent>
      <w:p w:rsidR="00930513" w:rsidRDefault="008C1B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4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0513" w:rsidRDefault="006937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120" w:rsidRDefault="00E811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B375B"/>
    <w:multiLevelType w:val="hybridMultilevel"/>
    <w:tmpl w:val="D2FA6192"/>
    <w:lvl w:ilvl="0" w:tplc="BFE89F32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</w:lvl>
    <w:lvl w:ilvl="2" w:tplc="0419001B" w:tentative="1">
      <w:start w:val="1"/>
      <w:numFmt w:val="lowerRoman"/>
      <w:lvlText w:val="%3."/>
      <w:lvlJc w:val="right"/>
      <w:pPr>
        <w:ind w:left="7045" w:hanging="180"/>
      </w:pPr>
    </w:lvl>
    <w:lvl w:ilvl="3" w:tplc="0419000F" w:tentative="1">
      <w:start w:val="1"/>
      <w:numFmt w:val="decimal"/>
      <w:lvlText w:val="%4."/>
      <w:lvlJc w:val="left"/>
      <w:pPr>
        <w:ind w:left="7765" w:hanging="360"/>
      </w:p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</w:lvl>
    <w:lvl w:ilvl="6" w:tplc="0419000F" w:tentative="1">
      <w:start w:val="1"/>
      <w:numFmt w:val="decimal"/>
      <w:lvlText w:val="%7."/>
      <w:lvlJc w:val="left"/>
      <w:pPr>
        <w:ind w:left="9925" w:hanging="360"/>
      </w:p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1" w15:restartNumberingAfterBreak="0">
    <w:nsid w:val="34253E5D"/>
    <w:multiLevelType w:val="hybridMultilevel"/>
    <w:tmpl w:val="3E6C2F4A"/>
    <w:lvl w:ilvl="0" w:tplc="08785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AE5BA1"/>
    <w:multiLevelType w:val="hybridMultilevel"/>
    <w:tmpl w:val="2398E5CA"/>
    <w:lvl w:ilvl="0" w:tplc="F23A5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6C"/>
    <w:rsid w:val="0000160B"/>
    <w:rsid w:val="00022220"/>
    <w:rsid w:val="00041773"/>
    <w:rsid w:val="000E71F2"/>
    <w:rsid w:val="000F4E79"/>
    <w:rsid w:val="00101604"/>
    <w:rsid w:val="001045F5"/>
    <w:rsid w:val="00136CF1"/>
    <w:rsid w:val="00147A26"/>
    <w:rsid w:val="00163187"/>
    <w:rsid w:val="001D14FD"/>
    <w:rsid w:val="001E4DDA"/>
    <w:rsid w:val="001F0E7E"/>
    <w:rsid w:val="001F13A2"/>
    <w:rsid w:val="001F78E6"/>
    <w:rsid w:val="00212843"/>
    <w:rsid w:val="00253A8D"/>
    <w:rsid w:val="0026598F"/>
    <w:rsid w:val="00290613"/>
    <w:rsid w:val="00296FA7"/>
    <w:rsid w:val="00312ECC"/>
    <w:rsid w:val="0032423B"/>
    <w:rsid w:val="003266BA"/>
    <w:rsid w:val="00333871"/>
    <w:rsid w:val="00340CA2"/>
    <w:rsid w:val="00346B59"/>
    <w:rsid w:val="00347771"/>
    <w:rsid w:val="00357A97"/>
    <w:rsid w:val="00417436"/>
    <w:rsid w:val="004566F5"/>
    <w:rsid w:val="00484DF8"/>
    <w:rsid w:val="004C6824"/>
    <w:rsid w:val="004D4005"/>
    <w:rsid w:val="004F2871"/>
    <w:rsid w:val="00510B09"/>
    <w:rsid w:val="0057058E"/>
    <w:rsid w:val="005757E0"/>
    <w:rsid w:val="005B39B4"/>
    <w:rsid w:val="005E68F1"/>
    <w:rsid w:val="005F34BD"/>
    <w:rsid w:val="006555AA"/>
    <w:rsid w:val="00656439"/>
    <w:rsid w:val="00662A84"/>
    <w:rsid w:val="0069379F"/>
    <w:rsid w:val="006C1BEE"/>
    <w:rsid w:val="006C3951"/>
    <w:rsid w:val="006D0244"/>
    <w:rsid w:val="007160FE"/>
    <w:rsid w:val="007354F4"/>
    <w:rsid w:val="00741BC8"/>
    <w:rsid w:val="0077433F"/>
    <w:rsid w:val="00775AB0"/>
    <w:rsid w:val="00794D76"/>
    <w:rsid w:val="007A0ECB"/>
    <w:rsid w:val="007D7A2F"/>
    <w:rsid w:val="00810CD1"/>
    <w:rsid w:val="0085207B"/>
    <w:rsid w:val="008623FA"/>
    <w:rsid w:val="0087402E"/>
    <w:rsid w:val="00894B05"/>
    <w:rsid w:val="008C1B6C"/>
    <w:rsid w:val="008E4D86"/>
    <w:rsid w:val="00905CA7"/>
    <w:rsid w:val="00906FCB"/>
    <w:rsid w:val="00922A09"/>
    <w:rsid w:val="00963C60"/>
    <w:rsid w:val="009841DB"/>
    <w:rsid w:val="00984A01"/>
    <w:rsid w:val="009B4035"/>
    <w:rsid w:val="00A117B3"/>
    <w:rsid w:val="00A24315"/>
    <w:rsid w:val="00A31FCC"/>
    <w:rsid w:val="00AB1426"/>
    <w:rsid w:val="00AE5F3B"/>
    <w:rsid w:val="00AF2E4B"/>
    <w:rsid w:val="00B35F34"/>
    <w:rsid w:val="00B97620"/>
    <w:rsid w:val="00BB032D"/>
    <w:rsid w:val="00BB6659"/>
    <w:rsid w:val="00BD390E"/>
    <w:rsid w:val="00BF63CF"/>
    <w:rsid w:val="00CA63BF"/>
    <w:rsid w:val="00CF0E5A"/>
    <w:rsid w:val="00D25EF2"/>
    <w:rsid w:val="00D350D7"/>
    <w:rsid w:val="00D446ED"/>
    <w:rsid w:val="00D858E4"/>
    <w:rsid w:val="00DB313B"/>
    <w:rsid w:val="00DC24AF"/>
    <w:rsid w:val="00DD2EC0"/>
    <w:rsid w:val="00DF5952"/>
    <w:rsid w:val="00DF64D0"/>
    <w:rsid w:val="00E25979"/>
    <w:rsid w:val="00E46F8B"/>
    <w:rsid w:val="00E801FE"/>
    <w:rsid w:val="00E81120"/>
    <w:rsid w:val="00EC0B14"/>
    <w:rsid w:val="00EC48D7"/>
    <w:rsid w:val="00EC6F7E"/>
    <w:rsid w:val="00F62069"/>
    <w:rsid w:val="00F73B37"/>
    <w:rsid w:val="00FC0F21"/>
    <w:rsid w:val="00F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77E0"/>
  <w15:chartTrackingRefBased/>
  <w15:docId w15:val="{66BC0542-3336-43FB-A7C3-50430407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B6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1B6C"/>
    <w:rPr>
      <w:rFonts w:eastAsiaTheme="minorEastAsia"/>
      <w:lang w:eastAsia="ru-RU"/>
    </w:rPr>
  </w:style>
  <w:style w:type="paragraph" w:styleId="a5">
    <w:name w:val="List Paragraph"/>
    <w:aliases w:val="Нумерованый список,Нумерованный спиков,ПАРАГРАФ,Subtle Emphasis,head 5,Светлая сетка - Акцент 31,List Paragraph,AC List 01,Таблица,Слабое выделение1,Слабое выделение11,Ненумерованный список,Маркер,1,название,_Абзац списка,Абзац Стас"/>
    <w:basedOn w:val="a"/>
    <w:link w:val="a6"/>
    <w:uiPriority w:val="34"/>
    <w:qFormat/>
    <w:rsid w:val="008C1B6C"/>
    <w:pPr>
      <w:ind w:left="720"/>
      <w:contextualSpacing/>
    </w:pPr>
  </w:style>
  <w:style w:type="character" w:customStyle="1" w:styleId="a6">
    <w:name w:val="Абзац списка Знак"/>
    <w:aliases w:val="Нумерованый список Знак,Нумерованный спиков Знак,ПАРАГРАФ Знак,Subtle Emphasis Знак,head 5 Знак,Светлая сетка - Акцент 31 Знак,List Paragraph Знак,AC List 01 Знак,Таблица Знак,Слабое выделение1 Знак,Слабое выделение11 Знак,Маркер Знак"/>
    <w:link w:val="a5"/>
    <w:uiPriority w:val="34"/>
    <w:qFormat/>
    <w:rsid w:val="008C1B6C"/>
    <w:rPr>
      <w:rFonts w:eastAsiaTheme="minorEastAsia"/>
      <w:lang w:eastAsia="ru-RU"/>
    </w:rPr>
  </w:style>
  <w:style w:type="paragraph" w:customStyle="1" w:styleId="Default">
    <w:name w:val="Default"/>
    <w:rsid w:val="008C1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81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1120"/>
    <w:rPr>
      <w:rFonts w:eastAsiaTheme="minorEastAsia"/>
      <w:lang w:eastAsia="ru-RU"/>
    </w:rPr>
  </w:style>
  <w:style w:type="paragraph" w:styleId="a9">
    <w:name w:val="Body Text Indent"/>
    <w:basedOn w:val="a"/>
    <w:link w:val="aa"/>
    <w:unhideWhenUsed/>
    <w:rsid w:val="00EC48D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EC48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B4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Emphasis"/>
    <w:basedOn w:val="a0"/>
    <w:uiPriority w:val="20"/>
    <w:qFormat/>
    <w:rsid w:val="00E46F8B"/>
    <w:rPr>
      <w:i/>
      <w:iCs/>
    </w:rPr>
  </w:style>
  <w:style w:type="paragraph" w:customStyle="1" w:styleId="1">
    <w:name w:val="Обычный1"/>
    <w:rsid w:val="005757E0"/>
    <w:pPr>
      <w:widowControl w:val="0"/>
      <w:spacing w:before="120" w:after="0" w:line="240" w:lineRule="auto"/>
      <w:ind w:left="280" w:right="200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2A223-D490-4F6C-A1DC-49229837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5452</Words>
  <Characters>31082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Бергер Ольга Сергеевна</dc:creator>
  <cp:keywords/>
  <dc:description/>
  <cp:lastModifiedBy>Бергер Ольга Сергеевна</cp:lastModifiedBy>
  <cp:revision>71</cp:revision>
  <dcterms:created xsi:type="dcterms:W3CDTF">2024-08-12T09:22:00Z</dcterms:created>
  <dcterms:modified xsi:type="dcterms:W3CDTF">2024-08-15T11:54:00Z</dcterms:modified>
</cp:coreProperties>
</file>