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96" w:rsidRPr="00D16696" w:rsidRDefault="00D16696" w:rsidP="00D166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образования и науки РФ от 12 марта 2014 г. N 177</w:t>
      </w:r>
      <w:r w:rsidRPr="00D1669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пунктом 15 части 1</w:t>
        </w:r>
      </w:hyperlink>
      <w:r w:rsidRPr="00D16696">
        <w:rPr>
          <w:rFonts w:ascii="Arial" w:hAnsi="Arial" w:cs="Arial"/>
          <w:sz w:val="24"/>
          <w:szCs w:val="24"/>
        </w:rPr>
        <w:t xml:space="preserve"> и </w:t>
      </w:r>
      <w:hyperlink r:id="rId5" w:history="1">
        <w:r w:rsidRPr="00D16696">
          <w:rPr>
            <w:rFonts w:ascii="Arial" w:hAnsi="Arial" w:cs="Arial"/>
            <w:color w:val="106BBE"/>
            <w:sz w:val="24"/>
            <w:szCs w:val="24"/>
          </w:rPr>
          <w:t>частью 9 статьи 34</w:t>
        </w:r>
      </w:hyperlink>
      <w:r w:rsidRPr="00D16696">
        <w:rPr>
          <w:rFonts w:ascii="Arial" w:hAnsi="Arial" w:cs="Arial"/>
          <w:sz w:val="24"/>
          <w:szCs w:val="24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6" w:history="1">
        <w:r w:rsidRPr="00D16696">
          <w:rPr>
            <w:rFonts w:ascii="Arial" w:hAnsi="Arial" w:cs="Arial"/>
            <w:color w:val="106BBE"/>
            <w:sz w:val="24"/>
            <w:szCs w:val="24"/>
          </w:rPr>
          <w:t>подпунктами 5.2.19-5.2.21</w:t>
        </w:r>
      </w:hyperlink>
      <w:r w:rsidRPr="00D16696">
        <w:rPr>
          <w:rFonts w:ascii="Arial" w:hAnsi="Arial" w:cs="Arial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D1669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D16696">
        <w:rPr>
          <w:rFonts w:ascii="Arial" w:hAnsi="Arial" w:cs="Arial"/>
          <w:sz w:val="24"/>
          <w:szCs w:val="24"/>
        </w:rPr>
        <w:t xml:space="preserve"> Правительства Российской Федерации от 3 июня 2013 г. 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D16696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D16696">
        <w:rPr>
          <w:rFonts w:ascii="Arial" w:hAnsi="Arial" w:cs="Arial"/>
          <w:sz w:val="24"/>
          <w:szCs w:val="24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D16696" w:rsidRPr="00D1669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16696" w:rsidRPr="00D16696" w:rsidRDefault="00D16696" w:rsidP="00D166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6696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6696" w:rsidRPr="00D16696" w:rsidRDefault="00D16696" w:rsidP="00D16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6696">
              <w:rPr>
                <w:rFonts w:ascii="Arial" w:hAnsi="Arial" w:cs="Arial"/>
                <w:sz w:val="24"/>
                <w:szCs w:val="24"/>
              </w:rPr>
              <w:t>Д.В. Ливанов</w:t>
            </w:r>
          </w:p>
        </w:tc>
      </w:tr>
    </w:tbl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>Зарегистрировано в Минюсте РФ 8 мая 2014 г.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>Регистрационный N 32215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0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D1669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proofErr w:type="gramStart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направленности</w:t>
      </w:r>
      <w:r w:rsidRPr="00D16696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D16696">
          <w:rPr>
            <w:rFonts w:ascii="Arial" w:hAnsi="Arial" w:cs="Arial"/>
            <w:b/>
            <w:bCs/>
            <w:color w:val="106BBE"/>
            <w:sz w:val="24"/>
            <w:szCs w:val="24"/>
          </w:rPr>
          <w:t>приказом</w:t>
        </w:r>
      </w:hyperlink>
      <w:r w:rsidRPr="00D16696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образования и науки РФ от 12 марта 2014 г. N 177)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100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1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D16696">
        <w:rPr>
          <w:rFonts w:ascii="Arial" w:hAnsi="Arial" w:cs="Arial"/>
          <w:sz w:val="24"/>
          <w:szCs w:val="24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</w:t>
      </w:r>
      <w:r w:rsidRPr="00D16696">
        <w:rPr>
          <w:rFonts w:ascii="Arial" w:hAnsi="Arial" w:cs="Arial"/>
          <w:sz w:val="24"/>
          <w:szCs w:val="24"/>
        </w:rPr>
        <w:lastRenderedPageBreak/>
        <w:t>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по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инициативе совершеннолетнего обучающегося или родителей (законных представителей) несовершеннолетнего обучающегося;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в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в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D16696">
        <w:rPr>
          <w:rFonts w:ascii="Arial" w:hAnsi="Arial" w:cs="Arial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D16696">
        <w:rPr>
          <w:rFonts w:ascii="Arial" w:hAnsi="Arial" w:cs="Arial"/>
          <w:sz w:val="24"/>
          <w:szCs w:val="24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D16696">
        <w:rPr>
          <w:rFonts w:ascii="Arial" w:hAnsi="Arial" w:cs="Arial"/>
          <w:sz w:val="24"/>
          <w:szCs w:val="24"/>
        </w:rPr>
        <w:t>девиантным</w:t>
      </w:r>
      <w:proofErr w:type="spellEnd"/>
      <w:r w:rsidRPr="00D16696">
        <w:rPr>
          <w:rFonts w:ascii="Arial" w:hAnsi="Arial" w:cs="Arial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D16696">
        <w:rPr>
          <w:rFonts w:ascii="Arial" w:hAnsi="Arial" w:cs="Arial"/>
          <w:sz w:val="24"/>
          <w:szCs w:val="24"/>
        </w:rPr>
        <w:t>4. Перевод обучающихся не зависит от периода (времени) учебного года.</w:t>
      </w:r>
    </w:p>
    <w:bookmarkEnd w:id="5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200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bookmarkEnd w:id="6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r w:rsidRPr="00D16696">
        <w:rPr>
          <w:rFonts w:ascii="Arial" w:hAnsi="Arial" w:cs="Arial"/>
          <w:sz w:val="24"/>
          <w:szCs w:val="24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bookmarkEnd w:id="7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осуществляют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выбор принимающей организации;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обращаются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в выбранную организацию с запросом о наличии свободных мест, в том числе с использованием сети Интернет;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при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обращаются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6"/>
      <w:r w:rsidRPr="00D16696">
        <w:rPr>
          <w:rFonts w:ascii="Arial" w:hAnsi="Arial" w:cs="Arial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61"/>
      <w:bookmarkEnd w:id="8"/>
      <w:proofErr w:type="gramStart"/>
      <w:r w:rsidRPr="00D16696">
        <w:rPr>
          <w:rFonts w:ascii="Arial" w:hAnsi="Arial" w:cs="Arial"/>
          <w:sz w:val="24"/>
          <w:szCs w:val="24"/>
        </w:rPr>
        <w:t>а</w:t>
      </w:r>
      <w:proofErr w:type="gramEnd"/>
      <w:r w:rsidRPr="00D16696">
        <w:rPr>
          <w:rFonts w:ascii="Arial" w:hAnsi="Arial" w:cs="Arial"/>
          <w:sz w:val="24"/>
          <w:szCs w:val="24"/>
        </w:rPr>
        <w:t>) фамилия, имя, отчество (при наличии) обучающегося;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62"/>
      <w:bookmarkEnd w:id="9"/>
      <w:proofErr w:type="gramStart"/>
      <w:r w:rsidRPr="00D16696">
        <w:rPr>
          <w:rFonts w:ascii="Arial" w:hAnsi="Arial" w:cs="Arial"/>
          <w:sz w:val="24"/>
          <w:szCs w:val="24"/>
        </w:rPr>
        <w:t>б</w:t>
      </w:r>
      <w:proofErr w:type="gramEnd"/>
      <w:r w:rsidRPr="00D16696">
        <w:rPr>
          <w:rFonts w:ascii="Arial" w:hAnsi="Arial" w:cs="Arial"/>
          <w:sz w:val="24"/>
          <w:szCs w:val="24"/>
        </w:rPr>
        <w:t>) дата рождения;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63"/>
      <w:bookmarkEnd w:id="10"/>
      <w:proofErr w:type="gramStart"/>
      <w:r w:rsidRPr="00D16696">
        <w:rPr>
          <w:rFonts w:ascii="Arial" w:hAnsi="Arial" w:cs="Arial"/>
          <w:sz w:val="24"/>
          <w:szCs w:val="24"/>
        </w:rPr>
        <w:lastRenderedPageBreak/>
        <w:t>в</w:t>
      </w:r>
      <w:proofErr w:type="gramEnd"/>
      <w:r w:rsidRPr="00D16696">
        <w:rPr>
          <w:rFonts w:ascii="Arial" w:hAnsi="Arial" w:cs="Arial"/>
          <w:sz w:val="24"/>
          <w:szCs w:val="24"/>
        </w:rPr>
        <w:t>) класс и профиль обучения (при наличии);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4"/>
      <w:bookmarkEnd w:id="11"/>
      <w:proofErr w:type="gramStart"/>
      <w:r w:rsidRPr="00D16696">
        <w:rPr>
          <w:rFonts w:ascii="Arial" w:hAnsi="Arial" w:cs="Arial"/>
          <w:sz w:val="24"/>
          <w:szCs w:val="24"/>
        </w:rPr>
        <w:t>г</w:t>
      </w:r>
      <w:proofErr w:type="gramEnd"/>
      <w:r w:rsidRPr="00D16696">
        <w:rPr>
          <w:rFonts w:ascii="Arial" w:hAnsi="Arial" w:cs="Arial"/>
          <w:sz w:val="24"/>
          <w:szCs w:val="24"/>
        </w:rPr>
        <w:t>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"/>
      <w:bookmarkEnd w:id="12"/>
      <w:r w:rsidRPr="00D16696">
        <w:rPr>
          <w:rFonts w:ascii="Arial" w:hAnsi="Arial" w:cs="Arial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8"/>
      <w:bookmarkEnd w:id="13"/>
      <w:r w:rsidRPr="00D16696">
        <w:rPr>
          <w:rFonts w:ascii="Arial" w:hAnsi="Arial" w:cs="Arial"/>
          <w:sz w:val="24"/>
          <w:szCs w:val="24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bookmarkEnd w:id="14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личное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дело обучающегося;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документы</w:t>
      </w:r>
      <w:proofErr w:type="gramEnd"/>
      <w:r w:rsidRPr="00D16696">
        <w:rPr>
          <w:rFonts w:ascii="Arial" w:hAnsi="Arial" w:cs="Arial"/>
          <w:sz w:val="24"/>
          <w:szCs w:val="24"/>
        </w:rPr>
        <w:t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9"/>
      <w:r w:rsidRPr="00D16696">
        <w:rPr>
          <w:rFonts w:ascii="Arial" w:hAnsi="Arial" w:cs="Arial"/>
          <w:sz w:val="24"/>
          <w:szCs w:val="24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"/>
      <w:bookmarkEnd w:id="15"/>
      <w:r w:rsidRPr="00D16696">
        <w:rPr>
          <w:rFonts w:ascii="Arial" w:hAnsi="Arial" w:cs="Arial"/>
          <w:sz w:val="24"/>
          <w:szCs w:val="24"/>
        </w:rPr>
        <w:t xml:space="preserve">10. Указанные в </w:t>
      </w:r>
      <w:hyperlink w:anchor="sub_8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8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"/>
      <w:bookmarkEnd w:id="16"/>
      <w:r w:rsidRPr="00D16696">
        <w:rPr>
          <w:rFonts w:ascii="Arial" w:hAnsi="Arial" w:cs="Arial"/>
          <w:sz w:val="24"/>
          <w:szCs w:val="24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8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с указанием даты зачисления и класса.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3"/>
      <w:bookmarkEnd w:id="17"/>
      <w:r w:rsidRPr="00D16696">
        <w:rPr>
          <w:rFonts w:ascii="Arial" w:hAnsi="Arial" w:cs="Arial"/>
          <w:sz w:val="24"/>
          <w:szCs w:val="24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8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1300"/>
      <w:r w:rsidRPr="00D16696">
        <w:rPr>
          <w:rFonts w:ascii="Arial" w:hAnsi="Arial" w:cs="Arial"/>
          <w:b/>
          <w:bCs/>
          <w:color w:val="26282F"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bookmarkEnd w:id="19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3"/>
      <w:r w:rsidRPr="00D16696">
        <w:rPr>
          <w:rFonts w:ascii="Arial" w:hAnsi="Arial" w:cs="Arial"/>
          <w:sz w:val="24"/>
          <w:szCs w:val="24"/>
        </w:rP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</w:t>
      </w:r>
      <w:r w:rsidRPr="00D16696">
        <w:rPr>
          <w:rFonts w:ascii="Arial" w:hAnsi="Arial" w:cs="Arial"/>
          <w:sz w:val="24"/>
          <w:szCs w:val="24"/>
        </w:rPr>
        <w:lastRenderedPageBreak/>
        <w:t xml:space="preserve">обучающиеся, предоставившие необходимые письменные согласия на перевод в соответствии с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20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на перевод в принимающую организацию.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"/>
      <w:r w:rsidRPr="00D16696">
        <w:rPr>
          <w:rFonts w:ascii="Arial" w:hAnsi="Arial" w:cs="Arial"/>
          <w:sz w:val="24"/>
          <w:szCs w:val="24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bookmarkEnd w:id="21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в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в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16696">
        <w:rPr>
          <w:rFonts w:ascii="Arial" w:hAnsi="Arial" w:cs="Arial"/>
          <w:sz w:val="24"/>
          <w:szCs w:val="24"/>
        </w:rPr>
        <w:t>аккредитационные</w:t>
      </w:r>
      <w:proofErr w:type="spellEnd"/>
      <w:r w:rsidRPr="00D16696">
        <w:rPr>
          <w:rFonts w:ascii="Arial" w:hAnsi="Arial" w:cs="Arial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в</w:t>
      </w:r>
      <w:proofErr w:type="gramEnd"/>
      <w:r w:rsidRPr="00D16696">
        <w:rPr>
          <w:rFonts w:ascii="Arial" w:hAnsi="Arial" w:cs="Arial"/>
          <w:sz w:val="24"/>
          <w:szCs w:val="24"/>
        </w:rPr>
        <w:t xml:space="preserve">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16696">
        <w:rPr>
          <w:rFonts w:ascii="Arial" w:hAnsi="Arial" w:cs="Arial"/>
          <w:sz w:val="24"/>
          <w:szCs w:val="24"/>
        </w:rPr>
        <w:t>аккредитационного</w:t>
      </w:r>
      <w:proofErr w:type="spellEnd"/>
      <w:r w:rsidRPr="00D16696">
        <w:rPr>
          <w:rFonts w:ascii="Arial" w:hAnsi="Arial" w:cs="Arial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 xml:space="preserve">в случае отказа </w:t>
      </w:r>
      <w:proofErr w:type="spellStart"/>
      <w:r w:rsidRPr="00D16696">
        <w:rPr>
          <w:rFonts w:ascii="Arial" w:hAnsi="Arial" w:cs="Arial"/>
          <w:sz w:val="24"/>
          <w:szCs w:val="24"/>
        </w:rPr>
        <w:t>аккредитационного</w:t>
      </w:r>
      <w:proofErr w:type="spellEnd"/>
      <w:r w:rsidRPr="00D16696">
        <w:rPr>
          <w:rFonts w:ascii="Arial" w:hAnsi="Arial" w:cs="Arial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</w:t>
      </w:r>
      <w:r w:rsidRPr="00D16696">
        <w:rPr>
          <w:rFonts w:ascii="Arial" w:hAnsi="Arial" w:cs="Arial"/>
          <w:sz w:val="24"/>
          <w:szCs w:val="24"/>
        </w:rPr>
        <w:lastRenderedPageBreak/>
        <w:t xml:space="preserve">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16696">
        <w:rPr>
          <w:rFonts w:ascii="Arial" w:hAnsi="Arial" w:cs="Arial"/>
          <w:sz w:val="24"/>
          <w:szCs w:val="24"/>
        </w:rPr>
        <w:t>аккредитационного</w:t>
      </w:r>
      <w:proofErr w:type="spellEnd"/>
      <w:r w:rsidRPr="00D16696">
        <w:rPr>
          <w:rFonts w:ascii="Arial" w:hAnsi="Arial" w:cs="Arial"/>
          <w:sz w:val="24"/>
          <w:szCs w:val="24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5"/>
      <w:r w:rsidRPr="00D16696">
        <w:rPr>
          <w:rFonts w:ascii="Arial" w:hAnsi="Arial" w:cs="Arial"/>
          <w:sz w:val="24"/>
          <w:szCs w:val="24"/>
        </w:rPr>
        <w:t xml:space="preserve">15. Учредитель, за исключением случая, указанного в </w:t>
      </w:r>
      <w:hyperlink w:anchor="sub_13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13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bookmarkEnd w:id="22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информации</w:t>
      </w:r>
      <w:proofErr w:type="gramEnd"/>
      <w:r w:rsidRPr="00D16696">
        <w:rPr>
          <w:rFonts w:ascii="Arial" w:hAnsi="Arial" w:cs="Arial"/>
          <w:sz w:val="24"/>
          <w:szCs w:val="24"/>
        </w:rPr>
        <w:t>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6696">
        <w:rPr>
          <w:rFonts w:ascii="Arial" w:hAnsi="Arial" w:cs="Arial"/>
          <w:sz w:val="24"/>
          <w:szCs w:val="24"/>
        </w:rPr>
        <w:t>сведений</w:t>
      </w:r>
      <w:proofErr w:type="gramEnd"/>
      <w:r w:rsidRPr="00D16696">
        <w:rPr>
          <w:rFonts w:ascii="Arial" w:hAnsi="Arial" w:cs="Arial"/>
          <w:sz w:val="24"/>
          <w:szCs w:val="24"/>
        </w:rPr>
        <w:t>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6"/>
      <w:r w:rsidRPr="00D16696">
        <w:rPr>
          <w:rFonts w:ascii="Arial" w:hAnsi="Arial" w:cs="Arial"/>
          <w:sz w:val="24"/>
          <w:szCs w:val="24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23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7"/>
      <w:r w:rsidRPr="00D16696">
        <w:rPr>
          <w:rFonts w:ascii="Arial" w:hAnsi="Arial" w:cs="Arial"/>
          <w:sz w:val="24"/>
          <w:szCs w:val="24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8"/>
      <w:bookmarkEnd w:id="24"/>
      <w:r w:rsidRPr="00D16696">
        <w:rPr>
          <w:rFonts w:ascii="Arial" w:hAnsi="Arial" w:cs="Arial"/>
          <w:sz w:val="24"/>
          <w:szCs w:val="24"/>
        </w:rPr>
        <w:t xml:space="preserve">18. После получения соответствующих письменных согласий лиц, указанных в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9"/>
      <w:bookmarkEnd w:id="25"/>
      <w:r w:rsidRPr="00D16696">
        <w:rPr>
          <w:rFonts w:ascii="Arial" w:hAnsi="Arial" w:cs="Arial"/>
          <w:sz w:val="24"/>
          <w:szCs w:val="24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"/>
      <w:bookmarkEnd w:id="26"/>
      <w:r w:rsidRPr="00D16696">
        <w:rPr>
          <w:rFonts w:ascii="Arial" w:hAnsi="Arial" w:cs="Arial"/>
          <w:sz w:val="24"/>
          <w:szCs w:val="24"/>
        </w:rP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Порядка, личные дела обучающихся.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1"/>
      <w:bookmarkEnd w:id="27"/>
      <w:r w:rsidRPr="00D16696">
        <w:rPr>
          <w:rFonts w:ascii="Arial" w:hAnsi="Arial" w:cs="Arial"/>
          <w:sz w:val="24"/>
          <w:szCs w:val="24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28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6696">
        <w:rPr>
          <w:rFonts w:ascii="Arial" w:hAnsi="Arial" w:cs="Arial"/>
          <w:sz w:val="24"/>
          <w:szCs w:val="24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2"/>
      <w:r w:rsidRPr="00D16696">
        <w:rPr>
          <w:rFonts w:ascii="Arial" w:hAnsi="Arial" w:cs="Arial"/>
          <w:sz w:val="24"/>
          <w:szCs w:val="24"/>
        </w:rP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 w:rsidRPr="00D1669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D16696">
        <w:rPr>
          <w:rFonts w:ascii="Arial" w:hAnsi="Arial" w:cs="Arial"/>
          <w:sz w:val="24"/>
          <w:szCs w:val="24"/>
        </w:rPr>
        <w:t xml:space="preserve"> настоящего Порядка.</w:t>
      </w:r>
    </w:p>
    <w:bookmarkEnd w:id="29"/>
    <w:p w:rsidR="00D16696" w:rsidRPr="00D16696" w:rsidRDefault="00D16696" w:rsidP="00D16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4649" w:rsidRDefault="00D94649">
      <w:bookmarkStart w:id="30" w:name="_GoBack"/>
      <w:bookmarkEnd w:id="30"/>
    </w:p>
    <w:sectPr w:rsidR="00D94649" w:rsidSect="00FD2E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96"/>
    <w:rsid w:val="00D16696"/>
    <w:rsid w:val="00D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9353-8905-4080-B450-276651C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9289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2898.15219" TargetMode="External"/><Relationship Id="rId5" Type="http://schemas.openxmlformats.org/officeDocument/2006/relationships/hyperlink" Target="garantF1://70191362.108440" TargetMode="External"/><Relationship Id="rId4" Type="http://schemas.openxmlformats.org/officeDocument/2006/relationships/hyperlink" Target="garantF1://70191362.1084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Кормилкина Наталья Петровна</dc:creator>
  <cp:keywords/>
  <dc:description/>
  <cp:lastModifiedBy>Кормилкина Наталья Петровна</cp:lastModifiedBy>
  <cp:revision>1</cp:revision>
  <dcterms:created xsi:type="dcterms:W3CDTF">2014-09-29T05:22:00Z</dcterms:created>
  <dcterms:modified xsi:type="dcterms:W3CDTF">2014-09-29T05:23:00Z</dcterms:modified>
</cp:coreProperties>
</file>