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2" w:rsidRDefault="00017D12" w:rsidP="00017D12">
      <w:pPr>
        <w:jc w:val="center"/>
        <w:rPr>
          <w:position w:val="6"/>
        </w:rPr>
      </w:pPr>
      <w:r>
        <w:rPr>
          <w:position w:val="6"/>
        </w:rPr>
        <w:t>Информация о реализации Указов Президента</w:t>
      </w:r>
    </w:p>
    <w:p w:rsidR="00017D12" w:rsidRDefault="00017D12" w:rsidP="00017D12">
      <w:pPr>
        <w:jc w:val="center"/>
        <w:rPr>
          <w:position w:val="6"/>
        </w:rPr>
      </w:pPr>
      <w:r>
        <w:rPr>
          <w:position w:val="6"/>
        </w:rPr>
        <w:t xml:space="preserve"> Российской Федерации по муниципальным учреждениям города Сургута </w:t>
      </w:r>
    </w:p>
    <w:p w:rsidR="00017D12" w:rsidRDefault="00017D12" w:rsidP="00017D12">
      <w:pPr>
        <w:jc w:val="center"/>
      </w:pPr>
      <w:r>
        <w:rPr>
          <w:position w:val="6"/>
        </w:rPr>
        <w:t>за период январь-сентябрь 2013 года</w:t>
      </w:r>
    </w:p>
    <w:tbl>
      <w:tblPr>
        <w:tblStyle w:val="a3"/>
        <w:tblW w:w="10684" w:type="dxa"/>
        <w:jc w:val="center"/>
        <w:tblLook w:val="04A0" w:firstRow="1" w:lastRow="0" w:firstColumn="1" w:lastColumn="0" w:noHBand="0" w:noVBand="1"/>
      </w:tblPr>
      <w:tblGrid>
        <w:gridCol w:w="516"/>
        <w:gridCol w:w="5688"/>
        <w:gridCol w:w="1134"/>
        <w:gridCol w:w="1118"/>
        <w:gridCol w:w="1150"/>
        <w:gridCol w:w="1078"/>
      </w:tblGrid>
      <w:tr w:rsidR="00017D12" w:rsidRPr="00EF1214" w:rsidTr="00017D12">
        <w:trPr>
          <w:trHeight w:val="3121"/>
          <w:jc w:val="center"/>
        </w:trPr>
        <w:tc>
          <w:tcPr>
            <w:tcW w:w="516" w:type="dxa"/>
            <w:vAlign w:val="center"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№ </w:t>
            </w:r>
            <w:proofErr w:type="gramStart"/>
            <w:r w:rsidRPr="00EF1214">
              <w:rPr>
                <w:sz w:val="20"/>
                <w:szCs w:val="20"/>
              </w:rPr>
              <w:t>п</w:t>
            </w:r>
            <w:proofErr w:type="gramEnd"/>
            <w:r w:rsidRPr="00EF1214">
              <w:rPr>
                <w:sz w:val="20"/>
                <w:szCs w:val="20"/>
              </w:rPr>
              <w:t>/п</w:t>
            </w:r>
          </w:p>
        </w:tc>
        <w:tc>
          <w:tcPr>
            <w:tcW w:w="5688" w:type="dxa"/>
            <w:vAlign w:val="center"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Категории работн</w:t>
            </w:r>
            <w:bookmarkStart w:id="0" w:name="_GoBack"/>
            <w:bookmarkEnd w:id="0"/>
            <w:r w:rsidRPr="00EF1214">
              <w:rPr>
                <w:sz w:val="20"/>
                <w:szCs w:val="20"/>
              </w:rPr>
              <w:t>иков бюджетного сектора экономики</w:t>
            </w:r>
          </w:p>
        </w:tc>
        <w:tc>
          <w:tcPr>
            <w:tcW w:w="1134" w:type="dxa"/>
            <w:textDirection w:val="btLr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Среднемесячная заработная плата за счет всех источников финансирования за январь-сентябрь, руб.</w:t>
            </w:r>
          </w:p>
        </w:tc>
        <w:tc>
          <w:tcPr>
            <w:tcW w:w="1118" w:type="dxa"/>
            <w:textDirection w:val="btLr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F1214">
              <w:rPr>
                <w:sz w:val="20"/>
                <w:szCs w:val="20"/>
              </w:rPr>
              <w:t>ндикативные значения показателей соотношения средней заработной платы, в соответствии с "Дорожными картами", %</w:t>
            </w:r>
          </w:p>
        </w:tc>
        <w:tc>
          <w:tcPr>
            <w:tcW w:w="1150" w:type="dxa"/>
            <w:textDirection w:val="btLr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 w:rsidRPr="00EF1214">
              <w:rPr>
                <w:sz w:val="20"/>
                <w:szCs w:val="20"/>
              </w:rPr>
              <w:t>четная средняя месячная заработная плата на 2013 год в соответствии с показателями индикативных значений, руб.</w:t>
            </w:r>
          </w:p>
        </w:tc>
        <w:tc>
          <w:tcPr>
            <w:tcW w:w="1078" w:type="dxa"/>
            <w:textDirection w:val="btLr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F1214">
              <w:rPr>
                <w:sz w:val="20"/>
                <w:szCs w:val="20"/>
              </w:rPr>
              <w:t>остижение целевого показателя до средней заработной платы в ХМАО-Югре по оценке за  2013 г., 100 %</w:t>
            </w:r>
          </w:p>
        </w:tc>
      </w:tr>
      <w:tr w:rsidR="00017D12" w:rsidRPr="00EF1214" w:rsidTr="00017D12">
        <w:trPr>
          <w:trHeight w:val="360"/>
          <w:jc w:val="center"/>
        </w:trPr>
        <w:tc>
          <w:tcPr>
            <w:tcW w:w="516" w:type="dxa"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3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5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jc w:val="center"/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6</w:t>
            </w:r>
          </w:p>
        </w:tc>
      </w:tr>
      <w:tr w:rsidR="00017D12" w:rsidRPr="00641072" w:rsidTr="00017D12">
        <w:trPr>
          <w:trHeight w:val="767"/>
          <w:jc w:val="center"/>
        </w:trPr>
        <w:tc>
          <w:tcPr>
            <w:tcW w:w="10684" w:type="dxa"/>
            <w:gridSpan w:val="6"/>
            <w:hideMark/>
          </w:tcPr>
          <w:p w:rsidR="00017D12" w:rsidRDefault="00017D12" w:rsidP="0011150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41072">
              <w:rPr>
                <w:b/>
                <w:bCs/>
                <w:iCs/>
                <w:sz w:val="20"/>
                <w:szCs w:val="20"/>
              </w:rPr>
              <w:t>Указ Президента Российской Федерации от 7 мая 2012 г. № 597 «О мероприятиях по реализации государственной социальной политики», от 1 июня 2012 г. №761 «О национальной стратегии действий в интересах детей</w:t>
            </w:r>
          </w:p>
          <w:p w:rsidR="00017D12" w:rsidRPr="00641072" w:rsidRDefault="00017D12" w:rsidP="0011150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</w:t>
            </w:r>
            <w:r w:rsidRPr="00641072">
              <w:rPr>
                <w:b/>
                <w:bCs/>
                <w:iCs/>
                <w:sz w:val="20"/>
                <w:szCs w:val="20"/>
              </w:rPr>
              <w:t>а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641072">
              <w:rPr>
                <w:b/>
                <w:bCs/>
                <w:iCs/>
                <w:sz w:val="20"/>
                <w:szCs w:val="20"/>
              </w:rPr>
              <w:t xml:space="preserve"> 2012 – 2017годы»</w:t>
            </w:r>
          </w:p>
        </w:tc>
      </w:tr>
      <w:tr w:rsidR="00017D12" w:rsidRPr="00EF1214" w:rsidTr="00017D12">
        <w:trPr>
          <w:trHeight w:val="276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Здравоохранение, всего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</w:tr>
      <w:tr w:rsidR="00017D12" w:rsidRPr="00EF1214" w:rsidTr="00017D12">
        <w:trPr>
          <w:trHeight w:val="375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</w:tr>
      <w:tr w:rsidR="00017D12" w:rsidRPr="00EF1214" w:rsidTr="00017D12">
        <w:trPr>
          <w:trHeight w:val="1000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1.1.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74 021,5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146,0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79 104,1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93,6</w:t>
            </w:r>
          </w:p>
        </w:tc>
      </w:tr>
      <w:tr w:rsidR="00017D12" w:rsidRPr="00EF1214" w:rsidTr="00017D12">
        <w:trPr>
          <w:trHeight w:val="717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44 452,6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82,0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44 428,3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100,1</w:t>
            </w:r>
          </w:p>
        </w:tc>
      </w:tr>
      <w:tr w:rsidR="00017D12" w:rsidRPr="00EF1214" w:rsidTr="00017D12">
        <w:trPr>
          <w:trHeight w:val="543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1.3.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25 978,2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56,0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30 341,3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85,6</w:t>
            </w:r>
          </w:p>
        </w:tc>
      </w:tr>
      <w:tr w:rsidR="00017D12" w:rsidRPr="00EF1214" w:rsidTr="00017D12">
        <w:trPr>
          <w:trHeight w:val="267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Образование, всего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</w:tr>
      <w:tr w:rsidR="00017D12" w:rsidRPr="00EF1214" w:rsidTr="00017D12">
        <w:trPr>
          <w:trHeight w:val="286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</w:tr>
      <w:tr w:rsidR="00017D12" w:rsidRPr="00EF1214" w:rsidTr="00017D12">
        <w:trPr>
          <w:trHeight w:val="435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2.1.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педагогические работники образовательных учреждений общего образования 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59 264,0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54 180,9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109,4</w:t>
            </w:r>
          </w:p>
        </w:tc>
      </w:tr>
      <w:tr w:rsidR="00017D12" w:rsidRPr="00EF1214" w:rsidTr="00017D12">
        <w:trPr>
          <w:trHeight w:val="450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43 364,0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75,0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43 156,1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100,5</w:t>
            </w:r>
          </w:p>
        </w:tc>
      </w:tr>
      <w:tr w:rsidR="00017D12" w:rsidRPr="00EF1214" w:rsidTr="00017D12">
        <w:trPr>
          <w:trHeight w:val="390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2.2.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48 492,0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100,0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43 671,0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111,0</w:t>
            </w:r>
          </w:p>
        </w:tc>
      </w:tr>
      <w:tr w:rsidR="00017D12" w:rsidRPr="00EF1214" w:rsidTr="00017D12">
        <w:trPr>
          <w:trHeight w:val="282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Работники учреждений культуры, всего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</w:tr>
      <w:tr w:rsidR="00017D12" w:rsidRPr="00EF1214" w:rsidTr="00017D12">
        <w:trPr>
          <w:trHeight w:val="271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</w:tr>
      <w:tr w:rsidR="00017D12" w:rsidRPr="00EF1214" w:rsidTr="00017D12">
        <w:trPr>
          <w:trHeight w:val="458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3.1.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работники культуры (отраслевые должности и пр</w:t>
            </w:r>
            <w:r>
              <w:rPr>
                <w:sz w:val="20"/>
                <w:szCs w:val="20"/>
              </w:rPr>
              <w:t>о</w:t>
            </w:r>
            <w:r w:rsidRPr="00EF1214">
              <w:rPr>
                <w:sz w:val="20"/>
                <w:szCs w:val="20"/>
              </w:rPr>
              <w:t>фессии рабочих)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35 616,7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32 508,5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109,6</w:t>
            </w:r>
          </w:p>
        </w:tc>
      </w:tr>
      <w:tr w:rsidR="00017D12" w:rsidRPr="00EF1214" w:rsidTr="00017D12">
        <w:trPr>
          <w:trHeight w:val="503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3.2.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44 892,0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75,0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43 156,1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104,0</w:t>
            </w:r>
          </w:p>
        </w:tc>
      </w:tr>
      <w:tr w:rsidR="00017D12" w:rsidRPr="00EF1214" w:rsidTr="00017D12">
        <w:trPr>
          <w:trHeight w:val="289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b/>
                <w:bCs/>
                <w:sz w:val="20"/>
                <w:szCs w:val="20"/>
              </w:rPr>
            </w:pPr>
            <w:r w:rsidRPr="00EF121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150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х</w:t>
            </w:r>
          </w:p>
        </w:tc>
      </w:tr>
      <w:tr w:rsidR="00017D12" w:rsidRPr="00EF1214" w:rsidTr="00017D12">
        <w:trPr>
          <w:trHeight w:val="280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 </w:t>
            </w:r>
          </w:p>
        </w:tc>
      </w:tr>
      <w:tr w:rsidR="00017D12" w:rsidRPr="00EF1214" w:rsidTr="00017D12">
        <w:trPr>
          <w:trHeight w:val="256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4.1.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педагогические работники дополнительного образования детей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55 019,0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75,0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43 156,1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127,5</w:t>
            </w:r>
          </w:p>
        </w:tc>
      </w:tr>
      <w:tr w:rsidR="00017D12" w:rsidRPr="00EF1214" w:rsidTr="00017D12">
        <w:trPr>
          <w:trHeight w:val="288"/>
          <w:jc w:val="center"/>
        </w:trPr>
        <w:tc>
          <w:tcPr>
            <w:tcW w:w="516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4.2.</w:t>
            </w:r>
          </w:p>
        </w:tc>
        <w:tc>
          <w:tcPr>
            <w:tcW w:w="568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Средний медицинский персонал</w:t>
            </w:r>
          </w:p>
        </w:tc>
        <w:tc>
          <w:tcPr>
            <w:tcW w:w="1134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31 142,0 </w:t>
            </w:r>
          </w:p>
        </w:tc>
        <w:tc>
          <w:tcPr>
            <w:tcW w:w="1118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82,0 </w:t>
            </w:r>
          </w:p>
        </w:tc>
        <w:tc>
          <w:tcPr>
            <w:tcW w:w="1150" w:type="dxa"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 xml:space="preserve">44 428,3 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sz w:val="20"/>
                <w:szCs w:val="20"/>
              </w:rPr>
            </w:pPr>
            <w:r w:rsidRPr="00EF1214">
              <w:rPr>
                <w:sz w:val="20"/>
                <w:szCs w:val="20"/>
              </w:rPr>
              <w:t>70,1</w:t>
            </w:r>
          </w:p>
        </w:tc>
      </w:tr>
      <w:tr w:rsidR="00017D12" w:rsidRPr="00EF1214" w:rsidTr="00017D12">
        <w:trPr>
          <w:trHeight w:val="406"/>
          <w:jc w:val="center"/>
        </w:trPr>
        <w:tc>
          <w:tcPr>
            <w:tcW w:w="9606" w:type="dxa"/>
            <w:gridSpan w:val="5"/>
            <w:hideMark/>
          </w:tcPr>
          <w:p w:rsidR="00017D12" w:rsidRPr="00EF1214" w:rsidRDefault="00017D12" w:rsidP="00111507">
            <w:pPr>
              <w:rPr>
                <w:b/>
                <w:sz w:val="20"/>
                <w:szCs w:val="20"/>
              </w:rPr>
            </w:pPr>
            <w:r w:rsidRPr="00EF1214">
              <w:rPr>
                <w:b/>
                <w:sz w:val="20"/>
                <w:szCs w:val="20"/>
              </w:rPr>
              <w:t>Прогноз среднемесячной заработной платы в целом по Ханты-Мансийскому автономному округу - Югре, руб.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b/>
                <w:sz w:val="20"/>
                <w:szCs w:val="20"/>
              </w:rPr>
            </w:pPr>
            <w:r w:rsidRPr="00EF1214">
              <w:rPr>
                <w:b/>
                <w:sz w:val="20"/>
                <w:szCs w:val="20"/>
              </w:rPr>
              <w:t>54180,9</w:t>
            </w:r>
          </w:p>
        </w:tc>
      </w:tr>
      <w:tr w:rsidR="00017D12" w:rsidRPr="00EF1214" w:rsidTr="00017D12">
        <w:trPr>
          <w:trHeight w:val="402"/>
          <w:jc w:val="center"/>
        </w:trPr>
        <w:tc>
          <w:tcPr>
            <w:tcW w:w="9606" w:type="dxa"/>
            <w:gridSpan w:val="5"/>
            <w:noWrap/>
            <w:hideMark/>
          </w:tcPr>
          <w:p w:rsidR="00017D12" w:rsidRPr="00EF1214" w:rsidRDefault="00017D12" w:rsidP="00111507">
            <w:pPr>
              <w:rPr>
                <w:b/>
                <w:sz w:val="20"/>
                <w:szCs w:val="20"/>
              </w:rPr>
            </w:pPr>
            <w:r w:rsidRPr="00EF1214">
              <w:rPr>
                <w:b/>
                <w:sz w:val="20"/>
                <w:szCs w:val="20"/>
              </w:rPr>
              <w:t>Прогноз среднемесячной заработной платы по разделу образование, руб.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b/>
                <w:sz w:val="20"/>
                <w:szCs w:val="20"/>
              </w:rPr>
            </w:pPr>
            <w:r w:rsidRPr="00EF1214">
              <w:rPr>
                <w:b/>
                <w:sz w:val="20"/>
                <w:szCs w:val="20"/>
              </w:rPr>
              <w:t>43671,0</w:t>
            </w:r>
          </w:p>
        </w:tc>
      </w:tr>
      <w:tr w:rsidR="00017D12" w:rsidRPr="00EF1214" w:rsidTr="00017D12">
        <w:trPr>
          <w:trHeight w:val="467"/>
          <w:jc w:val="center"/>
        </w:trPr>
        <w:tc>
          <w:tcPr>
            <w:tcW w:w="9606" w:type="dxa"/>
            <w:gridSpan w:val="5"/>
            <w:noWrap/>
            <w:hideMark/>
          </w:tcPr>
          <w:p w:rsidR="00017D12" w:rsidRPr="00EF1214" w:rsidRDefault="00017D12" w:rsidP="00111507">
            <w:pPr>
              <w:rPr>
                <w:b/>
                <w:sz w:val="20"/>
                <w:szCs w:val="20"/>
              </w:rPr>
            </w:pPr>
            <w:r w:rsidRPr="00EF1214">
              <w:rPr>
                <w:b/>
                <w:sz w:val="20"/>
                <w:szCs w:val="20"/>
              </w:rPr>
              <w:t>Прогноз среднемесячной заработной платы в экономике Ханты-Мансийскому автономному округу - Югры, руб.</w:t>
            </w:r>
          </w:p>
        </w:tc>
        <w:tc>
          <w:tcPr>
            <w:tcW w:w="1078" w:type="dxa"/>
            <w:noWrap/>
            <w:hideMark/>
          </w:tcPr>
          <w:p w:rsidR="00017D12" w:rsidRPr="00EF1214" w:rsidRDefault="00017D12" w:rsidP="00111507">
            <w:pPr>
              <w:rPr>
                <w:b/>
                <w:sz w:val="20"/>
                <w:szCs w:val="20"/>
              </w:rPr>
            </w:pPr>
            <w:r w:rsidRPr="00EF1214">
              <w:rPr>
                <w:b/>
                <w:sz w:val="20"/>
                <w:szCs w:val="20"/>
              </w:rPr>
              <w:t>57541,4</w:t>
            </w:r>
          </w:p>
        </w:tc>
      </w:tr>
    </w:tbl>
    <w:p w:rsidR="00017D12" w:rsidRDefault="00017D12" w:rsidP="00017D12"/>
    <w:p w:rsidR="00804720" w:rsidRDefault="00804720"/>
    <w:sectPr w:rsidR="008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5B"/>
    <w:rsid w:val="00017D12"/>
    <w:rsid w:val="0040495B"/>
    <w:rsid w:val="008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2014-02-27T03:16:00Z</dcterms:created>
  <dcterms:modified xsi:type="dcterms:W3CDTF">2014-02-27T03:16:00Z</dcterms:modified>
</cp:coreProperties>
</file>