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D5" w:rsidRDefault="00D42ED5" w:rsidP="00656C1A">
      <w:pPr>
        <w:spacing w:line="120" w:lineRule="atLeast"/>
        <w:jc w:val="center"/>
        <w:rPr>
          <w:sz w:val="24"/>
          <w:szCs w:val="24"/>
        </w:rPr>
      </w:pPr>
    </w:p>
    <w:p w:rsidR="00D42ED5" w:rsidRDefault="00D42ED5" w:rsidP="00656C1A">
      <w:pPr>
        <w:spacing w:line="120" w:lineRule="atLeast"/>
        <w:jc w:val="center"/>
        <w:rPr>
          <w:sz w:val="24"/>
          <w:szCs w:val="24"/>
        </w:rPr>
      </w:pPr>
    </w:p>
    <w:p w:rsidR="00D42ED5" w:rsidRPr="00852378" w:rsidRDefault="00D42ED5" w:rsidP="00656C1A">
      <w:pPr>
        <w:spacing w:line="120" w:lineRule="atLeast"/>
        <w:jc w:val="center"/>
        <w:rPr>
          <w:sz w:val="10"/>
          <w:szCs w:val="10"/>
        </w:rPr>
      </w:pPr>
    </w:p>
    <w:p w:rsidR="00D42ED5" w:rsidRDefault="00D42ED5" w:rsidP="00656C1A">
      <w:pPr>
        <w:spacing w:line="120" w:lineRule="atLeast"/>
        <w:jc w:val="center"/>
        <w:rPr>
          <w:sz w:val="10"/>
          <w:szCs w:val="24"/>
        </w:rPr>
      </w:pPr>
    </w:p>
    <w:p w:rsidR="00D42ED5" w:rsidRPr="005541F0" w:rsidRDefault="00D42E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2ED5" w:rsidRPr="005541F0" w:rsidRDefault="00D42E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2ED5" w:rsidRPr="005649E4" w:rsidRDefault="00D42ED5" w:rsidP="00656C1A">
      <w:pPr>
        <w:spacing w:line="120" w:lineRule="atLeast"/>
        <w:jc w:val="center"/>
        <w:rPr>
          <w:sz w:val="18"/>
          <w:szCs w:val="24"/>
        </w:rPr>
      </w:pPr>
    </w:p>
    <w:p w:rsidR="00D42ED5" w:rsidRPr="001D25B0" w:rsidRDefault="00D42E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2ED5" w:rsidRPr="005541F0" w:rsidRDefault="00D42ED5" w:rsidP="00656C1A">
      <w:pPr>
        <w:spacing w:line="120" w:lineRule="atLeast"/>
        <w:jc w:val="center"/>
        <w:rPr>
          <w:sz w:val="18"/>
          <w:szCs w:val="24"/>
        </w:rPr>
      </w:pPr>
    </w:p>
    <w:p w:rsidR="00D42ED5" w:rsidRPr="005541F0" w:rsidRDefault="00D42ED5" w:rsidP="00656C1A">
      <w:pPr>
        <w:spacing w:line="120" w:lineRule="atLeast"/>
        <w:jc w:val="center"/>
        <w:rPr>
          <w:sz w:val="20"/>
          <w:szCs w:val="24"/>
        </w:rPr>
      </w:pPr>
    </w:p>
    <w:p w:rsidR="00D42ED5" w:rsidRPr="001D25B0" w:rsidRDefault="00D42E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2ED5" w:rsidRDefault="00D42ED5" w:rsidP="00656C1A">
      <w:pPr>
        <w:spacing w:line="120" w:lineRule="atLeast"/>
        <w:jc w:val="center"/>
        <w:rPr>
          <w:sz w:val="30"/>
          <w:szCs w:val="24"/>
        </w:rPr>
      </w:pPr>
    </w:p>
    <w:p w:rsidR="00D42ED5" w:rsidRPr="00656C1A" w:rsidRDefault="00D42E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2E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2ED5" w:rsidRPr="00F8214F" w:rsidRDefault="00D42E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2ED5" w:rsidRPr="00F8214F" w:rsidRDefault="00D00B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2ED5" w:rsidRPr="00F8214F" w:rsidRDefault="00D42E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2ED5" w:rsidRPr="00F8214F" w:rsidRDefault="00D00B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2ED5" w:rsidRPr="00A63FB0" w:rsidRDefault="00D42E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2ED5" w:rsidRPr="00A3761A" w:rsidRDefault="00D00B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2ED5" w:rsidRPr="00F8214F" w:rsidRDefault="00D42E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42ED5" w:rsidRPr="00F8214F" w:rsidRDefault="00D42E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2ED5" w:rsidRPr="00AB4194" w:rsidRDefault="00D42E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2ED5" w:rsidRPr="00F8214F" w:rsidRDefault="005F55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D00BC2">
              <w:rPr>
                <w:sz w:val="24"/>
                <w:szCs w:val="24"/>
              </w:rPr>
              <w:t>4</w:t>
            </w:r>
          </w:p>
        </w:tc>
      </w:tr>
    </w:tbl>
    <w:p w:rsidR="00D42ED5" w:rsidRPr="00C725A6" w:rsidRDefault="00D42ED5" w:rsidP="00C725A6">
      <w:pPr>
        <w:rPr>
          <w:rFonts w:cs="Times New Roman"/>
          <w:szCs w:val="28"/>
        </w:rPr>
      </w:pPr>
    </w:p>
    <w:p w:rsidR="00D42ED5" w:rsidRDefault="00D42ED5" w:rsidP="00D42ED5">
      <w:r>
        <w:t xml:space="preserve">О внесении изменений </w:t>
      </w:r>
      <w:r>
        <w:br/>
        <w:t xml:space="preserve">в постановление Главы города </w:t>
      </w:r>
      <w:r>
        <w:br/>
        <w:t>от 28.12.2017 № 193 «</w:t>
      </w:r>
      <w:r w:rsidRPr="00FC6095">
        <w:t xml:space="preserve">Об </w:t>
      </w:r>
      <w:r>
        <w:t xml:space="preserve">оплате </w:t>
      </w:r>
    </w:p>
    <w:p w:rsidR="00D42ED5" w:rsidRDefault="00D42ED5" w:rsidP="00D42ED5">
      <w:r>
        <w:t xml:space="preserve">труда лиц, занимающих должности, </w:t>
      </w:r>
    </w:p>
    <w:p w:rsidR="00D42ED5" w:rsidRDefault="00D42ED5" w:rsidP="00D42ED5">
      <w:r>
        <w:t xml:space="preserve">не отнесенные к должностям </w:t>
      </w:r>
    </w:p>
    <w:p w:rsidR="00D42ED5" w:rsidRDefault="00D42ED5" w:rsidP="00D42ED5">
      <w:r w:rsidRPr="009B467A">
        <w:t xml:space="preserve">муниципальной службы, </w:t>
      </w:r>
      <w:r>
        <w:br/>
      </w:r>
      <w:r w:rsidRPr="009B467A">
        <w:t xml:space="preserve">и осуществляющих техническое </w:t>
      </w:r>
    </w:p>
    <w:p w:rsidR="00D42ED5" w:rsidRDefault="00D42ED5" w:rsidP="00D42ED5">
      <w:r w:rsidRPr="009B467A">
        <w:t xml:space="preserve">обеспечение деятельности </w:t>
      </w:r>
    </w:p>
    <w:p w:rsidR="00D42ED5" w:rsidRDefault="00D42ED5" w:rsidP="00D42ED5">
      <w:r w:rsidRPr="009B467A">
        <w:t xml:space="preserve">органов местного самоуправления </w:t>
      </w:r>
    </w:p>
    <w:p w:rsidR="00D42ED5" w:rsidRDefault="00D42ED5" w:rsidP="00D42ED5">
      <w:pPr>
        <w:rPr>
          <w:szCs w:val="28"/>
        </w:rPr>
      </w:pPr>
      <w:r w:rsidRPr="009B467A">
        <w:t>городского округа город Сургут</w:t>
      </w:r>
      <w:r w:rsidRPr="009B467A">
        <w:rPr>
          <w:szCs w:val="28"/>
        </w:rPr>
        <w:t xml:space="preserve">, </w:t>
      </w:r>
    </w:p>
    <w:p w:rsidR="00D42ED5" w:rsidRDefault="00D42ED5" w:rsidP="00D42ED5">
      <w:pPr>
        <w:rPr>
          <w:szCs w:val="28"/>
        </w:rPr>
      </w:pPr>
      <w:r w:rsidRPr="009B467A">
        <w:rPr>
          <w:szCs w:val="28"/>
        </w:rPr>
        <w:t xml:space="preserve">о внесении изменений </w:t>
      </w:r>
    </w:p>
    <w:p w:rsidR="00D42ED5" w:rsidRDefault="00D42ED5" w:rsidP="00D42ED5">
      <w:pPr>
        <w:rPr>
          <w:szCs w:val="28"/>
        </w:rPr>
      </w:pPr>
      <w:r w:rsidRPr="009B467A">
        <w:rPr>
          <w:szCs w:val="28"/>
        </w:rPr>
        <w:t xml:space="preserve">и признании утратившими </w:t>
      </w:r>
    </w:p>
    <w:p w:rsidR="00D42ED5" w:rsidRDefault="00D42ED5" w:rsidP="00D42ED5">
      <w:pPr>
        <w:rPr>
          <w:szCs w:val="28"/>
        </w:rPr>
      </w:pPr>
      <w:r w:rsidRPr="009B467A">
        <w:rPr>
          <w:szCs w:val="28"/>
        </w:rPr>
        <w:t>силу некоторых муниципальных</w:t>
      </w:r>
      <w:r>
        <w:rPr>
          <w:szCs w:val="28"/>
        </w:rPr>
        <w:t xml:space="preserve"> </w:t>
      </w:r>
    </w:p>
    <w:p w:rsidR="007560C1" w:rsidRDefault="00D42ED5" w:rsidP="00D42ED5">
      <w:pPr>
        <w:rPr>
          <w:szCs w:val="28"/>
        </w:rPr>
      </w:pPr>
      <w:r>
        <w:rPr>
          <w:szCs w:val="28"/>
        </w:rPr>
        <w:t>правовых актов»</w:t>
      </w:r>
    </w:p>
    <w:p w:rsidR="00D42ED5" w:rsidRDefault="00D42ED5" w:rsidP="00D42ED5">
      <w:pPr>
        <w:rPr>
          <w:szCs w:val="28"/>
        </w:rPr>
      </w:pPr>
    </w:p>
    <w:p w:rsidR="00D42ED5" w:rsidRDefault="00D42ED5" w:rsidP="00D42ED5">
      <w:pPr>
        <w:rPr>
          <w:szCs w:val="28"/>
        </w:rPr>
      </w:pPr>
    </w:p>
    <w:p w:rsidR="00D42ED5" w:rsidRDefault="00D42ED5" w:rsidP="00D42ED5">
      <w:pPr>
        <w:ind w:firstLine="567"/>
        <w:jc w:val="both"/>
        <w:rPr>
          <w:szCs w:val="28"/>
        </w:rPr>
      </w:pPr>
      <w:r w:rsidRPr="006D4AAE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6D4AAE">
        <w:rPr>
          <w:szCs w:val="28"/>
        </w:rPr>
        <w:t>п</w:t>
      </w:r>
      <w:r>
        <w:rPr>
          <w:szCs w:val="28"/>
        </w:rPr>
        <w:t>п.</w:t>
      </w:r>
      <w:r w:rsidRPr="006D4AAE">
        <w:rPr>
          <w:szCs w:val="28"/>
        </w:rPr>
        <w:t>10 п</w:t>
      </w:r>
      <w:r>
        <w:rPr>
          <w:szCs w:val="28"/>
        </w:rPr>
        <w:t>.</w:t>
      </w:r>
      <w:r w:rsidRPr="006D4AAE">
        <w:rPr>
          <w:szCs w:val="28"/>
        </w:rPr>
        <w:t>1 ст</w:t>
      </w:r>
      <w:r>
        <w:rPr>
          <w:szCs w:val="28"/>
        </w:rPr>
        <w:t>.</w:t>
      </w:r>
      <w:r w:rsidRPr="006D4AAE">
        <w:rPr>
          <w:szCs w:val="28"/>
        </w:rPr>
        <w:t xml:space="preserve">34 Устава </w:t>
      </w:r>
      <w:r>
        <w:rPr>
          <w:szCs w:val="28"/>
        </w:rPr>
        <w:t xml:space="preserve">муниципального образования                   </w:t>
      </w:r>
      <w:r w:rsidRPr="006D4AAE">
        <w:rPr>
          <w:szCs w:val="28"/>
        </w:rPr>
        <w:t>городско</w:t>
      </w:r>
      <w:r>
        <w:rPr>
          <w:szCs w:val="28"/>
        </w:rPr>
        <w:t>й</w:t>
      </w:r>
      <w:r w:rsidRPr="006D4AAE">
        <w:rPr>
          <w:szCs w:val="28"/>
        </w:rPr>
        <w:t xml:space="preserve"> округ город Сургут</w:t>
      </w:r>
      <w:r>
        <w:rPr>
          <w:szCs w:val="28"/>
        </w:rPr>
        <w:t>:</w:t>
      </w:r>
    </w:p>
    <w:p w:rsidR="00D42ED5" w:rsidRPr="00A7424C" w:rsidRDefault="00D42ED5" w:rsidP="00D42ED5">
      <w:pPr>
        <w:ind w:firstLine="567"/>
        <w:jc w:val="both"/>
        <w:rPr>
          <w:szCs w:val="28"/>
        </w:rPr>
      </w:pPr>
    </w:p>
    <w:p w:rsidR="00D42ED5" w:rsidRPr="00CF7EFE" w:rsidRDefault="00D42ED5" w:rsidP="00D42ED5">
      <w:pPr>
        <w:pStyle w:val="a7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5" w:name="sub_1"/>
      <w:r w:rsidRPr="00CF7EFE">
        <w:rPr>
          <w:szCs w:val="28"/>
        </w:rPr>
        <w:t xml:space="preserve">Внести в постановление Главы города от 28.12.2017 № 193 «Об оплате труда лиц, занимающих должности, не отнесенные к должностям </w:t>
      </w:r>
      <w:proofErr w:type="spellStart"/>
      <w:r w:rsidRPr="00CF7EFE">
        <w:rPr>
          <w:szCs w:val="28"/>
        </w:rPr>
        <w:t>муници</w:t>
      </w:r>
      <w:proofErr w:type="spellEnd"/>
      <w:r>
        <w:rPr>
          <w:szCs w:val="28"/>
        </w:rPr>
        <w:t xml:space="preserve">-                </w:t>
      </w:r>
      <w:proofErr w:type="spellStart"/>
      <w:r w:rsidRPr="00CF7EFE">
        <w:rPr>
          <w:szCs w:val="28"/>
        </w:rPr>
        <w:t>пальной</w:t>
      </w:r>
      <w:proofErr w:type="spellEnd"/>
      <w:r w:rsidRPr="00CF7EFE">
        <w:rPr>
          <w:szCs w:val="28"/>
        </w:rPr>
        <w:t xml:space="preserve"> службы, и осуществляющих техническое обеспечение деятельности </w:t>
      </w:r>
      <w:r>
        <w:rPr>
          <w:szCs w:val="28"/>
        </w:rPr>
        <w:t xml:space="preserve">              </w:t>
      </w:r>
      <w:r w:rsidRPr="00CF7EFE">
        <w:rPr>
          <w:szCs w:val="28"/>
        </w:rPr>
        <w:t>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</w:t>
      </w:r>
      <w:r>
        <w:rPr>
          <w:szCs w:val="28"/>
        </w:rPr>
        <w:t xml:space="preserve"> </w:t>
      </w:r>
      <w:r w:rsidRPr="00CF7EFE">
        <w:rPr>
          <w:szCs w:val="28"/>
        </w:rPr>
        <w:t>следующие изменения:</w:t>
      </w:r>
    </w:p>
    <w:p w:rsidR="00D42ED5" w:rsidRDefault="00D42ED5" w:rsidP="00D42ED5">
      <w:pPr>
        <w:pStyle w:val="a7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0E02DF">
        <w:rPr>
          <w:szCs w:val="28"/>
        </w:rPr>
        <w:t xml:space="preserve"> </w:t>
      </w:r>
      <w:r>
        <w:rPr>
          <w:szCs w:val="28"/>
        </w:rPr>
        <w:t>приложения 1 к постановлению изложить в следующей                    редакции:</w:t>
      </w:r>
    </w:p>
    <w:p w:rsidR="00D42ED5" w:rsidRDefault="00D42ED5" w:rsidP="00D42ED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D41C0A">
        <w:rPr>
          <w:bCs/>
          <w:szCs w:val="28"/>
        </w:rPr>
        <w:t>Раздел III. Должностные оклады</w:t>
      </w:r>
    </w:p>
    <w:p w:rsidR="00D42ED5" w:rsidRDefault="00D42ED5" w:rsidP="00D42E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1C0A">
        <w:rPr>
          <w:szCs w:val="28"/>
        </w:rPr>
        <w:t xml:space="preserve">Должностные оклады работникам устанавливаются работодателем </w:t>
      </w:r>
      <w:r>
        <w:rPr>
          <w:szCs w:val="28"/>
        </w:rPr>
        <w:br/>
      </w:r>
      <w:r w:rsidRPr="00D41C0A">
        <w:rPr>
          <w:szCs w:val="28"/>
        </w:rPr>
        <w:t>в следующих размерах:</w:t>
      </w:r>
    </w:p>
    <w:p w:rsidR="00D42ED5" w:rsidRDefault="00D42ED5" w:rsidP="00D42ED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42ED5" w:rsidRPr="00D41C0A" w:rsidRDefault="00D42ED5" w:rsidP="00D42ED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42ED5" w:rsidRPr="00D41C0A" w:rsidRDefault="00D42ED5" w:rsidP="00D42ED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2693"/>
      </w:tblGrid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Pr="00D41C0A">
              <w:rPr>
                <w:szCs w:val="28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 xml:space="preserve">Должностной </w:t>
            </w:r>
          </w:p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оклад (руб.)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архивариус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архитектор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архитектор 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5 596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архитектор II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архитектор III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бухгалтер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бухгалтер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бухгалтер 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ведущий бухгалтер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 xml:space="preserve">ведущий </w:t>
            </w:r>
            <w:proofErr w:type="spellStart"/>
            <w:r w:rsidRPr="00D41C0A">
              <w:rPr>
                <w:szCs w:val="28"/>
              </w:rPr>
              <w:t>документовед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5 596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ведущий инженер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ведущий инженер-программист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6 444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ведущий инженер-электроник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6 444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ведущий экономист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ведущий юрисконсульт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врач-методист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8 490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главный дежурный оперативный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4 547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главный механик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7 048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главный экономист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7 048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главный энергетик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7 048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дежурный оперативный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3 732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делопроизводитель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делопроизводитель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дизайнер (художник-конструктор)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5 108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диспетчер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4 346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41C0A">
              <w:rPr>
                <w:szCs w:val="28"/>
              </w:rPr>
              <w:t>документовед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41C0A">
              <w:rPr>
                <w:szCs w:val="28"/>
              </w:rPr>
              <w:t>документовед</w:t>
            </w:r>
            <w:proofErr w:type="spellEnd"/>
            <w:r w:rsidRPr="00D41C0A">
              <w:rPr>
                <w:szCs w:val="28"/>
              </w:rPr>
              <w:t xml:space="preserve"> 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41C0A">
              <w:rPr>
                <w:szCs w:val="28"/>
              </w:rPr>
              <w:t>документовед</w:t>
            </w:r>
            <w:proofErr w:type="spellEnd"/>
            <w:r w:rsidRPr="00D41C0A">
              <w:rPr>
                <w:szCs w:val="28"/>
              </w:rPr>
              <w:t xml:space="preserve"> II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заведующий хозяйством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5 247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заместитель главного бухгалтера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6 995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заместитель начальника отдела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6 444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3 614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 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инженер-программист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4 346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инженер-программист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5 596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инженер-программист 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5 130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39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инженер-электроник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4 346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инженер-электроник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5 596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инженер-электроник 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5 130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инспектор-делопроизводитель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4 346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корректор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4 346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курьер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мастер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5 596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машинистка 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методист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4 780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начальник отдела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6 932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начальник (отдела) штаба гражданской обороны и чрезвычайных ситуаций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6 932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помощник заместителя Главы города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9 793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помощник первого заместителя Главы города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10 323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психолог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4 780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референт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6 932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секретарь заместителя Главы города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6 183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секретарь руководителя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3 732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специалист по кадрам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старший инспектор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техник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художник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экономист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экономист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экономист 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3 922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эксперт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5 882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эксперт II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6 413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юрисконсульт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3 360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юрисконсульт I категории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4 992</w:t>
            </w:r>
          </w:p>
        </w:tc>
      </w:tr>
      <w:tr w:rsidR="00D42ED5" w:rsidRPr="00D41C0A" w:rsidTr="00D42E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1C0A">
              <w:rPr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D5" w:rsidRPr="00D41C0A" w:rsidRDefault="00D42ED5" w:rsidP="002E3A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0A">
              <w:rPr>
                <w:szCs w:val="28"/>
              </w:rPr>
              <w:t>юрисконсульт II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ED5" w:rsidRPr="00AA78E1" w:rsidRDefault="00D42ED5" w:rsidP="002E3AAB">
            <w:pPr>
              <w:tabs>
                <w:tab w:val="left" w:pos="1379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A78E1">
              <w:rPr>
                <w:szCs w:val="28"/>
              </w:rPr>
              <w:t xml:space="preserve"> 9</w:t>
            </w:r>
            <w:r>
              <w:rPr>
                <w:szCs w:val="28"/>
              </w:rPr>
              <w:t>2</w:t>
            </w:r>
            <w:r w:rsidRPr="00AA78E1">
              <w:rPr>
                <w:szCs w:val="28"/>
              </w:rPr>
              <w:t>2</w:t>
            </w:r>
          </w:p>
        </w:tc>
      </w:tr>
    </w:tbl>
    <w:p w:rsidR="00D42ED5" w:rsidRDefault="00D42ED5" w:rsidP="00D42ED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D42ED5" w:rsidRDefault="00D42ED5" w:rsidP="00D42ED5">
      <w:pPr>
        <w:pStyle w:val="a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Пункт 8 раздела Х приложения 1 к постановлению изложить                                 в следующей редакции:</w:t>
      </w:r>
    </w:p>
    <w:p w:rsidR="00D42ED5" w:rsidRPr="00757F71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>«8. В случае перевода работника с должности муниципальной службы</w:t>
      </w:r>
      <w:r>
        <w:rPr>
          <w:rFonts w:eastAsiaTheme="minorHAnsi"/>
          <w:szCs w:val="28"/>
          <w:lang w:eastAsia="en-US"/>
        </w:rPr>
        <w:t xml:space="preserve">                     на должность, не отнесенную к должностям </w:t>
      </w:r>
      <w:r w:rsidRPr="00757F71">
        <w:rPr>
          <w:rFonts w:eastAsiaTheme="minorHAnsi"/>
          <w:szCs w:val="28"/>
          <w:lang w:eastAsia="en-US"/>
        </w:rPr>
        <w:t>муниципальной службы</w:t>
      </w:r>
      <w:r>
        <w:rPr>
          <w:rFonts w:eastAsiaTheme="minorHAnsi"/>
          <w:szCs w:val="28"/>
          <w:lang w:eastAsia="en-US"/>
        </w:rPr>
        <w:t xml:space="preserve">, </w:t>
      </w:r>
      <w:r w:rsidRPr="00757F71">
        <w:rPr>
          <w:rFonts w:eastAsiaTheme="minorHAnsi"/>
          <w:szCs w:val="28"/>
          <w:lang w:eastAsia="en-US"/>
        </w:rPr>
        <w:t xml:space="preserve">у одного работодателя (представителя </w:t>
      </w:r>
      <w:r w:rsidRPr="00BD7F0F">
        <w:rPr>
          <w:rFonts w:eastAsiaTheme="minorHAnsi"/>
          <w:szCs w:val="28"/>
          <w:lang w:eastAsia="en-US"/>
        </w:rPr>
        <w:t>работодателя) расч</w:t>
      </w:r>
      <w:r w:rsidRPr="00757F71">
        <w:rPr>
          <w:rFonts w:eastAsiaTheme="minorHAnsi"/>
          <w:szCs w:val="28"/>
          <w:lang w:eastAsia="en-US"/>
        </w:rPr>
        <w:t>ет премии по результатам</w:t>
      </w:r>
      <w:r>
        <w:rPr>
          <w:rFonts w:eastAsiaTheme="minorHAnsi"/>
          <w:szCs w:val="28"/>
          <w:lang w:eastAsia="en-US"/>
        </w:rPr>
        <w:t xml:space="preserve">                   </w:t>
      </w:r>
      <w:r w:rsidRPr="00757F71">
        <w:rPr>
          <w:rFonts w:eastAsiaTheme="minorHAnsi"/>
          <w:szCs w:val="28"/>
          <w:lang w:eastAsia="en-US"/>
        </w:rPr>
        <w:t xml:space="preserve"> работы за квартал (год) производится:</w:t>
      </w:r>
    </w:p>
    <w:p w:rsidR="00D42ED5" w:rsidRPr="00757F71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 xml:space="preserve">- по должности муниципальной службы в соответствии с решением Думы города от 07.10.2008 </w:t>
      </w:r>
      <w:r>
        <w:rPr>
          <w:rFonts w:eastAsiaTheme="minorHAnsi"/>
          <w:szCs w:val="28"/>
          <w:lang w:eastAsia="en-US"/>
        </w:rPr>
        <w:t xml:space="preserve">№ </w:t>
      </w:r>
      <w:r w:rsidRPr="00757F71">
        <w:rPr>
          <w:rFonts w:eastAsiaTheme="minorHAnsi"/>
          <w:szCs w:val="28"/>
          <w:lang w:eastAsia="en-US"/>
        </w:rPr>
        <w:t>441-IV</w:t>
      </w:r>
      <w:r>
        <w:rPr>
          <w:rFonts w:eastAsiaTheme="minorHAnsi"/>
          <w:szCs w:val="28"/>
          <w:lang w:eastAsia="en-US"/>
        </w:rPr>
        <w:t xml:space="preserve"> </w:t>
      </w:r>
      <w:r w:rsidRPr="00757F71">
        <w:rPr>
          <w:rFonts w:eastAsiaTheme="minorHAnsi"/>
          <w:szCs w:val="28"/>
          <w:lang w:eastAsia="en-US"/>
        </w:rPr>
        <w:t xml:space="preserve">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должности муниципальной службы </w:t>
      </w:r>
      <w:r w:rsidRPr="00757F71">
        <w:rPr>
          <w:rFonts w:eastAsiaTheme="minorHAnsi"/>
          <w:szCs w:val="28"/>
          <w:lang w:eastAsia="en-US"/>
        </w:rPr>
        <w:lastRenderedPageBreak/>
        <w:t>в органах местного самоуправления муниципального образования городской округ город Сургут»;</w:t>
      </w:r>
    </w:p>
    <w:p w:rsidR="00D42ED5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>- по должности, не отнесенной</w:t>
      </w:r>
      <w:r w:rsidRPr="00D06E92">
        <w:rPr>
          <w:rFonts w:eastAsiaTheme="minorHAnsi"/>
          <w:szCs w:val="28"/>
          <w:lang w:eastAsia="en-US"/>
        </w:rPr>
        <w:t xml:space="preserve"> к должностям муниципальной </w:t>
      </w:r>
      <w:proofErr w:type="gramStart"/>
      <w:r w:rsidRPr="00D06E92">
        <w:rPr>
          <w:rFonts w:eastAsiaTheme="minorHAnsi"/>
          <w:szCs w:val="28"/>
          <w:lang w:eastAsia="en-US"/>
        </w:rPr>
        <w:t xml:space="preserve">службы, </w:t>
      </w:r>
      <w:r>
        <w:rPr>
          <w:rFonts w:eastAsiaTheme="minorHAnsi"/>
          <w:szCs w:val="28"/>
          <w:lang w:eastAsia="en-US"/>
        </w:rPr>
        <w:t xml:space="preserve">  </w:t>
      </w:r>
      <w:proofErr w:type="gramEnd"/>
      <w:r>
        <w:rPr>
          <w:rFonts w:eastAsiaTheme="minorHAnsi"/>
          <w:szCs w:val="28"/>
          <w:lang w:eastAsia="en-US"/>
        </w:rPr>
        <w:t xml:space="preserve">                 </w:t>
      </w:r>
      <w:r w:rsidRPr="00D06E92">
        <w:rPr>
          <w:rFonts w:eastAsiaTheme="minorHAnsi"/>
          <w:szCs w:val="28"/>
          <w:lang w:eastAsia="en-US"/>
        </w:rPr>
        <w:t xml:space="preserve">за фактически отработанное время исходя из фонда оплаты труда, установленного на </w:t>
      </w:r>
      <w:r>
        <w:rPr>
          <w:rFonts w:eastAsiaTheme="minorHAnsi"/>
          <w:szCs w:val="28"/>
          <w:lang w:eastAsia="en-US"/>
        </w:rPr>
        <w:t xml:space="preserve">дату </w:t>
      </w:r>
      <w:r w:rsidRPr="00757F71">
        <w:rPr>
          <w:rFonts w:eastAsiaTheme="minorHAnsi"/>
          <w:szCs w:val="28"/>
          <w:lang w:eastAsia="en-US"/>
        </w:rPr>
        <w:t>в соответствии с пунктами 2,</w:t>
      </w:r>
      <w:r>
        <w:rPr>
          <w:rFonts w:eastAsiaTheme="minorHAnsi"/>
          <w:szCs w:val="28"/>
          <w:lang w:eastAsia="en-US"/>
        </w:rPr>
        <w:t xml:space="preserve"> </w:t>
      </w:r>
      <w:r w:rsidRPr="00757F71">
        <w:rPr>
          <w:rFonts w:eastAsiaTheme="minorHAnsi"/>
          <w:szCs w:val="28"/>
          <w:lang w:eastAsia="en-US"/>
        </w:rPr>
        <w:t>3 настоящего раздела</w:t>
      </w:r>
      <w:r>
        <w:rPr>
          <w:rFonts w:eastAsiaTheme="minorHAnsi"/>
          <w:szCs w:val="28"/>
          <w:lang w:eastAsia="en-US"/>
        </w:rPr>
        <w:t>.</w:t>
      </w:r>
    </w:p>
    <w:p w:rsidR="00D42ED5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 xml:space="preserve">В случае перевода работника </w:t>
      </w:r>
      <w:r>
        <w:rPr>
          <w:rFonts w:eastAsiaTheme="minorHAnsi"/>
          <w:szCs w:val="28"/>
          <w:lang w:eastAsia="en-US"/>
        </w:rPr>
        <w:t>на</w:t>
      </w:r>
      <w:r w:rsidRPr="00757F71">
        <w:rPr>
          <w:rFonts w:eastAsiaTheme="minorHAnsi"/>
          <w:szCs w:val="28"/>
          <w:lang w:eastAsia="en-US"/>
        </w:rPr>
        <w:t xml:space="preserve"> должност</w:t>
      </w:r>
      <w:r>
        <w:rPr>
          <w:rFonts w:eastAsiaTheme="minorHAnsi"/>
          <w:szCs w:val="28"/>
          <w:lang w:eastAsia="en-US"/>
        </w:rPr>
        <w:t>ь</w:t>
      </w:r>
      <w:r w:rsidRPr="00757F71">
        <w:rPr>
          <w:rFonts w:eastAsiaTheme="minorHAnsi"/>
          <w:szCs w:val="28"/>
          <w:lang w:eastAsia="en-US"/>
        </w:rPr>
        <w:t xml:space="preserve"> муниципальной службы</w:t>
      </w:r>
      <w:r>
        <w:rPr>
          <w:rFonts w:eastAsiaTheme="minorHAnsi"/>
          <w:szCs w:val="28"/>
          <w:lang w:eastAsia="en-US"/>
        </w:rPr>
        <w:t xml:space="preserve">                           </w:t>
      </w:r>
      <w:r w:rsidRPr="00757F71">
        <w:rPr>
          <w:rFonts w:eastAsiaTheme="minorHAnsi"/>
          <w:szCs w:val="28"/>
          <w:lang w:eastAsia="en-US"/>
        </w:rPr>
        <w:t xml:space="preserve"> у одного работодателя (представителя </w:t>
      </w:r>
      <w:r w:rsidRPr="00BD7F0F">
        <w:rPr>
          <w:rFonts w:eastAsiaTheme="minorHAnsi"/>
          <w:szCs w:val="28"/>
          <w:lang w:eastAsia="en-US"/>
        </w:rPr>
        <w:t>работодателя) с должности, расчет</w:t>
      </w:r>
      <w:r>
        <w:rPr>
          <w:rFonts w:eastAsiaTheme="minorHAnsi"/>
          <w:szCs w:val="28"/>
          <w:lang w:eastAsia="en-US"/>
        </w:rPr>
        <w:t xml:space="preserve">                 </w:t>
      </w:r>
      <w:r w:rsidRPr="00BD7F0F">
        <w:rPr>
          <w:rFonts w:eastAsiaTheme="minorHAnsi"/>
          <w:szCs w:val="28"/>
          <w:lang w:eastAsia="en-US"/>
        </w:rPr>
        <w:t xml:space="preserve"> </w:t>
      </w:r>
      <w:r w:rsidRPr="00757F71">
        <w:rPr>
          <w:rFonts w:eastAsiaTheme="minorHAnsi"/>
          <w:szCs w:val="28"/>
          <w:lang w:eastAsia="en-US"/>
        </w:rPr>
        <w:t>премии по результатам работы за квартал (год) производится:</w:t>
      </w:r>
    </w:p>
    <w:p w:rsidR="00D42ED5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757F71">
        <w:rPr>
          <w:rFonts w:eastAsiaTheme="minorHAnsi"/>
          <w:szCs w:val="28"/>
          <w:lang w:eastAsia="en-US"/>
        </w:rPr>
        <w:t xml:space="preserve">по должности, не отнесенной к должностям муниципальной </w:t>
      </w:r>
      <w:proofErr w:type="gramStart"/>
      <w:r w:rsidRPr="00757F71">
        <w:rPr>
          <w:rFonts w:eastAsiaTheme="minorHAnsi"/>
          <w:szCs w:val="28"/>
          <w:lang w:eastAsia="en-US"/>
        </w:rPr>
        <w:t>службы,</w:t>
      </w:r>
      <w:r>
        <w:rPr>
          <w:rFonts w:eastAsiaTheme="minorHAnsi"/>
          <w:szCs w:val="28"/>
          <w:lang w:eastAsia="en-US"/>
        </w:rPr>
        <w:t xml:space="preserve">   </w:t>
      </w:r>
      <w:proofErr w:type="gramEnd"/>
      <w:r>
        <w:rPr>
          <w:rFonts w:eastAsiaTheme="minorHAnsi"/>
          <w:szCs w:val="28"/>
          <w:lang w:eastAsia="en-US"/>
        </w:rPr>
        <w:t xml:space="preserve">               </w:t>
      </w:r>
      <w:r w:rsidRPr="00757F71">
        <w:rPr>
          <w:rFonts w:eastAsiaTheme="minorHAnsi"/>
          <w:szCs w:val="28"/>
          <w:lang w:eastAsia="en-US"/>
        </w:rPr>
        <w:t xml:space="preserve"> за фактически отработанное время исходя из фонда оплаты труда, установленного на </w:t>
      </w:r>
      <w:r>
        <w:rPr>
          <w:rFonts w:eastAsiaTheme="minorHAnsi"/>
          <w:szCs w:val="28"/>
          <w:lang w:eastAsia="en-US"/>
        </w:rPr>
        <w:t>последний рабочий день по данной должности;</w:t>
      </w:r>
    </w:p>
    <w:p w:rsidR="00D42ED5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757F71">
        <w:rPr>
          <w:rFonts w:eastAsiaTheme="minorHAnsi"/>
          <w:szCs w:val="28"/>
          <w:lang w:eastAsia="en-US"/>
        </w:rPr>
        <w:t xml:space="preserve">- по должности муниципальной службы в соответствии с решением Думы города от 07.10.2008 </w:t>
      </w:r>
      <w:r>
        <w:rPr>
          <w:rFonts w:eastAsiaTheme="minorHAnsi"/>
          <w:szCs w:val="28"/>
          <w:lang w:eastAsia="en-US"/>
        </w:rPr>
        <w:t>№</w:t>
      </w:r>
      <w:r w:rsidRPr="00757F71">
        <w:rPr>
          <w:rFonts w:eastAsiaTheme="minorHAnsi"/>
          <w:szCs w:val="28"/>
          <w:lang w:eastAsia="en-US"/>
        </w:rPr>
        <w:t xml:space="preserve"> 441-IV</w:t>
      </w:r>
      <w:r>
        <w:rPr>
          <w:rFonts w:eastAsiaTheme="minorHAnsi"/>
          <w:szCs w:val="28"/>
          <w:lang w:eastAsia="en-US"/>
        </w:rPr>
        <w:t xml:space="preserve"> </w:t>
      </w:r>
      <w:r w:rsidRPr="00757F71">
        <w:rPr>
          <w:rFonts w:eastAsiaTheme="minorHAnsi"/>
          <w:szCs w:val="28"/>
          <w:lang w:eastAsia="en-US"/>
        </w:rPr>
        <w:t>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D42ED5" w:rsidRDefault="00D42ED5" w:rsidP="00D42ED5">
      <w:pPr>
        <w:pStyle w:val="a7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Раздел </w:t>
      </w:r>
      <w:r>
        <w:rPr>
          <w:szCs w:val="28"/>
          <w:lang w:val="en-US"/>
        </w:rPr>
        <w:t>XIV</w:t>
      </w:r>
      <w:r w:rsidRPr="008E0B99">
        <w:t xml:space="preserve"> </w:t>
      </w:r>
      <w:r>
        <w:t xml:space="preserve">приложения 1 к постановлению </w:t>
      </w:r>
      <w:r w:rsidRPr="008E0B99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</w:t>
      </w:r>
      <w:r w:rsidRPr="008E0B99">
        <w:rPr>
          <w:szCs w:val="28"/>
        </w:rPr>
        <w:t>редакции:</w:t>
      </w:r>
    </w:p>
    <w:p w:rsidR="00D42ED5" w:rsidRDefault="00D42ED5" w:rsidP="00D42ED5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8E0B99">
        <w:rPr>
          <w:szCs w:val="28"/>
        </w:rPr>
        <w:t xml:space="preserve">Раздел </w:t>
      </w:r>
      <w:r w:rsidRPr="008E0B99">
        <w:rPr>
          <w:szCs w:val="28"/>
          <w:lang w:val="en-US"/>
        </w:rPr>
        <w:t>XIV</w:t>
      </w:r>
      <w:r>
        <w:rPr>
          <w:szCs w:val="28"/>
        </w:rPr>
        <w:t xml:space="preserve">. Иные выплаты, предусмотренные федеральными законами </w:t>
      </w:r>
      <w:r>
        <w:rPr>
          <w:szCs w:val="28"/>
        </w:rPr>
        <w:br/>
        <w:t>и другими нормативными правовыми актами</w:t>
      </w:r>
    </w:p>
    <w:p w:rsidR="00D42ED5" w:rsidRPr="00BC01A9" w:rsidRDefault="00D42ED5" w:rsidP="00D42ED5">
      <w:pPr>
        <w:pStyle w:val="a7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 Д</w:t>
      </w:r>
      <w:r w:rsidRPr="00BC01A9">
        <w:rPr>
          <w:szCs w:val="28"/>
        </w:rPr>
        <w:t xml:space="preserve">оплата за совмещение должностей, увеличение объема </w:t>
      </w:r>
      <w:proofErr w:type="gramStart"/>
      <w:r w:rsidRPr="00BC01A9">
        <w:rPr>
          <w:szCs w:val="28"/>
        </w:rPr>
        <w:t xml:space="preserve">работы,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</w:t>
      </w:r>
      <w:r w:rsidRPr="00BC01A9">
        <w:rPr>
          <w:szCs w:val="28"/>
        </w:rPr>
        <w:t xml:space="preserve">исполнение обязанностей временно отсутствующего работника без </w:t>
      </w:r>
      <w:proofErr w:type="spellStart"/>
      <w:r w:rsidRPr="00BC01A9">
        <w:rPr>
          <w:szCs w:val="28"/>
        </w:rPr>
        <w:t>освобож</w:t>
      </w:r>
      <w:proofErr w:type="spellEnd"/>
      <w:r>
        <w:rPr>
          <w:szCs w:val="28"/>
        </w:rPr>
        <w:t xml:space="preserve">-                </w:t>
      </w:r>
      <w:proofErr w:type="spellStart"/>
      <w:r w:rsidRPr="00BC01A9">
        <w:rPr>
          <w:szCs w:val="28"/>
        </w:rPr>
        <w:t>дения</w:t>
      </w:r>
      <w:proofErr w:type="spellEnd"/>
      <w:r w:rsidRPr="00BC01A9">
        <w:rPr>
          <w:szCs w:val="28"/>
        </w:rPr>
        <w:t xml:space="preserve"> от работы, определенной трудовым договором.</w:t>
      </w:r>
    </w:p>
    <w:p w:rsidR="00D42ED5" w:rsidRPr="00BC01A9" w:rsidRDefault="00D42ED5" w:rsidP="00D42ED5">
      <w:pPr>
        <w:tabs>
          <w:tab w:val="left" w:pos="993"/>
        </w:tabs>
        <w:ind w:firstLine="709"/>
        <w:jc w:val="both"/>
        <w:rPr>
          <w:szCs w:val="28"/>
        </w:rPr>
      </w:pPr>
      <w:r w:rsidRPr="00BC01A9">
        <w:rPr>
          <w:szCs w:val="28"/>
        </w:rPr>
        <w:t xml:space="preserve">Конкретный размер доплаты за совмещение должностей, увеличение </w:t>
      </w:r>
      <w:r>
        <w:rPr>
          <w:szCs w:val="28"/>
        </w:rPr>
        <w:t xml:space="preserve">                </w:t>
      </w:r>
      <w:r w:rsidRPr="00BC01A9">
        <w:rPr>
          <w:szCs w:val="28"/>
        </w:rPr>
        <w:t xml:space="preserve">объема работы, исполнение обязанностей временно отсутствующего работника </w:t>
      </w:r>
      <w:r>
        <w:rPr>
          <w:szCs w:val="28"/>
        </w:rPr>
        <w:br/>
      </w:r>
      <w:r w:rsidRPr="00BC01A9">
        <w:rPr>
          <w:szCs w:val="28"/>
        </w:rPr>
        <w:t>без освобождения от работы, определенной трудовым договором, устанавливается по соглашению сторон трудового договора, но не более 5</w:t>
      </w:r>
      <w:r>
        <w:rPr>
          <w:szCs w:val="28"/>
        </w:rPr>
        <w:t>0</w:t>
      </w:r>
      <w:r w:rsidRPr="00BC01A9">
        <w:rPr>
          <w:szCs w:val="28"/>
        </w:rPr>
        <w:t xml:space="preserve">% от должностного оклада </w:t>
      </w:r>
      <w:r>
        <w:rPr>
          <w:szCs w:val="28"/>
        </w:rPr>
        <w:t xml:space="preserve">работника </w:t>
      </w:r>
      <w:r w:rsidRPr="00BC01A9">
        <w:rPr>
          <w:szCs w:val="28"/>
        </w:rPr>
        <w:t xml:space="preserve">по должности, по которой осуществляется исполнение обязанностей </w:t>
      </w:r>
      <w:r>
        <w:rPr>
          <w:szCs w:val="28"/>
        </w:rPr>
        <w:t>работником</w:t>
      </w:r>
      <w:r w:rsidRPr="00BC01A9">
        <w:rPr>
          <w:szCs w:val="28"/>
        </w:rPr>
        <w:t xml:space="preserve"> (должности временно отсутствующего работника </w:t>
      </w:r>
      <w:r>
        <w:rPr>
          <w:szCs w:val="28"/>
        </w:rPr>
        <w:t xml:space="preserve">                              </w:t>
      </w:r>
      <w:r w:rsidRPr="00BC01A9">
        <w:rPr>
          <w:szCs w:val="28"/>
        </w:rPr>
        <w:t xml:space="preserve">или вакантной), с учетом надбавок и выплат, установленных по его основной должности, на основании распоряжения работодателя (представителя </w:t>
      </w:r>
      <w:proofErr w:type="spellStart"/>
      <w:r w:rsidRPr="00BC01A9">
        <w:rPr>
          <w:szCs w:val="28"/>
        </w:rPr>
        <w:t>работо</w:t>
      </w:r>
      <w:proofErr w:type="spellEnd"/>
      <w:r>
        <w:rPr>
          <w:szCs w:val="28"/>
        </w:rPr>
        <w:t xml:space="preserve">- </w:t>
      </w:r>
      <w:proofErr w:type="spellStart"/>
      <w:r w:rsidRPr="00BC01A9">
        <w:rPr>
          <w:szCs w:val="28"/>
        </w:rPr>
        <w:t>дателя</w:t>
      </w:r>
      <w:proofErr w:type="spellEnd"/>
      <w:r w:rsidRPr="00BC01A9">
        <w:rPr>
          <w:szCs w:val="28"/>
        </w:rPr>
        <w:t>).</w:t>
      </w:r>
    </w:p>
    <w:p w:rsidR="00D42ED5" w:rsidRDefault="00D42ED5" w:rsidP="00D42ED5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BC01A9">
        <w:rPr>
          <w:bCs/>
          <w:szCs w:val="28"/>
        </w:rPr>
        <w:t xml:space="preserve">Если дополнительная работа поручается нескольким </w:t>
      </w:r>
      <w:r>
        <w:rPr>
          <w:bCs/>
          <w:szCs w:val="28"/>
        </w:rPr>
        <w:t>работникам</w:t>
      </w:r>
      <w:r w:rsidRPr="00BC01A9">
        <w:rPr>
          <w:bCs/>
          <w:szCs w:val="28"/>
        </w:rPr>
        <w:t xml:space="preserve">, то размер доплаты распределяется пропорционально объему дополнительной </w:t>
      </w:r>
      <w:proofErr w:type="gramStart"/>
      <w:r w:rsidRPr="00BC01A9">
        <w:rPr>
          <w:bCs/>
          <w:szCs w:val="28"/>
        </w:rPr>
        <w:t xml:space="preserve">работы, </w:t>
      </w:r>
      <w:r>
        <w:rPr>
          <w:bCs/>
          <w:szCs w:val="28"/>
        </w:rPr>
        <w:t xml:space="preserve">  </w:t>
      </w:r>
      <w:proofErr w:type="gramEnd"/>
      <w:r>
        <w:rPr>
          <w:bCs/>
          <w:szCs w:val="28"/>
        </w:rPr>
        <w:t xml:space="preserve">             </w:t>
      </w:r>
      <w:r w:rsidRPr="00BC01A9">
        <w:rPr>
          <w:bCs/>
          <w:szCs w:val="28"/>
        </w:rPr>
        <w:t xml:space="preserve">выполняемой каждым из них. При этом сумма размеров доплаты, установленной этим </w:t>
      </w:r>
      <w:r>
        <w:rPr>
          <w:bCs/>
          <w:szCs w:val="28"/>
        </w:rPr>
        <w:t>работникам</w:t>
      </w:r>
      <w:r w:rsidRPr="00BC01A9">
        <w:rPr>
          <w:bCs/>
          <w:szCs w:val="28"/>
        </w:rPr>
        <w:t>, не может превышать размера, установленного абзацем вторым настоящего пункта.</w:t>
      </w:r>
    </w:p>
    <w:p w:rsidR="00D42ED5" w:rsidRDefault="00D42ED5" w:rsidP="00D42ED5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2. Иные выплаты, предусмотренные федеральными и другими нормативными правовыми актами.</w:t>
      </w:r>
    </w:p>
    <w:p w:rsidR="00D42ED5" w:rsidRPr="00BC01A9" w:rsidRDefault="00D42ED5" w:rsidP="00D42ED5">
      <w:pPr>
        <w:ind w:firstLine="567"/>
        <w:jc w:val="both"/>
        <w:rPr>
          <w:szCs w:val="28"/>
        </w:rPr>
      </w:pPr>
      <w:r>
        <w:rPr>
          <w:bCs/>
          <w:szCs w:val="28"/>
        </w:rPr>
        <w:t>Размеры, порядок иных выплат, предусмотренных федеральными                                     и другими нормативными правовыми актами устанавливаются в соответствии               с федеральными и другими нормативными правовыми актами».</w:t>
      </w:r>
    </w:p>
    <w:p w:rsidR="00D42ED5" w:rsidRDefault="00D42ED5" w:rsidP="00D42ED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204B28">
        <w:rPr>
          <w:rFonts w:eastAsia="Calibri"/>
          <w:szCs w:val="28"/>
          <w:lang w:eastAsia="en-US"/>
        </w:rPr>
        <w:lastRenderedPageBreak/>
        <w:t>Управлению документационного и информационного обеспечения</w:t>
      </w:r>
      <w:r>
        <w:rPr>
          <w:rFonts w:eastAsia="Calibri"/>
          <w:szCs w:val="28"/>
          <w:lang w:eastAsia="en-US"/>
        </w:rPr>
        <w:t xml:space="preserve">                   </w:t>
      </w:r>
      <w:r w:rsidRPr="00204B28">
        <w:rPr>
          <w:rFonts w:eastAsia="Calibri"/>
          <w:szCs w:val="28"/>
          <w:lang w:eastAsia="en-US"/>
        </w:rPr>
        <w:t xml:space="preserve"> разместить настоящее постановление на официальном портале Администрации города.</w:t>
      </w:r>
    </w:p>
    <w:p w:rsidR="00D42ED5" w:rsidRDefault="00D42ED5" w:rsidP="00D42ED5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Cs w:val="28"/>
          <w:lang w:eastAsia="en-US"/>
        </w:rPr>
      </w:pPr>
    </w:p>
    <w:p w:rsidR="00D42ED5" w:rsidRDefault="00D42ED5" w:rsidP="00D42ED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927F6E">
        <w:rPr>
          <w:rFonts w:eastAsia="Calibri"/>
          <w:szCs w:val="28"/>
          <w:lang w:eastAsia="en-US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42ED5" w:rsidRDefault="00D42ED5" w:rsidP="00D42ED5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Cs w:val="28"/>
          <w:lang w:eastAsia="en-US"/>
        </w:rPr>
      </w:pPr>
    </w:p>
    <w:p w:rsidR="00D42ED5" w:rsidRDefault="00D42ED5" w:rsidP="00D42ED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927F6E">
        <w:rPr>
          <w:rFonts w:eastAsia="Calibri"/>
          <w:szCs w:val="28"/>
          <w:lang w:eastAsia="en-US"/>
        </w:rPr>
        <w:t xml:space="preserve">Настоящее </w:t>
      </w:r>
      <w:r>
        <w:rPr>
          <w:rFonts w:eastAsia="Calibri"/>
          <w:szCs w:val="28"/>
          <w:lang w:eastAsia="en-US"/>
        </w:rPr>
        <w:t xml:space="preserve">постановление </w:t>
      </w:r>
      <w:r w:rsidRPr="00927F6E">
        <w:rPr>
          <w:rFonts w:eastAsia="Calibri"/>
          <w:szCs w:val="28"/>
          <w:lang w:eastAsia="en-US"/>
        </w:rPr>
        <w:t xml:space="preserve">вступает в силу после </w:t>
      </w:r>
      <w:r>
        <w:rPr>
          <w:rFonts w:eastAsia="Calibri"/>
          <w:szCs w:val="28"/>
          <w:lang w:eastAsia="en-US"/>
        </w:rPr>
        <w:t xml:space="preserve">его </w:t>
      </w:r>
      <w:r w:rsidRPr="00927F6E">
        <w:rPr>
          <w:rFonts w:eastAsia="Calibri"/>
          <w:szCs w:val="28"/>
          <w:lang w:eastAsia="en-US"/>
        </w:rPr>
        <w:t>официального</w:t>
      </w:r>
      <w:r>
        <w:rPr>
          <w:rFonts w:eastAsia="Calibri"/>
          <w:szCs w:val="28"/>
          <w:lang w:eastAsia="en-US"/>
        </w:rPr>
        <w:t xml:space="preserve">                        </w:t>
      </w:r>
      <w:r w:rsidRPr="00927F6E">
        <w:rPr>
          <w:rFonts w:eastAsia="Calibri"/>
          <w:szCs w:val="28"/>
          <w:lang w:eastAsia="en-US"/>
        </w:rPr>
        <w:t xml:space="preserve"> опубликования, </w:t>
      </w:r>
      <w:r>
        <w:rPr>
          <w:rFonts w:eastAsia="Calibri"/>
          <w:szCs w:val="28"/>
          <w:lang w:eastAsia="en-US"/>
        </w:rPr>
        <w:t>под</w:t>
      </w:r>
      <w:r w:rsidRPr="00927F6E">
        <w:rPr>
          <w:rFonts w:eastAsia="Calibri"/>
          <w:szCs w:val="28"/>
          <w:lang w:eastAsia="en-US"/>
        </w:rPr>
        <w:t xml:space="preserve">пункт </w:t>
      </w:r>
      <w:r>
        <w:rPr>
          <w:rFonts w:eastAsia="Calibri"/>
          <w:szCs w:val="28"/>
          <w:lang w:eastAsia="en-US"/>
        </w:rPr>
        <w:t>1.1 пункта 1 настоящего постановления</w:t>
      </w:r>
      <w:r w:rsidRPr="00927F6E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Pr="00927F6E">
        <w:rPr>
          <w:rFonts w:eastAsia="Calibri"/>
          <w:szCs w:val="28"/>
          <w:lang w:eastAsia="en-US"/>
        </w:rPr>
        <w:t>распростра</w:t>
      </w:r>
      <w:r>
        <w:rPr>
          <w:rFonts w:eastAsia="Calibri"/>
          <w:szCs w:val="28"/>
          <w:lang w:eastAsia="en-US"/>
        </w:rPr>
        <w:t>-</w:t>
      </w:r>
      <w:r w:rsidRPr="00927F6E">
        <w:rPr>
          <w:rFonts w:eastAsia="Calibri"/>
          <w:szCs w:val="28"/>
          <w:lang w:eastAsia="en-US"/>
        </w:rPr>
        <w:t>няется</w:t>
      </w:r>
      <w:proofErr w:type="spellEnd"/>
      <w:proofErr w:type="gramEnd"/>
      <w:r w:rsidRPr="00927F6E">
        <w:rPr>
          <w:rFonts w:eastAsia="Calibri"/>
          <w:szCs w:val="28"/>
          <w:lang w:eastAsia="en-US"/>
        </w:rPr>
        <w:t xml:space="preserve"> на правоотношения, возникшие с 01.01.201</w:t>
      </w:r>
      <w:r>
        <w:rPr>
          <w:rFonts w:eastAsia="Calibri"/>
          <w:szCs w:val="28"/>
          <w:lang w:eastAsia="en-US"/>
        </w:rPr>
        <w:t>9</w:t>
      </w:r>
      <w:r w:rsidRPr="00927F6E">
        <w:rPr>
          <w:rFonts w:eastAsia="Calibri"/>
          <w:szCs w:val="28"/>
          <w:lang w:eastAsia="en-US"/>
        </w:rPr>
        <w:t>.</w:t>
      </w:r>
    </w:p>
    <w:p w:rsidR="00D42ED5" w:rsidRDefault="00D42ED5" w:rsidP="00D42ED5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Cs w:val="28"/>
          <w:lang w:eastAsia="en-US"/>
        </w:rPr>
      </w:pPr>
    </w:p>
    <w:p w:rsidR="00D42ED5" w:rsidRDefault="00D42ED5" w:rsidP="00D42ED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6" w:name="sub_3"/>
      <w:bookmarkEnd w:id="5"/>
      <w:r>
        <w:rPr>
          <w:szCs w:val="28"/>
        </w:rPr>
        <w:t>Ко</w:t>
      </w:r>
      <w:r w:rsidRPr="0009680D">
        <w:rPr>
          <w:szCs w:val="28"/>
        </w:rPr>
        <w:t xml:space="preserve">нтроль за выполнением </w:t>
      </w:r>
      <w:r>
        <w:rPr>
          <w:szCs w:val="28"/>
        </w:rPr>
        <w:t xml:space="preserve">постановления </w:t>
      </w:r>
      <w:r w:rsidRPr="0009680D">
        <w:rPr>
          <w:szCs w:val="28"/>
        </w:rPr>
        <w:t>оставляю за собой.</w:t>
      </w:r>
      <w:bookmarkEnd w:id="6"/>
    </w:p>
    <w:p w:rsidR="00D42ED5" w:rsidRDefault="00D42ED5" w:rsidP="00D42ED5">
      <w:pPr>
        <w:ind w:firstLine="708"/>
        <w:jc w:val="both"/>
        <w:rPr>
          <w:szCs w:val="28"/>
        </w:rPr>
      </w:pPr>
    </w:p>
    <w:p w:rsidR="00D42ED5" w:rsidRDefault="00D42ED5" w:rsidP="00D42ED5">
      <w:pPr>
        <w:ind w:firstLine="708"/>
        <w:jc w:val="both"/>
        <w:rPr>
          <w:szCs w:val="28"/>
        </w:rPr>
      </w:pPr>
    </w:p>
    <w:p w:rsidR="00D42ED5" w:rsidRDefault="00D42ED5" w:rsidP="00D42ED5">
      <w:pPr>
        <w:ind w:firstLine="708"/>
        <w:jc w:val="both"/>
        <w:rPr>
          <w:szCs w:val="28"/>
        </w:rPr>
      </w:pPr>
    </w:p>
    <w:p w:rsidR="00D42ED5" w:rsidRDefault="00D42ED5" w:rsidP="00D42ED5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D42ED5" w:rsidRDefault="00D42ED5" w:rsidP="00D42ED5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42ED5" w:rsidRDefault="00D42ED5" w:rsidP="00D42ED5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42ED5" w:rsidRDefault="00D42ED5" w:rsidP="00D42ED5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42ED5" w:rsidRDefault="00D42ED5" w:rsidP="00D42ED5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42ED5" w:rsidRDefault="00D42ED5" w:rsidP="00D42ED5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42ED5" w:rsidRDefault="00D42ED5" w:rsidP="00D42ED5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42ED5" w:rsidRPr="00D42ED5" w:rsidRDefault="00D42ED5" w:rsidP="00D42ED5"/>
    <w:sectPr w:rsidR="00D42ED5" w:rsidRPr="00D42ED5" w:rsidSect="00D42E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EB" w:rsidRDefault="000477EB">
      <w:r>
        <w:separator/>
      </w:r>
    </w:p>
  </w:endnote>
  <w:endnote w:type="continuationSeparator" w:id="0">
    <w:p w:rsidR="000477EB" w:rsidRDefault="000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EB" w:rsidRDefault="000477EB">
      <w:r>
        <w:separator/>
      </w:r>
    </w:p>
  </w:footnote>
  <w:footnote w:type="continuationSeparator" w:id="0">
    <w:p w:rsidR="000477EB" w:rsidRDefault="0004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9672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5568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56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56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556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F5568">
          <w:rPr>
            <w:sz w:val="20"/>
          </w:rPr>
          <w:fldChar w:fldCharType="separate"/>
        </w:r>
        <w:r w:rsidR="005F556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047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14F"/>
    <w:multiLevelType w:val="multilevel"/>
    <w:tmpl w:val="64AA6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5C257A3"/>
    <w:multiLevelType w:val="multilevel"/>
    <w:tmpl w:val="EB2A6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D5"/>
    <w:rsid w:val="00004B4B"/>
    <w:rsid w:val="000477EB"/>
    <w:rsid w:val="000F169F"/>
    <w:rsid w:val="0020345B"/>
    <w:rsid w:val="002E1A06"/>
    <w:rsid w:val="00461CEF"/>
    <w:rsid w:val="005F5568"/>
    <w:rsid w:val="007560C1"/>
    <w:rsid w:val="0079672A"/>
    <w:rsid w:val="00980913"/>
    <w:rsid w:val="00A5590F"/>
    <w:rsid w:val="00D00BC2"/>
    <w:rsid w:val="00D21F40"/>
    <w:rsid w:val="00D42ED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73E5-AD8B-4A8B-8F63-B73F0ED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2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2ED5"/>
    <w:rPr>
      <w:rFonts w:ascii="Times New Roman" w:hAnsi="Times New Roman"/>
      <w:sz w:val="28"/>
    </w:rPr>
  </w:style>
  <w:style w:type="character" w:styleId="a6">
    <w:name w:val="page number"/>
    <w:basedOn w:val="a0"/>
    <w:rsid w:val="00D42ED5"/>
  </w:style>
  <w:style w:type="paragraph" w:styleId="a7">
    <w:name w:val="List Paragraph"/>
    <w:basedOn w:val="a"/>
    <w:uiPriority w:val="34"/>
    <w:qFormat/>
    <w:rsid w:val="00D42ED5"/>
    <w:pPr>
      <w:ind w:left="720"/>
      <w:contextualSpacing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2019-01-26T10:12:00Z</cp:lastPrinted>
  <dcterms:created xsi:type="dcterms:W3CDTF">2019-01-29T09:25:00Z</dcterms:created>
  <dcterms:modified xsi:type="dcterms:W3CDTF">2019-01-29T09:29:00Z</dcterms:modified>
</cp:coreProperties>
</file>