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F0" w:rsidRDefault="00B97DF0" w:rsidP="00656C1A">
      <w:pPr>
        <w:spacing w:line="120" w:lineRule="atLeast"/>
        <w:jc w:val="center"/>
        <w:rPr>
          <w:sz w:val="24"/>
          <w:szCs w:val="24"/>
        </w:rPr>
      </w:pPr>
    </w:p>
    <w:p w:rsidR="00B97DF0" w:rsidRDefault="00B97DF0" w:rsidP="00656C1A">
      <w:pPr>
        <w:spacing w:line="120" w:lineRule="atLeast"/>
        <w:jc w:val="center"/>
        <w:rPr>
          <w:sz w:val="24"/>
          <w:szCs w:val="24"/>
        </w:rPr>
      </w:pPr>
    </w:p>
    <w:p w:rsidR="00B97DF0" w:rsidRPr="00852378" w:rsidRDefault="00B97DF0" w:rsidP="00656C1A">
      <w:pPr>
        <w:spacing w:line="120" w:lineRule="atLeast"/>
        <w:jc w:val="center"/>
        <w:rPr>
          <w:sz w:val="10"/>
          <w:szCs w:val="10"/>
        </w:rPr>
      </w:pPr>
    </w:p>
    <w:p w:rsidR="00B97DF0" w:rsidRDefault="00B97DF0" w:rsidP="00656C1A">
      <w:pPr>
        <w:spacing w:line="120" w:lineRule="atLeast"/>
        <w:jc w:val="center"/>
        <w:rPr>
          <w:sz w:val="10"/>
          <w:szCs w:val="24"/>
        </w:rPr>
      </w:pPr>
    </w:p>
    <w:p w:rsidR="00B97DF0" w:rsidRPr="005541F0" w:rsidRDefault="00B97D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7DF0" w:rsidRPr="005541F0" w:rsidRDefault="00B97D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7DF0" w:rsidRPr="005649E4" w:rsidRDefault="00B97DF0" w:rsidP="00656C1A">
      <w:pPr>
        <w:spacing w:line="120" w:lineRule="atLeast"/>
        <w:jc w:val="center"/>
        <w:rPr>
          <w:sz w:val="18"/>
          <w:szCs w:val="24"/>
        </w:rPr>
      </w:pPr>
    </w:p>
    <w:p w:rsidR="00B97DF0" w:rsidRPr="001D25B0" w:rsidRDefault="00B97DF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97DF0" w:rsidRPr="005541F0" w:rsidRDefault="00B97DF0" w:rsidP="00656C1A">
      <w:pPr>
        <w:spacing w:line="120" w:lineRule="atLeast"/>
        <w:jc w:val="center"/>
        <w:rPr>
          <w:sz w:val="18"/>
          <w:szCs w:val="24"/>
        </w:rPr>
      </w:pPr>
    </w:p>
    <w:p w:rsidR="00B97DF0" w:rsidRPr="005541F0" w:rsidRDefault="00B97DF0" w:rsidP="00656C1A">
      <w:pPr>
        <w:spacing w:line="120" w:lineRule="atLeast"/>
        <w:jc w:val="center"/>
        <w:rPr>
          <w:sz w:val="20"/>
          <w:szCs w:val="24"/>
        </w:rPr>
      </w:pPr>
    </w:p>
    <w:p w:rsidR="00B97DF0" w:rsidRPr="001D25B0" w:rsidRDefault="00B97DF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97DF0" w:rsidRDefault="00B97DF0" w:rsidP="00656C1A">
      <w:pPr>
        <w:spacing w:line="120" w:lineRule="atLeast"/>
        <w:jc w:val="center"/>
        <w:rPr>
          <w:sz w:val="30"/>
          <w:szCs w:val="24"/>
        </w:rPr>
      </w:pPr>
    </w:p>
    <w:p w:rsidR="00B97DF0" w:rsidRPr="00656C1A" w:rsidRDefault="00B97DF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97DF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7DF0" w:rsidRPr="00F8214F" w:rsidRDefault="00B97D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97DF0" w:rsidRPr="00F8214F" w:rsidRDefault="00B21C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7DF0" w:rsidRPr="00F8214F" w:rsidRDefault="00B97D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97DF0" w:rsidRPr="00F8214F" w:rsidRDefault="00B21C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97DF0" w:rsidRPr="00A63FB0" w:rsidRDefault="00B97D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97DF0" w:rsidRPr="00A3761A" w:rsidRDefault="00B21C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97DF0" w:rsidRPr="00F8214F" w:rsidRDefault="00B97DF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97DF0" w:rsidRPr="00F8214F" w:rsidRDefault="00B97DF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97DF0" w:rsidRPr="00AB4194" w:rsidRDefault="00B97D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97DF0" w:rsidRPr="00F8214F" w:rsidRDefault="00B21C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</w:t>
            </w:r>
          </w:p>
        </w:tc>
      </w:tr>
    </w:tbl>
    <w:p w:rsidR="00B97DF0" w:rsidRPr="00C725A6" w:rsidRDefault="00B97DF0" w:rsidP="00C725A6">
      <w:pPr>
        <w:rPr>
          <w:rFonts w:cs="Times New Roman"/>
          <w:szCs w:val="28"/>
        </w:rPr>
      </w:pPr>
    </w:p>
    <w:p w:rsidR="00B97DF0" w:rsidRPr="00B97DF0" w:rsidRDefault="00B97DF0" w:rsidP="00B97DF0">
      <w:pPr>
        <w:jc w:val="both"/>
        <w:rPr>
          <w:rFonts w:eastAsia="Times New Roman" w:cs="Times New Roman"/>
          <w:szCs w:val="24"/>
          <w:lang w:eastAsia="ru-RU"/>
        </w:rPr>
      </w:pPr>
      <w:r w:rsidRPr="00B97DF0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B97DF0" w:rsidRPr="00B97DF0" w:rsidRDefault="00B97DF0" w:rsidP="00B97DF0">
      <w:pPr>
        <w:jc w:val="both"/>
        <w:rPr>
          <w:rFonts w:eastAsia="Times New Roman" w:cs="Times New Roman"/>
          <w:szCs w:val="24"/>
          <w:lang w:eastAsia="ru-RU"/>
        </w:rPr>
      </w:pPr>
      <w:r w:rsidRPr="00B97DF0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7DF0">
        <w:rPr>
          <w:rFonts w:eastAsia="Times New Roman" w:cs="Times New Roman"/>
          <w:szCs w:val="28"/>
          <w:lang w:eastAsia="ru-RU"/>
        </w:rPr>
        <w:t xml:space="preserve">В соответствии со ст.33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B97DF0">
        <w:rPr>
          <w:rFonts w:eastAsia="Times New Roman" w:cs="Times New Roman"/>
          <w:szCs w:val="28"/>
          <w:lang w:eastAsia="ru-RU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B97DF0">
        <w:rPr>
          <w:rFonts w:eastAsia="Times New Roman" w:cs="Times New Roman"/>
          <w:szCs w:val="28"/>
          <w:lang w:val="en-US" w:eastAsia="ru-RU"/>
        </w:rPr>
        <w:t>VI</w:t>
      </w:r>
      <w:r w:rsidRPr="00B97DF0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97DF0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распоряжением Администрации города от 17.01.2018 № 26 «О подготовке изменений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97DF0">
        <w:rPr>
          <w:rFonts w:eastAsia="Times New Roman" w:cs="Times New Roman"/>
          <w:szCs w:val="28"/>
          <w:lang w:eastAsia="ru-RU"/>
        </w:rPr>
        <w:t xml:space="preserve">в Правила землепользования и застройки на территории города Сургута»,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97DF0">
        <w:rPr>
          <w:rFonts w:eastAsia="Times New Roman" w:cs="Times New Roman"/>
          <w:szCs w:val="28"/>
          <w:lang w:eastAsia="ru-RU"/>
        </w:rPr>
        <w:t>учитывая заявление общества с ограниченной ответственностью «Техпром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B97DF0">
        <w:rPr>
          <w:rFonts w:eastAsia="Times New Roman" w:cs="Times New Roman"/>
          <w:szCs w:val="28"/>
          <w:lang w:eastAsia="ru-RU"/>
        </w:rPr>
        <w:t>сервис»:</w:t>
      </w:r>
    </w:p>
    <w:p w:rsidR="00B97DF0" w:rsidRPr="00B97DF0" w:rsidRDefault="00B97DF0" w:rsidP="00B97DF0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7DF0">
        <w:rPr>
          <w:rFonts w:eastAsia="Times New Roman" w:cs="Times New Roman"/>
          <w:szCs w:val="28"/>
          <w:lang w:eastAsia="ru-RU"/>
        </w:rPr>
        <w:t xml:space="preserve">1. Назначить публичные слушания на 12.04.2018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97DF0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97DF0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а именно: в раздел III «Карта градостроительного зонирования» в части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97DF0">
        <w:rPr>
          <w:rFonts w:eastAsia="Times New Roman" w:cs="Times New Roman"/>
          <w:szCs w:val="28"/>
          <w:lang w:eastAsia="ru-RU"/>
        </w:rPr>
        <w:t>изменения границ территориальных зон: ОД.3 в результате уменьшения,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97DF0">
        <w:rPr>
          <w:rFonts w:eastAsia="Times New Roman" w:cs="Times New Roman"/>
          <w:szCs w:val="28"/>
          <w:lang w:eastAsia="ru-RU"/>
        </w:rPr>
        <w:t>П.2 в результате выделения на земельных участках с кадастровыми номерами: 86:10:0101039:13, 86:10:0101039:14, 86:10:0101039:15, расположенных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B97DF0">
        <w:rPr>
          <w:rFonts w:eastAsia="Times New Roman" w:cs="Times New Roman"/>
          <w:szCs w:val="28"/>
          <w:lang w:eastAsia="ru-RU"/>
        </w:rPr>
        <w:t xml:space="preserve">по адресу: г. Сургут, Северный промрайон, Нефтеюганское шоссе, 37, цель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97DF0">
        <w:rPr>
          <w:rFonts w:eastAsia="Times New Roman" w:cs="Times New Roman"/>
          <w:szCs w:val="28"/>
          <w:lang w:eastAsia="ru-RU"/>
        </w:rPr>
        <w:t>внесения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7DF0">
        <w:rPr>
          <w:rFonts w:eastAsia="Times New Roman" w:cs="Times New Roman"/>
          <w:szCs w:val="28"/>
          <w:lang w:eastAsia="ru-RU"/>
        </w:rPr>
        <w:t xml:space="preserve">в связи с фактическим использованием земельных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97DF0">
        <w:rPr>
          <w:rFonts w:eastAsia="Times New Roman" w:cs="Times New Roman"/>
          <w:szCs w:val="28"/>
          <w:lang w:eastAsia="ru-RU"/>
        </w:rPr>
        <w:t>участков.</w:t>
      </w:r>
    </w:p>
    <w:p w:rsidR="00B97DF0" w:rsidRPr="00B97DF0" w:rsidRDefault="00B97DF0" w:rsidP="00B97DF0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B97DF0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97DF0">
        <w:rPr>
          <w:rFonts w:eastAsia="Times New Roman" w:cs="Times New Roman"/>
          <w:szCs w:val="28"/>
          <w:lang w:eastAsia="ru-RU"/>
        </w:rPr>
        <w:t xml:space="preserve">административного здания по адресу: город Сургут, улица Восход, дом 4, время начала публичных слушаний ‒ 18.00. </w:t>
      </w: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7DF0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97DF0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7DF0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B97DF0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B97DF0" w:rsidRPr="00B97DF0" w:rsidRDefault="00B97DF0" w:rsidP="00B97DF0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97DF0">
        <w:rPr>
          <w:rFonts w:eastAsia="Times New Roman" w:cs="Times New Roman"/>
          <w:szCs w:val="28"/>
          <w:lang w:eastAsia="ru-RU"/>
        </w:rPr>
        <w:t>4. Установить, что у</w:t>
      </w:r>
      <w:r w:rsidRPr="00B97DF0">
        <w:rPr>
          <w:rFonts w:eastAsia="Times New Roman" w:cs="Times New Roman"/>
          <w:color w:val="000000"/>
          <w:szCs w:val="28"/>
          <w:lang w:eastAsia="ru-RU"/>
        </w:rPr>
        <w:t>частие в публичных слушаниях осуществляется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</w:t>
      </w:r>
      <w:r w:rsidRPr="00B97DF0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</w:t>
      </w:r>
      <w:r w:rsidRPr="00B97DF0">
        <w:rPr>
          <w:rFonts w:eastAsia="Times New Roman" w:cs="Times New Roman"/>
          <w:color w:val="000000"/>
          <w:szCs w:val="28"/>
          <w:lang w:eastAsia="ru-RU"/>
        </w:rPr>
        <w:lastRenderedPageBreak/>
        <w:t>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97DF0">
        <w:rPr>
          <w:rFonts w:eastAsia="Times New Roman" w:cs="Times New Roman"/>
          <w:color w:val="000000"/>
          <w:szCs w:val="28"/>
          <w:lang w:eastAsia="ru-RU"/>
        </w:rPr>
        <w:t>по вопросу, указанному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B97DF0">
        <w:rPr>
          <w:rFonts w:eastAsia="Times New Roman" w:cs="Times New Roman"/>
          <w:color w:val="000000"/>
          <w:szCs w:val="28"/>
          <w:lang w:eastAsia="ru-RU"/>
        </w:rPr>
        <w:t xml:space="preserve"> в пункте 1,</w:t>
      </w:r>
      <w:r w:rsidRPr="00B97DF0">
        <w:rPr>
          <w:rFonts w:eastAsia="Times New Roman" w:cs="Times New Roman"/>
          <w:szCs w:val="28"/>
          <w:lang w:eastAsia="ru-RU"/>
        </w:rPr>
        <w:t xml:space="preserve"> </w:t>
      </w:r>
      <w:r w:rsidRPr="00B97DF0">
        <w:rPr>
          <w:rFonts w:eastAsia="Times New Roman" w:cs="Times New Roman"/>
          <w:bCs/>
          <w:szCs w:val="28"/>
          <w:lang w:eastAsia="ru-RU"/>
        </w:rPr>
        <w:t>возможно по</w:t>
      </w:r>
      <w:r w:rsidRPr="00B97DF0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97DF0">
        <w:rPr>
          <w:rFonts w:eastAsia="Times New Roman" w:cs="Times New Roman"/>
          <w:color w:val="000000"/>
          <w:szCs w:val="28"/>
          <w:lang w:eastAsia="ru-RU"/>
        </w:rPr>
        <w:t>Восход, дом 4, кабинет 319, с 09.00 до 17.00, телефоны: 52-82-55, 52-82-66.</w:t>
      </w: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7DF0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97DF0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97DF0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B97DF0" w:rsidRPr="00B97DF0" w:rsidRDefault="00B97DF0" w:rsidP="00B97DF0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B97DF0">
        <w:rPr>
          <w:rFonts w:eastAsia="Times New Roman" w:cs="Times New Roman"/>
          <w:szCs w:val="28"/>
          <w:lang w:eastAsia="ru-RU"/>
        </w:rPr>
        <w:t xml:space="preserve">6. </w:t>
      </w:r>
      <w:r w:rsidRPr="00B97DF0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97DF0" w:rsidRPr="00B97DF0" w:rsidRDefault="00B97DF0" w:rsidP="00B97DF0">
      <w:pPr>
        <w:jc w:val="both"/>
        <w:rPr>
          <w:rFonts w:eastAsia="Times New Roman" w:cs="Times New Roman"/>
          <w:szCs w:val="28"/>
          <w:lang w:eastAsia="ru-RU"/>
        </w:rPr>
      </w:pPr>
      <w:r w:rsidRPr="00B97DF0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B97DF0" w:rsidRPr="00B97DF0" w:rsidRDefault="00B97DF0" w:rsidP="00B97DF0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560C1" w:rsidRPr="00B97DF0" w:rsidRDefault="007560C1" w:rsidP="00B97DF0">
      <w:pPr>
        <w:ind w:firstLine="567"/>
        <w:jc w:val="both"/>
      </w:pPr>
    </w:p>
    <w:sectPr w:rsidR="007560C1" w:rsidRPr="00B97DF0" w:rsidSect="00885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F0"/>
    <w:rsid w:val="000A12A7"/>
    <w:rsid w:val="00232984"/>
    <w:rsid w:val="007560C1"/>
    <w:rsid w:val="00A5590F"/>
    <w:rsid w:val="00B21C60"/>
    <w:rsid w:val="00B97DF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FD7D99-B818-42A1-9159-29E0A19E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2018-02-05T10:07:00Z</cp:lastPrinted>
  <dcterms:created xsi:type="dcterms:W3CDTF">2018-02-08T09:14:00Z</dcterms:created>
  <dcterms:modified xsi:type="dcterms:W3CDTF">2018-02-08T09:14:00Z</dcterms:modified>
</cp:coreProperties>
</file>