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90" w:rsidRDefault="00BA2C90" w:rsidP="00F21452">
      <w:pPr>
        <w:rPr>
          <w:sz w:val="28"/>
          <w:szCs w:val="28"/>
        </w:rPr>
      </w:pPr>
      <w:bookmarkStart w:id="0" w:name="_GoBack"/>
      <w:bookmarkEnd w:id="0"/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Положение</w:t>
      </w: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о проведении легкоатлетической эстафеты,</w:t>
      </w: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 xml:space="preserve">посвященной Дню Победы в Великой Отечественной войне 1941-1945 годов, </w:t>
      </w: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на призы газеты «Сургутская трибуна»</w:t>
      </w:r>
    </w:p>
    <w:p w:rsidR="00F44D14" w:rsidRPr="00531502" w:rsidRDefault="00F44D14" w:rsidP="00F44D14">
      <w:pPr>
        <w:jc w:val="center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1. Общие положения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Соревнования проводятся в соответствии с календарным планом физкультурных мероприятий и спортивных соревнований муниципального образования городской округ город Сургут на 2016 год, утвержденным постановлением Администрации города от 01.02.2016 № 595.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 </w:t>
      </w: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2. Цели и задачи проведения соревнования</w:t>
      </w:r>
    </w:p>
    <w:p w:rsidR="00F44D14" w:rsidRPr="00531502" w:rsidRDefault="00F44D14" w:rsidP="00F44D14">
      <w:pPr>
        <w:pStyle w:val="a4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Пропаганда здорового образа жизни, занятий физической культурой и спортом, популяризация легкой атлетики среди населения города, </w:t>
      </w:r>
    </w:p>
    <w:p w:rsidR="00F44D14" w:rsidRPr="00531502" w:rsidRDefault="00F44D14" w:rsidP="00F44D14">
      <w:pPr>
        <w:pStyle w:val="a4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Выявление сильнейших команд и спортсменов среди общеобразовательных учреждений, учреждений среднего и высшего профессионального образования, коллективов физической культуры, спортивных клубов города.</w:t>
      </w:r>
    </w:p>
    <w:p w:rsidR="00F44D14" w:rsidRPr="00531502" w:rsidRDefault="00F44D14" w:rsidP="00F44D14">
      <w:pPr>
        <w:ind w:left="397"/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3. Руководство проведением соревнования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Общее руководство подготовкой и проведением легкоатлетической эстафеты (далее – Эстафета) осуществляет комитет по физической культуре и спорту департамента культуры, молодежной политики и спорта Администрации города. 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color w:val="FF0000"/>
          <w:sz w:val="24"/>
          <w:szCs w:val="24"/>
        </w:rPr>
      </w:pPr>
      <w:r w:rsidRPr="00531502">
        <w:rPr>
          <w:sz w:val="24"/>
          <w:szCs w:val="24"/>
        </w:rPr>
        <w:t>Непосредственное проведение соревнований возлагается на судейскую коллегию института гуманитарного образования и спорта государственного бюджетного образовательного учреждения высшего профессионального образования «Сургутский государственный университет Ханты-Мансийского автономного округа Югры» (далее ГБОУ ВПО «СурГУ ХМАО-Югры»).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Главный   судья соревнований: Обухов Сергей Михайлович (1 категория).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Главный секретарь соревнований: Снигирев Александр Сергеевич (1 категория).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Медицинское обслуживание осуществляет бюджетное учреждение Ханты-Мансийского автономного округа – Югры «Клинический врачебно-физкультурный диспансер» филиал в городе Сургуте, бюджетное учреждение Ханты-Мансийского автономного округа Югры «Сургутская городская станция скорой медицинской помощи».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4. Условия допуска к соревнованиям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К участию в соревнованиях допускаются команды в следующих группах: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1 группа - сборные команды общеобразовательных учреждений города;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2 группа - сборные команды учреждений среднего и высшего профессионального образования кроме студентов, обучающихся на спортивных направлениях (специальностях);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3 группа - сборные команды организаций города с общей численностью                              от 1000 человек, в том числе команды Сургутского государственного педагогического университета и Сургутского государственного университета, состоящие из студентов спортивных направлений (специальностей); 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4 группа - сборные команды организаций города общей численностью до 1000 человек;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5 группа - ветераны спорта, которые проходят всю дистанцию Эстафеты.</w:t>
      </w:r>
    </w:p>
    <w:p w:rsidR="00F44D14" w:rsidRPr="00531502" w:rsidRDefault="00F44D14" w:rsidP="00F44D14">
      <w:pPr>
        <w:pStyle w:val="a7"/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Для 1, 2, 3, 4 группы состав команды 6 юн</w:t>
      </w:r>
      <w:proofErr w:type="gramStart"/>
      <w:r w:rsidRPr="00531502">
        <w:rPr>
          <w:sz w:val="24"/>
          <w:szCs w:val="24"/>
        </w:rPr>
        <w:t>.</w:t>
      </w:r>
      <w:proofErr w:type="gramEnd"/>
      <w:r w:rsidRPr="00531502">
        <w:rPr>
          <w:sz w:val="24"/>
          <w:szCs w:val="24"/>
        </w:rPr>
        <w:t xml:space="preserve"> (</w:t>
      </w:r>
      <w:proofErr w:type="gramStart"/>
      <w:r w:rsidRPr="00531502">
        <w:rPr>
          <w:sz w:val="24"/>
          <w:szCs w:val="24"/>
        </w:rPr>
        <w:t>м</w:t>
      </w:r>
      <w:proofErr w:type="gramEnd"/>
      <w:r w:rsidRPr="00531502">
        <w:rPr>
          <w:sz w:val="24"/>
          <w:szCs w:val="24"/>
        </w:rPr>
        <w:t xml:space="preserve">уж) + 4 дев. (жен). </w:t>
      </w:r>
    </w:p>
    <w:p w:rsidR="00F44D14" w:rsidRPr="00531502" w:rsidRDefault="00F44D14" w:rsidP="00F44D14">
      <w:pPr>
        <w:pStyle w:val="a7"/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Для 5 группы состав команды до 30 человек, возраст от 30 лет и старше независимо от пола.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Допускается неограниченное количество команд от организации (предприятия, учреждения). Команды должны иметь эстафетные палочки и нагрудные номера.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5. Программа соревнования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Эстафета проводится 08 мая 2016 по улицам города согласно схеме:   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lastRenderedPageBreak/>
        <w:t xml:space="preserve">12:00 - открытие; 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12:15 - старт участников 1 группы;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12:50 - старт участников 2, 3, 4, 5 группы.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proofErr w:type="gramStart"/>
      <w:r w:rsidRPr="00531502">
        <w:rPr>
          <w:sz w:val="24"/>
          <w:szCs w:val="24"/>
        </w:rPr>
        <w:t>Схема Эстафеты</w:t>
      </w:r>
      <w:r>
        <w:rPr>
          <w:sz w:val="24"/>
          <w:szCs w:val="24"/>
        </w:rPr>
        <w:t xml:space="preserve"> </w:t>
      </w:r>
      <w:r w:rsidRPr="00531502">
        <w:rPr>
          <w:sz w:val="24"/>
          <w:szCs w:val="24"/>
        </w:rPr>
        <w:t>(протяженность 4970м (10 этапов)</w:t>
      </w:r>
      <w:r>
        <w:rPr>
          <w:sz w:val="24"/>
          <w:szCs w:val="24"/>
        </w:rPr>
        <w:t>:</w:t>
      </w:r>
      <w:proofErr w:type="gramEnd"/>
    </w:p>
    <w:tbl>
      <w:tblPr>
        <w:tblW w:w="9889" w:type="dxa"/>
        <w:tblLook w:val="04A0" w:firstRow="1" w:lastRow="0" w:firstColumn="1" w:lastColumn="0" w:noHBand="0" w:noVBand="1"/>
      </w:tblPr>
      <w:tblGrid>
        <w:gridCol w:w="1242"/>
        <w:gridCol w:w="7655"/>
        <w:gridCol w:w="992"/>
      </w:tblGrid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1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Художественно-промышленный колледж - магазин «Ярославна»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1100м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2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магазин «Ярославна» - пр. Набережный, 2                 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300м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3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пр. Набережный, 2 - кольцо  улицы Ленина             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800м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4 этап  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кольцо улицы Ленина – Центральная аптека (жен.)  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250м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5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Центральная аптека - магазин «Спортмастер» (жен.)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450м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6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«Спортмастер» - перекресток Ленина-Свободы-30 лет Победы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650м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7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перекресток  Ленина-Свободы-30лет Победы - здание </w:t>
            </w:r>
          </w:p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531502">
              <w:rPr>
                <w:sz w:val="24"/>
                <w:szCs w:val="24"/>
              </w:rPr>
              <w:t>трансгаз</w:t>
            </w:r>
            <w:proofErr w:type="spellEnd"/>
            <w:r w:rsidRPr="00531502">
              <w:rPr>
                <w:sz w:val="24"/>
                <w:szCs w:val="24"/>
              </w:rPr>
              <w:t xml:space="preserve"> Сургут»                  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500м     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8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здание ООО «Газпром </w:t>
            </w:r>
            <w:proofErr w:type="spellStart"/>
            <w:r w:rsidRPr="00531502">
              <w:rPr>
                <w:sz w:val="24"/>
                <w:szCs w:val="24"/>
              </w:rPr>
              <w:t>трансгаз</w:t>
            </w:r>
            <w:proofErr w:type="spellEnd"/>
            <w:r w:rsidRPr="00531502">
              <w:rPr>
                <w:sz w:val="24"/>
                <w:szCs w:val="24"/>
              </w:rPr>
              <w:t xml:space="preserve"> Сургут» - </w:t>
            </w:r>
          </w:p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конец моста через реку Сайма (пешеходный переход к СурГУ),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400м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9 этап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конец моста – автобусная остановка «улица Энгельса» (жен.)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300м</w:t>
            </w:r>
          </w:p>
        </w:tc>
      </w:tr>
      <w:tr w:rsidR="00F44D14" w:rsidRPr="00531502" w:rsidTr="00F44D14">
        <w:tc>
          <w:tcPr>
            <w:tcW w:w="1242" w:type="dxa"/>
          </w:tcPr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10 этап  </w:t>
            </w:r>
          </w:p>
        </w:tc>
        <w:tc>
          <w:tcPr>
            <w:tcW w:w="7655" w:type="dxa"/>
          </w:tcPr>
          <w:p w:rsidR="00F44D14" w:rsidRPr="00531502" w:rsidRDefault="00F44D14" w:rsidP="00D669BD">
            <w:pPr>
              <w:pStyle w:val="21"/>
              <w:rPr>
                <w:b w:val="0"/>
                <w:sz w:val="24"/>
                <w:szCs w:val="24"/>
              </w:rPr>
            </w:pPr>
            <w:r w:rsidRPr="00531502">
              <w:rPr>
                <w:b w:val="0"/>
                <w:sz w:val="24"/>
                <w:szCs w:val="24"/>
              </w:rPr>
              <w:t>автобусная остановка «улица Энгельса» - Художественно-</w:t>
            </w:r>
          </w:p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промышленный колледж (жен.)                       </w:t>
            </w:r>
          </w:p>
        </w:tc>
        <w:tc>
          <w:tcPr>
            <w:tcW w:w="992" w:type="dxa"/>
          </w:tcPr>
          <w:p w:rsidR="00F44D14" w:rsidRPr="00531502" w:rsidRDefault="00F44D14" w:rsidP="00D669BD">
            <w:pPr>
              <w:pStyle w:val="21"/>
              <w:rPr>
                <w:b w:val="0"/>
                <w:sz w:val="24"/>
                <w:szCs w:val="24"/>
              </w:rPr>
            </w:pPr>
            <w:r w:rsidRPr="00531502">
              <w:rPr>
                <w:b w:val="0"/>
                <w:sz w:val="24"/>
                <w:szCs w:val="24"/>
              </w:rPr>
              <w:t>220м</w:t>
            </w:r>
          </w:p>
          <w:p w:rsidR="00F44D14" w:rsidRPr="00531502" w:rsidRDefault="00F44D14" w:rsidP="00D669BD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F44D14" w:rsidRPr="00531502" w:rsidRDefault="00F44D14" w:rsidP="00F44D14">
      <w:pPr>
        <w:jc w:val="both"/>
        <w:rPr>
          <w:sz w:val="24"/>
          <w:szCs w:val="24"/>
        </w:rPr>
      </w:pPr>
      <w:r w:rsidRPr="00531502">
        <w:rPr>
          <w:sz w:val="24"/>
          <w:szCs w:val="24"/>
        </w:rPr>
        <w:tab/>
      </w: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6. Условия подведения итогов и определения победителей соревнования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Победители и призеры в группах 1, 2, 3, 4 определяются по лучшему времени, показанному при прохождении дистанции Эстафеты всеми участниками команды.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В 3 группе отдельно определяются победители и призеры среди Сургутского государственного педагогического университета и Сургутского государственного университета; 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Победители первого этапа в группах 1, 2, 3, 4 определяются по лучшему времени, показанному при прохождении дистанции.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За лучшую подготовку и оформление этапа определяются победитель и призеры.  </w:t>
      </w:r>
    </w:p>
    <w:p w:rsidR="00F44D14" w:rsidRPr="00531502" w:rsidRDefault="00F44D14" w:rsidP="00F44D1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7. Награждение участников соревнования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Команды, занявшие 1, 2, 3 место в группах 1, 2, 3 (организации города),                                     4, награждаются кубками и дипломами соответствующих степеней, члены команды – медалями.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Победители и призеры в группе 3 среди Сургутского государственного педагогического университета и Сургутского государственного университета награждаются кубками, медалями и дипломами соответствующих степеней;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Победители первого этапа в группах 1, 2, 3, 4 награждаются памятными призами и   дипломами.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Ветераны спорта награждаются памятными призами, предоставленными газетой «Сургутская трибуна».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Учреждения, осуществляющие подготовку и оформление этапов, награждаются памятными призами.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Расходы, связанные с организацией и проведением, награждением участников Эстафеты, награждением победителей и призеров за лучшую подготовку и оформление этапов, несет комитет по физической культуре и спорту департамента культуры, молодежной политики и спорта Администрации города Сургута.</w:t>
      </w:r>
    </w:p>
    <w:p w:rsidR="00F44D14" w:rsidRPr="00531502" w:rsidRDefault="00F44D14" w:rsidP="00F44D14">
      <w:pPr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Расходы, связанные с приобретением кубков для награждения команд-победителей и призеров, памятными призами для награждения победителей 1 этапа и ветеранов спорта, несет редакция газеты «Сургутская трибуна».</w:t>
      </w:r>
    </w:p>
    <w:p w:rsidR="00F44D14" w:rsidRPr="00531502" w:rsidRDefault="00F44D14" w:rsidP="00F44D14">
      <w:pPr>
        <w:jc w:val="both"/>
        <w:rPr>
          <w:color w:val="FF0000"/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lastRenderedPageBreak/>
        <w:t>8. Обеспечение безопасности участников и зрителей</w:t>
      </w:r>
    </w:p>
    <w:p w:rsidR="00F44D14" w:rsidRPr="00531502" w:rsidRDefault="00F44D14" w:rsidP="00F44D14">
      <w:pPr>
        <w:tabs>
          <w:tab w:val="num" w:pos="180"/>
        </w:tabs>
        <w:jc w:val="both"/>
        <w:rPr>
          <w:sz w:val="24"/>
          <w:szCs w:val="24"/>
        </w:rPr>
      </w:pPr>
      <w:r w:rsidRPr="00531502">
        <w:rPr>
          <w:sz w:val="24"/>
          <w:szCs w:val="24"/>
        </w:rPr>
        <w:tab/>
        <w:t>В целях обеспечения безопасности участников и зрителей, соревнования разрешается проводить на спортивных сооружениях города, отвечающих требованиям действующего законодательства, направленного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9. Подача заявок на участие в соревновании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Заявочные листы, заверенные медицинским учреждением, осуществляющим допуск спортсменов к соревнованиям, подаются 04.05.2016 на заседании судейской коллегии (конференц-зал спортивного комплекса «Аверс» по адресу ул.50 лет ВЛКСМ, 1а): в 16:30 – общеобразовательные учреждения, в 17:00 – учреждения среднего и высшего профессионального образования, предприятия города, ветераны спорта.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Порядок медицинского допуска участников к Эстафете:</w:t>
      </w:r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proofErr w:type="gramStart"/>
      <w:r w:rsidRPr="00531502">
        <w:rPr>
          <w:sz w:val="24"/>
          <w:szCs w:val="24"/>
        </w:rPr>
        <w:t>Медицинским допуском для участников Эстафеты является справка от участкового врача-педиатра (до 18 лет) или врача-терапевта (старше 18 лет) из территориальной поликлиники города или заявочный лист, оформленный медицинским работником общеобразовательного учреждения, высших и средних специальных учреждений города, здравпунктом производственных организаций, имеющих лицензию по спортивной медицине, заверенный штампом и печатью лечебно-профилактического учреждения города.</w:t>
      </w:r>
      <w:proofErr w:type="gramEnd"/>
    </w:p>
    <w:p w:rsidR="00F44D14" w:rsidRPr="00531502" w:rsidRDefault="00F44D14" w:rsidP="00F44D14">
      <w:pPr>
        <w:ind w:firstLine="708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Медицинским допуском для участия в Эстафете для ветеранов спорта и спортсменов, состоящих на диспансерном учете в БУ ХМАО-Югры «Клинический врачебно-физкультурный диспансер» филиал в городе Сургуте является заявочный лист или индивидуальный медицинский допуск, оформленный врачом по спортивной медицине БУ ХМАО-Югры «Клинический врачебно-физкультурный диспансер» филиал в городе Сургуте.</w:t>
      </w:r>
    </w:p>
    <w:p w:rsidR="00F44D14" w:rsidRPr="00531502" w:rsidRDefault="00F44D14" w:rsidP="00F44D14">
      <w:pPr>
        <w:jc w:val="both"/>
        <w:rPr>
          <w:sz w:val="24"/>
          <w:szCs w:val="24"/>
          <w:highlight w:val="lightGray"/>
        </w:rPr>
      </w:pPr>
      <w:r w:rsidRPr="00531502">
        <w:rPr>
          <w:sz w:val="24"/>
          <w:szCs w:val="24"/>
        </w:rPr>
        <w:t>Технические заявки подаются главному секретарю 08.05.2016 до 11:30час. по следующей форме:</w:t>
      </w:r>
    </w:p>
    <w:p w:rsidR="00F44D14" w:rsidRPr="00531502" w:rsidRDefault="00F44D14" w:rsidP="00F44D14">
      <w:pPr>
        <w:jc w:val="both"/>
        <w:rPr>
          <w:color w:val="FF0000"/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Наименование организации __________________________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146"/>
      </w:tblGrid>
      <w:tr w:rsidR="00F44D14" w:rsidRPr="00531502" w:rsidTr="00D669BD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Этап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Фамилия, имя участника</w:t>
            </w:r>
          </w:p>
        </w:tc>
      </w:tr>
      <w:tr w:rsidR="00F44D14" w:rsidRPr="00531502" w:rsidTr="00D669BD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tabs>
                <w:tab w:val="center" w:pos="0"/>
              </w:tabs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1</w:t>
            </w:r>
            <w:r w:rsidRPr="00531502">
              <w:rPr>
                <w:sz w:val="24"/>
                <w:szCs w:val="24"/>
              </w:rPr>
              <w:tab/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Иванов Сергей</w:t>
            </w:r>
          </w:p>
        </w:tc>
      </w:tr>
      <w:tr w:rsidR="00F44D14" w:rsidRPr="00531502" w:rsidTr="00D669BD">
        <w:trPr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2 и т.д.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</w:p>
        </w:tc>
      </w:tr>
    </w:tbl>
    <w:p w:rsidR="00F44D14" w:rsidRPr="00531502" w:rsidRDefault="00F44D14" w:rsidP="00F44D14">
      <w:pPr>
        <w:jc w:val="both"/>
        <w:rPr>
          <w:bCs/>
          <w:sz w:val="24"/>
          <w:szCs w:val="24"/>
        </w:rPr>
      </w:pPr>
    </w:p>
    <w:p w:rsidR="00F44D14" w:rsidRPr="00531502" w:rsidRDefault="00F44D14" w:rsidP="00F44D14">
      <w:pPr>
        <w:jc w:val="both"/>
        <w:rPr>
          <w:bCs/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  <w:r w:rsidRPr="00531502">
        <w:rPr>
          <w:sz w:val="24"/>
          <w:szCs w:val="24"/>
        </w:rPr>
        <w:t>Телефон для справок: 36-50-55.</w:t>
      </w: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Default="00F44D14" w:rsidP="00F44D14">
      <w:pPr>
        <w:jc w:val="both"/>
        <w:rPr>
          <w:sz w:val="24"/>
          <w:szCs w:val="24"/>
        </w:rPr>
      </w:pPr>
    </w:p>
    <w:p w:rsidR="00F44D14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jc w:val="both"/>
        <w:rPr>
          <w:sz w:val="24"/>
          <w:szCs w:val="24"/>
        </w:rPr>
      </w:pPr>
    </w:p>
    <w:p w:rsidR="00F44D14" w:rsidRPr="00531502" w:rsidRDefault="00F44D14" w:rsidP="00F44D14">
      <w:pPr>
        <w:ind w:left="5812"/>
        <w:rPr>
          <w:sz w:val="24"/>
          <w:szCs w:val="24"/>
        </w:rPr>
      </w:pPr>
      <w:r w:rsidRPr="00531502">
        <w:rPr>
          <w:sz w:val="24"/>
          <w:szCs w:val="24"/>
        </w:rPr>
        <w:t>Приложение</w:t>
      </w:r>
    </w:p>
    <w:p w:rsidR="00F44D14" w:rsidRPr="00531502" w:rsidRDefault="00F44D14" w:rsidP="00F44D14">
      <w:pPr>
        <w:ind w:left="5812"/>
        <w:rPr>
          <w:sz w:val="24"/>
          <w:szCs w:val="24"/>
        </w:rPr>
      </w:pPr>
      <w:r w:rsidRPr="00531502">
        <w:rPr>
          <w:sz w:val="24"/>
          <w:szCs w:val="24"/>
        </w:rPr>
        <w:t xml:space="preserve">к положению о проведении     </w:t>
      </w:r>
    </w:p>
    <w:p w:rsidR="00F44D14" w:rsidRPr="00531502" w:rsidRDefault="00F44D14" w:rsidP="00F44D14">
      <w:pPr>
        <w:ind w:left="5812" w:firstLine="5"/>
        <w:rPr>
          <w:sz w:val="24"/>
          <w:szCs w:val="24"/>
        </w:rPr>
      </w:pPr>
      <w:r w:rsidRPr="00531502">
        <w:rPr>
          <w:sz w:val="24"/>
          <w:szCs w:val="24"/>
        </w:rPr>
        <w:t xml:space="preserve">легкоатлетической эстафеты, посвященной празднованию Дня </w:t>
      </w:r>
      <w:r w:rsidRPr="00531502">
        <w:rPr>
          <w:sz w:val="24"/>
          <w:szCs w:val="24"/>
        </w:rPr>
        <w:lastRenderedPageBreak/>
        <w:t>Победы в Великой Отечественной войне 1941-1945 годов, на призы газеты «Сургутская трибуна»</w:t>
      </w:r>
    </w:p>
    <w:p w:rsidR="00F44D14" w:rsidRPr="00531502" w:rsidRDefault="00F44D14" w:rsidP="00F44D14">
      <w:pPr>
        <w:ind w:left="5529"/>
        <w:jc w:val="center"/>
        <w:rPr>
          <w:sz w:val="24"/>
          <w:szCs w:val="24"/>
        </w:rPr>
      </w:pPr>
    </w:p>
    <w:p w:rsidR="00F44D14" w:rsidRPr="00531502" w:rsidRDefault="00F44D14" w:rsidP="00F44D14">
      <w:pPr>
        <w:ind w:left="5529"/>
        <w:jc w:val="center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center"/>
        <w:rPr>
          <w:sz w:val="24"/>
          <w:szCs w:val="24"/>
        </w:rPr>
      </w:pPr>
      <w:r w:rsidRPr="00531502">
        <w:rPr>
          <w:sz w:val="24"/>
          <w:szCs w:val="24"/>
        </w:rPr>
        <w:t>ЗАЯВОЧНЫЙ ЛИСТ (образец)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Наименование спортивной организации 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Наименование соревнований_____________________________________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Место проведения ______________________________________________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Дата проведения _______________________________________________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981"/>
        <w:gridCol w:w="1737"/>
        <w:gridCol w:w="1737"/>
        <w:gridCol w:w="3471"/>
      </w:tblGrid>
      <w:tr w:rsidR="00F44D14" w:rsidRPr="00531502" w:rsidTr="00F44D14">
        <w:trPr>
          <w:trHeight w:val="10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№.№ </w:t>
            </w:r>
          </w:p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proofErr w:type="gramStart"/>
            <w:r w:rsidRPr="00531502">
              <w:rPr>
                <w:sz w:val="24"/>
                <w:szCs w:val="24"/>
              </w:rPr>
              <w:t>п</w:t>
            </w:r>
            <w:proofErr w:type="gramEnd"/>
            <w:r w:rsidRPr="00531502">
              <w:rPr>
                <w:sz w:val="24"/>
                <w:szCs w:val="24"/>
              </w:rPr>
              <w:t>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Дата, подпись врача и печать лечебного учреждения (против каждой фамилии)</w:t>
            </w:r>
          </w:p>
        </w:tc>
      </w:tr>
      <w:tr w:rsidR="00F44D14" w:rsidRPr="00531502" w:rsidTr="00F44D14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ind w:left="360" w:hanging="360"/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14" w:rsidRPr="00531502" w:rsidRDefault="00F44D14" w:rsidP="00D669BD">
            <w:pPr>
              <w:jc w:val="both"/>
              <w:rPr>
                <w:sz w:val="24"/>
                <w:szCs w:val="24"/>
              </w:rPr>
            </w:pPr>
            <w:r w:rsidRPr="00531502">
              <w:rPr>
                <w:sz w:val="24"/>
                <w:szCs w:val="24"/>
              </w:rPr>
              <w:t>Допущен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31502">
              <w:rPr>
                <w:sz w:val="24"/>
                <w:szCs w:val="24"/>
              </w:rPr>
              <w:t>/Н</w:t>
            </w:r>
            <w:proofErr w:type="gramEnd"/>
            <w:r w:rsidRPr="00531502">
              <w:rPr>
                <w:sz w:val="24"/>
                <w:szCs w:val="24"/>
              </w:rPr>
              <w:t>е допущен (подпись врача и печать лечебного учреждения)</w:t>
            </w:r>
          </w:p>
        </w:tc>
      </w:tr>
    </w:tbl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Перечисленные в списке лица прошли надлежащую спортивную подготовку  и к данному соревнованию подготовлены.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Подписи: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Руководитель спортивной организации _______________________________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Преподаватель (тренер) ____________________________________________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М.П. спортивной организации 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К соревнованиям допущено _________________ человек (прописью) 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>ФИО врача ______________________________ Подпись _______________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Дата «______» _________________20__г. 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  <w:r w:rsidRPr="00531502">
        <w:rPr>
          <w:sz w:val="24"/>
          <w:szCs w:val="24"/>
        </w:rPr>
        <w:t xml:space="preserve">                                                                                  М.П. лечебного учреждения</w:t>
      </w:r>
    </w:p>
    <w:p w:rsidR="00F44D14" w:rsidRPr="00531502" w:rsidRDefault="00F44D14" w:rsidP="00F44D14">
      <w:pPr>
        <w:ind w:firstLine="540"/>
        <w:jc w:val="both"/>
        <w:rPr>
          <w:sz w:val="24"/>
          <w:szCs w:val="24"/>
        </w:rPr>
      </w:pPr>
    </w:p>
    <w:p w:rsidR="00F44D14" w:rsidRPr="00531502" w:rsidRDefault="00F44D14" w:rsidP="00F44D14">
      <w:pPr>
        <w:ind w:firstLine="540"/>
        <w:jc w:val="both"/>
        <w:rPr>
          <w:b/>
          <w:sz w:val="24"/>
          <w:szCs w:val="24"/>
        </w:rPr>
      </w:pPr>
      <w:r w:rsidRPr="00531502">
        <w:rPr>
          <w:sz w:val="24"/>
          <w:szCs w:val="24"/>
        </w:rPr>
        <w:t>Примечание: Заявочный лист заполняется в 3-х экземплярах, один из которых остается в лечебном учреждении и хранится не менее 3-х лет.</w:t>
      </w:r>
      <w:r w:rsidRPr="00531502">
        <w:rPr>
          <w:b/>
          <w:sz w:val="24"/>
          <w:szCs w:val="24"/>
        </w:rPr>
        <w:t xml:space="preserve"> </w:t>
      </w:r>
    </w:p>
    <w:p w:rsidR="00F44D14" w:rsidRDefault="00F44D14" w:rsidP="00F44D14">
      <w:pPr>
        <w:jc w:val="center"/>
        <w:rPr>
          <w:sz w:val="28"/>
          <w:szCs w:val="28"/>
        </w:rPr>
      </w:pPr>
    </w:p>
    <w:p w:rsidR="00F44D14" w:rsidRDefault="00F44D14" w:rsidP="00F44D14">
      <w:pPr>
        <w:ind w:firstLine="540"/>
        <w:jc w:val="center"/>
        <w:rPr>
          <w:b/>
          <w:sz w:val="28"/>
          <w:szCs w:val="28"/>
        </w:rPr>
      </w:pPr>
    </w:p>
    <w:p w:rsidR="00BA2C90" w:rsidRPr="00BA2C90" w:rsidRDefault="00BA2C90" w:rsidP="00BA2C90">
      <w:pPr>
        <w:tabs>
          <w:tab w:val="left" w:pos="284"/>
        </w:tabs>
        <w:ind w:left="680"/>
        <w:jc w:val="both"/>
        <w:rPr>
          <w:sz w:val="28"/>
          <w:szCs w:val="28"/>
        </w:rPr>
      </w:pPr>
    </w:p>
    <w:p w:rsidR="00BA2C90" w:rsidRPr="00BA2C90" w:rsidRDefault="00BA2C90" w:rsidP="00BA2C90">
      <w:pPr>
        <w:tabs>
          <w:tab w:val="left" w:pos="284"/>
        </w:tabs>
        <w:ind w:left="680"/>
        <w:jc w:val="both"/>
        <w:rPr>
          <w:sz w:val="28"/>
          <w:szCs w:val="28"/>
        </w:rPr>
      </w:pPr>
    </w:p>
    <w:p w:rsidR="00BA2C90" w:rsidRPr="00BA2C90" w:rsidRDefault="00BA2C90" w:rsidP="00F21452">
      <w:pPr>
        <w:rPr>
          <w:sz w:val="28"/>
          <w:szCs w:val="28"/>
        </w:rPr>
      </w:pPr>
    </w:p>
    <w:p w:rsidR="00F21452" w:rsidRPr="00F21452" w:rsidRDefault="00F21452" w:rsidP="00362447">
      <w:pPr>
        <w:jc w:val="both"/>
      </w:pPr>
    </w:p>
    <w:sectPr w:rsidR="00F21452" w:rsidRPr="00F21452" w:rsidSect="009C38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E7B"/>
    <w:multiLevelType w:val="hybridMultilevel"/>
    <w:tmpl w:val="4F389490"/>
    <w:lvl w:ilvl="0" w:tplc="D700BB6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B84"/>
    <w:multiLevelType w:val="hybridMultilevel"/>
    <w:tmpl w:val="8B4A222C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68E5286"/>
    <w:multiLevelType w:val="hybridMultilevel"/>
    <w:tmpl w:val="5180ED72"/>
    <w:lvl w:ilvl="0" w:tplc="D700B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2352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568"/>
        </w:tabs>
        <w:ind w:left="-112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C483619"/>
    <w:multiLevelType w:val="hybridMultilevel"/>
    <w:tmpl w:val="5A4CABAE"/>
    <w:lvl w:ilvl="0" w:tplc="D700BB6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C"/>
    <w:rsid w:val="00033488"/>
    <w:rsid w:val="00045E36"/>
    <w:rsid w:val="00065469"/>
    <w:rsid w:val="000739A9"/>
    <w:rsid w:val="000B1461"/>
    <w:rsid w:val="000D7EDC"/>
    <w:rsid w:val="000E071E"/>
    <w:rsid w:val="001078DC"/>
    <w:rsid w:val="00160B7D"/>
    <w:rsid w:val="00221570"/>
    <w:rsid w:val="00247A21"/>
    <w:rsid w:val="00255023"/>
    <w:rsid w:val="003132B8"/>
    <w:rsid w:val="00351360"/>
    <w:rsid w:val="00362447"/>
    <w:rsid w:val="003908F5"/>
    <w:rsid w:val="003A658A"/>
    <w:rsid w:val="00416836"/>
    <w:rsid w:val="0051751A"/>
    <w:rsid w:val="005C3703"/>
    <w:rsid w:val="00657082"/>
    <w:rsid w:val="00675D4F"/>
    <w:rsid w:val="00687BD2"/>
    <w:rsid w:val="006959EE"/>
    <w:rsid w:val="007816A9"/>
    <w:rsid w:val="007D03B6"/>
    <w:rsid w:val="00824ABC"/>
    <w:rsid w:val="0095585C"/>
    <w:rsid w:val="00974639"/>
    <w:rsid w:val="009A50F6"/>
    <w:rsid w:val="009C38C3"/>
    <w:rsid w:val="00A64BA2"/>
    <w:rsid w:val="00B16819"/>
    <w:rsid w:val="00B2228A"/>
    <w:rsid w:val="00B502A9"/>
    <w:rsid w:val="00BA2C90"/>
    <w:rsid w:val="00BA65E5"/>
    <w:rsid w:val="00BD1E3D"/>
    <w:rsid w:val="00BE349B"/>
    <w:rsid w:val="00BF426B"/>
    <w:rsid w:val="00C24582"/>
    <w:rsid w:val="00CA5289"/>
    <w:rsid w:val="00D64C3A"/>
    <w:rsid w:val="00D71310"/>
    <w:rsid w:val="00D826D9"/>
    <w:rsid w:val="00E15351"/>
    <w:rsid w:val="00E777CB"/>
    <w:rsid w:val="00E937F5"/>
    <w:rsid w:val="00EF12F5"/>
    <w:rsid w:val="00F1048F"/>
    <w:rsid w:val="00F21452"/>
    <w:rsid w:val="00F44D14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47"/>
    <w:pPr>
      <w:keepNext/>
      <w:jc w:val="center"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4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rsid w:val="00362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10"/>
    <w:pPr>
      <w:ind w:left="720"/>
      <w:contextualSpacing/>
    </w:pPr>
  </w:style>
  <w:style w:type="table" w:styleId="a5">
    <w:name w:val="Table Grid"/>
    <w:basedOn w:val="a1"/>
    <w:uiPriority w:val="59"/>
    <w:rsid w:val="0068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21452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44D1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F44D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44D14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47"/>
    <w:pPr>
      <w:keepNext/>
      <w:jc w:val="center"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4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rsid w:val="003624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1310"/>
    <w:pPr>
      <w:ind w:left="720"/>
      <w:contextualSpacing/>
    </w:pPr>
  </w:style>
  <w:style w:type="table" w:styleId="a5">
    <w:name w:val="Table Grid"/>
    <w:basedOn w:val="a1"/>
    <w:uiPriority w:val="59"/>
    <w:rsid w:val="0068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21452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44D1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F44D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F44D14"/>
    <w:pPr>
      <w:overflowPunct w:val="0"/>
      <w:autoSpaceDE w:val="0"/>
      <w:autoSpaceDN w:val="0"/>
      <w:adjustRightInd w:val="0"/>
      <w:jc w:val="both"/>
      <w:textAlignment w:val="baselin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5985-D308-4BCF-B223-3BD4291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Гордеев Сергей Викторович</cp:lastModifiedBy>
  <cp:revision>4</cp:revision>
  <cp:lastPrinted>2016-04-22T05:34:00Z</cp:lastPrinted>
  <dcterms:created xsi:type="dcterms:W3CDTF">2016-04-26T11:25:00Z</dcterms:created>
  <dcterms:modified xsi:type="dcterms:W3CDTF">2016-04-26T11:46:00Z</dcterms:modified>
</cp:coreProperties>
</file>