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5B" w:rsidRPr="007F645B" w:rsidRDefault="007F645B" w:rsidP="007F645B">
      <w:pPr>
        <w:jc w:val="right"/>
        <w:rPr>
          <w:rFonts w:ascii="Times New Roman" w:hAnsi="Times New Roman" w:cs="Times New Roman"/>
          <w:sz w:val="28"/>
          <w:szCs w:val="28"/>
        </w:rPr>
      </w:pPr>
      <w:r w:rsidRPr="007F64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7189" w:rsidRPr="00BC5D31" w:rsidRDefault="00727189" w:rsidP="0072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BC5D31">
        <w:rPr>
          <w:rFonts w:ascii="Times New Roman" w:hAnsi="Times New Roman" w:cs="Times New Roman"/>
          <w:b/>
          <w:sz w:val="28"/>
          <w:szCs w:val="28"/>
        </w:rPr>
        <w:t xml:space="preserve"> для работодателей, привлекающих иностранных работников, прибывающих в Российскую Федерацию на основании визы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1. Не менее, чем за 1 месяц до подачи заявки о потребности (заявки об увеличении размера потребности) работодателю необходимо предварительно представить в центр занятости по месту привлечения работников сведения о потребности в работниках, наличии свободных рабочих мест (вакантных должностей) для подбора необходимых работников из числа российских граждан, в том числе граждан из других регионов Российской Федерации, по профессиям (специальностям, должностям), на которые планируется привлечение иностранных работников, с пометкой «Для замены иностранной рабочей силы».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2. Центр занятости информирует работодателя: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о реализуемых в автономном округе программах, предусматривающих мероприятия по содействию занятости населения, обеспечивает соответствующими информационными материалами;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 xml:space="preserve">- о возможности подбора подходящих кандидатур из числа российских граждан на официальном ресурсе </w:t>
      </w:r>
      <w:proofErr w:type="spellStart"/>
      <w:r w:rsidRPr="00BC5D31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BC5D31">
        <w:rPr>
          <w:rFonts w:ascii="Times New Roman" w:hAnsi="Times New Roman" w:cs="Times New Roman"/>
          <w:sz w:val="28"/>
          <w:szCs w:val="28"/>
        </w:rPr>
        <w:t xml:space="preserve"> – «Работа в России» (http://www.trudvsem.ru/), консультирует по вопросу практического применения портала.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3. При невозможности замещения свободных рабочих мест российскими гражданами работодатели оформляют заявки о потребности, заявки об увеличении размера потребности с использованием АИК «Миграционные квоты», размещенной в информационно – телекоммуникационной сети «Интернет» (www.migrakvota.gov.ru), выводят их на печать и представляют в центры занятости населения по месту привлечения иностранных работников на бумажном носителе по форме, предусмотренной приложением 1 к Правилам определения органами государственной власти субъекта Российской Федерации потребности в привлечении иностранных работников, утвержденным приказом Министерства труда и социальной защиты Российской Федерации от 23.01.2014 № 27н (далее – Правила).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 xml:space="preserve">.4. Вместе с заявкой о потребности, заявкой об увеличении размера потребности работодатель представляет обоснование потребности в привлечении иностранных работников, адресованное Межведомственной </w:t>
      </w:r>
      <w:r w:rsidRPr="00BC5D31">
        <w:rPr>
          <w:rFonts w:ascii="Times New Roman" w:hAnsi="Times New Roman" w:cs="Times New Roman"/>
          <w:sz w:val="28"/>
          <w:szCs w:val="28"/>
        </w:rPr>
        <w:lastRenderedPageBreak/>
        <w:t>комиссии по вопросам привлечения и использования иностранных работников Ханты-Мансийского автономного округа – Югры  (далее – Межведомственная комиссия), заверенное подписью руководителя и печатью организации, в котором отражается: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юридический и фактический адрес;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период работы на рынке труда на территории муниципального образования;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 взаимодействие с органами службы занятости (участие в мероприятиях программ содействия занятости населения и т. д.);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 xml:space="preserve">- количественное соотношение работающих иностранных и российских граждан (в том числе местного населения и прибывших российских граждан из других субъектов Российской Федерации) за последние три года; 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объемы работ, для реализации которых заявлена потребность в иностранных работниках;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использование работодателем квоты на осуществление иностранными гражданами трудовой деятельности на территории автономного округа (далее – квота) в динамике за три предшествующих года;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обеспечение жильем иностранных работников и соблюдение санитарно-бытовых условий с предоставлением подробного описания места проживания и осуществления трудовой деятельности иностранных работников, с приложением фотографий и копий подтверждающих документов (в соответствии с приложением к настоящим рекомендациям);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 xml:space="preserve">- отсутствие задолженности по налоговым платежам, страховым взносам во внебюджетные фонды, своевременное предоставление налоговой отчетности за предшествующий отчетный период (рекомендуется приложить подтверждающие документы); 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предоставление иностранным работникам медицинской помощи на основании договора, заключенного работодателем с медицинской организацией, о предоставлении иностранному работнику платных медицинских услуг или договора (полиса) добровольного медицинского страхования иностранного работника;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контактные данные представителя работодателя.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lastRenderedPageBreak/>
        <w:t>5. К рассмотрению не принимаются заявки о потребности, заявки об увеличении размера потребности: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соответствующие </w:t>
      </w:r>
      <w:r w:rsidRPr="00BC5D31">
        <w:rPr>
          <w:rFonts w:ascii="Times New Roman" w:hAnsi="Times New Roman" w:cs="Times New Roman"/>
          <w:sz w:val="28"/>
          <w:szCs w:val="28"/>
        </w:rPr>
        <w:t xml:space="preserve">форме, размещенной работодателем в АИК «Миграционные квоты» и (или) порядку их заполнения; </w:t>
      </w:r>
    </w:p>
    <w:p w:rsidR="00727189" w:rsidRPr="00BC5D31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в которых, указанная численность иностранных работников, планируемая к привлечению, превышает допустимую долю, определяемую Правительством Российской Федерации в отдельных видах экономической деятельности;</w:t>
      </w:r>
    </w:p>
    <w:p w:rsidR="00727189" w:rsidRDefault="00727189" w:rsidP="0072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C5D31">
        <w:rPr>
          <w:rFonts w:ascii="Times New Roman" w:hAnsi="Times New Roman" w:cs="Times New Roman"/>
          <w:sz w:val="28"/>
          <w:szCs w:val="28"/>
        </w:rPr>
        <w:t>- в которых, размер заработной платы иностранных работников указан ниже величины прожиточного минимума трудоспособного населения и ниже минимального размера заработной платы, установленных в Ханты-Мансийском автономном округе – Югре.</w:t>
      </w: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45B" w:rsidRDefault="007F645B" w:rsidP="007271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3C"/>
    <w:rsid w:val="004E791E"/>
    <w:rsid w:val="004F2BB1"/>
    <w:rsid w:val="00546109"/>
    <w:rsid w:val="0061253C"/>
    <w:rsid w:val="00727189"/>
    <w:rsid w:val="007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5D87-AD3C-41CA-90EE-C337AFE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Тертышникова Екатерина Геннадьевна</cp:lastModifiedBy>
  <cp:revision>5</cp:revision>
  <dcterms:created xsi:type="dcterms:W3CDTF">2019-01-31T10:19:00Z</dcterms:created>
  <dcterms:modified xsi:type="dcterms:W3CDTF">2019-01-31T11:16:00Z</dcterms:modified>
</cp:coreProperties>
</file>