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98" w:rsidRDefault="00763798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763798" w:rsidRDefault="00763798">
      <w:pPr>
        <w:pStyle w:val="ConsPlusNormal"/>
        <w:jc w:val="right"/>
      </w:pPr>
      <w:r>
        <w:t>Президиумом Верховного Суда</w:t>
      </w:r>
    </w:p>
    <w:p w:rsidR="00763798" w:rsidRDefault="00763798">
      <w:pPr>
        <w:pStyle w:val="ConsPlusNormal"/>
        <w:jc w:val="right"/>
      </w:pPr>
      <w:r>
        <w:t>Российской Федерации</w:t>
      </w:r>
    </w:p>
    <w:p w:rsidR="00763798" w:rsidRDefault="00763798">
      <w:pPr>
        <w:pStyle w:val="ConsPlusNormal"/>
        <w:jc w:val="right"/>
      </w:pPr>
      <w:r>
        <w:t>26 июня 2015 года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Title"/>
        <w:jc w:val="center"/>
      </w:pPr>
      <w:r>
        <w:t>ОБЗОР</w:t>
      </w:r>
    </w:p>
    <w:p w:rsidR="00763798" w:rsidRDefault="00763798">
      <w:pPr>
        <w:pStyle w:val="ConsPlusTitle"/>
        <w:jc w:val="center"/>
      </w:pPr>
      <w:r>
        <w:t>СУДЕБНОЙ ПРАКТИКИ ВЕРХОВНОГО СУДА РОССИЙСКОЙ ФЕДЕРАЦИИ</w:t>
      </w:r>
    </w:p>
    <w:p w:rsidR="00763798" w:rsidRDefault="00763798">
      <w:pPr>
        <w:pStyle w:val="ConsPlusTitle"/>
        <w:jc w:val="center"/>
      </w:pPr>
      <w:r>
        <w:t>N 2 (2015)</w:t>
      </w:r>
    </w:p>
    <w:p w:rsidR="00763798" w:rsidRDefault="00763798">
      <w:pPr>
        <w:pStyle w:val="ConsPlusNormal"/>
        <w:jc w:val="center"/>
      </w:pPr>
    </w:p>
    <w:p w:rsidR="00763798" w:rsidRDefault="00763798">
      <w:pPr>
        <w:pStyle w:val="ConsPlusNormal"/>
        <w:jc w:val="center"/>
      </w:pPr>
      <w:r>
        <w:t>(Извлечение)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jc w:val="center"/>
      </w:pPr>
      <w:r>
        <w:t>РАЗЪЯСНЕНИЯ ПО ВОПРОСАМ, ВОЗНИКАЮЩИМ В СУДЕБНОЙ ПРАКТИКЕ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  <w:r>
        <w:t xml:space="preserve">ВОПРОС 6. Производится ли индексация арендной платы с учетом размера уровня инфляции, </w:t>
      </w:r>
      <w:proofErr w:type="gramStart"/>
      <w:r>
        <w:t>указание</w:t>
      </w:r>
      <w:proofErr w:type="gramEnd"/>
      <w:r>
        <w:t xml:space="preserve"> на применение которого содержится в </w:t>
      </w:r>
      <w:hyperlink r:id="rId5" w:history="1">
        <w:r>
          <w:rPr>
            <w:color w:val="0000FF"/>
          </w:rPr>
          <w:t>п. 8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582, в случае определения арендной платы за земельные участки, находящиеся в федеральной собственности, на основании кадастровой или рыночной стоимости?</w:t>
      </w:r>
    </w:p>
    <w:p w:rsidR="00763798" w:rsidRDefault="00763798">
      <w:pPr>
        <w:pStyle w:val="ConsPlusNormal"/>
        <w:ind w:firstLine="540"/>
        <w:jc w:val="both"/>
      </w:pPr>
      <w:r>
        <w:t xml:space="preserve">ОТВЕТ. В силу </w:t>
      </w:r>
      <w:hyperlink r:id="rId6" w:history="1">
        <w:r>
          <w:rPr>
            <w:color w:val="0000FF"/>
          </w:rPr>
          <w:t>п. 3 ст. 65</w:t>
        </w:r>
      </w:hyperlink>
      <w:r>
        <w:t xml:space="preserve"> ЗК РФ 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763798" w:rsidRDefault="00763798">
      <w:pPr>
        <w:pStyle w:val="ConsPlusNormal"/>
        <w:ind w:firstLine="540"/>
        <w:jc w:val="both"/>
      </w:pPr>
      <w:proofErr w:type="gramStart"/>
      <w:r>
        <w:t xml:space="preserve">Во исполнение указанных положений постановлением Правительства Российской Федерации от 16 июля 2009 г. N 582 были утверждены </w:t>
      </w:r>
      <w:hyperlink r:id="rId7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- Правила), регулирующие порядок, условия и сроки внесения арендной платы за земли, находящиеся в собственности Российской Федерации.</w:t>
      </w:r>
      <w:proofErr w:type="gramEnd"/>
    </w:p>
    <w:p w:rsidR="00763798" w:rsidRDefault="0076379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2</w:t>
        </w:r>
      </w:hyperlink>
      <w:r>
        <w:t xml:space="preserve"> Правил размер арендной платы при аренде земельных участков, находящихся в собственности Российской Федерации и расположенных на территории Российской Федерации, в расчете на год определяется федеральными органами исполнительной власти, осуществляющими в отношении таких земельных участков полномочия собственника (далее - федеральные органы исполнительной власти), если иное не установлено федеральными законами, одним из следующих способов:</w:t>
      </w:r>
      <w:proofErr w:type="gramEnd"/>
    </w:p>
    <w:p w:rsidR="00763798" w:rsidRDefault="00763798">
      <w:pPr>
        <w:pStyle w:val="ConsPlusNormal"/>
        <w:ind w:firstLine="540"/>
        <w:jc w:val="both"/>
      </w:pPr>
      <w:r>
        <w:t>а) на основании кадастровой стоимости земельных участков;</w:t>
      </w:r>
    </w:p>
    <w:p w:rsidR="00763798" w:rsidRDefault="00763798">
      <w:pPr>
        <w:pStyle w:val="ConsPlusNormal"/>
        <w:ind w:firstLine="540"/>
        <w:jc w:val="both"/>
      </w:pPr>
      <w:r>
        <w:t>б) по результатам торгов, проводимых в форме аукциона;</w:t>
      </w:r>
    </w:p>
    <w:p w:rsidR="00763798" w:rsidRDefault="00763798">
      <w:pPr>
        <w:pStyle w:val="ConsPlusNormal"/>
        <w:ind w:firstLine="540"/>
        <w:jc w:val="both"/>
      </w:pPr>
      <w: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763798" w:rsidRDefault="00763798">
      <w:pPr>
        <w:pStyle w:val="ConsPlusNormal"/>
        <w:ind w:firstLine="540"/>
        <w:jc w:val="both"/>
      </w:pPr>
      <w:r>
        <w:t>г)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763798" w:rsidRDefault="0076379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Пунктом 8</w:t>
        </w:r>
      </w:hyperlink>
      <w:r>
        <w:t xml:space="preserve"> Правил установлено, что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>
        <w:t>года</w:t>
      </w:r>
      <w:proofErr w:type="gramEnd"/>
      <w:r>
        <w:t xml:space="preserve"> начиная с года, следующего за годом, в котором заключен указанный договор аренды.</w:t>
      </w:r>
    </w:p>
    <w:p w:rsidR="00763798" w:rsidRDefault="00763798">
      <w:pPr>
        <w:pStyle w:val="ConsPlusNormal"/>
        <w:ind w:firstLine="540"/>
        <w:jc w:val="both"/>
      </w:pPr>
      <w:r>
        <w:t xml:space="preserve">В случае расчета арендной платы на основании кадастровой стоимости земельного участка (в соответствии с </w:t>
      </w:r>
      <w:hyperlink r:id="rId10" w:history="1">
        <w:r>
          <w:rPr>
            <w:color w:val="0000FF"/>
          </w:rPr>
          <w:t>подп. "а" п. 2</w:t>
        </w:r>
      </w:hyperlink>
      <w:r>
        <w:t xml:space="preserve"> Правил) федеральные органы исполнительной власти </w:t>
      </w:r>
      <w:r>
        <w:lastRenderedPageBreak/>
        <w:t xml:space="preserve">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r:id="rId11" w:history="1">
        <w:r>
          <w:rPr>
            <w:color w:val="0000FF"/>
          </w:rPr>
          <w:t>п. 8</w:t>
        </w:r>
      </w:hyperlink>
      <w:r>
        <w:t xml:space="preserve"> Правил, не проводится (</w:t>
      </w:r>
      <w:hyperlink r:id="rId12" w:history="1">
        <w:r>
          <w:rPr>
            <w:color w:val="0000FF"/>
          </w:rPr>
          <w:t>п. 9</w:t>
        </w:r>
      </w:hyperlink>
      <w:r>
        <w:t xml:space="preserve"> Правил).</w:t>
      </w:r>
    </w:p>
    <w:p w:rsidR="00763798" w:rsidRDefault="00763798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10</w:t>
        </w:r>
      </w:hyperlink>
      <w:r>
        <w:t xml:space="preserve"> Правил, если арендная плата рассчитывается на основании рыночной стоимости земельного участка (по способу, указанному в </w:t>
      </w:r>
      <w:hyperlink r:id="rId14" w:history="1">
        <w:r>
          <w:rPr>
            <w:color w:val="0000FF"/>
          </w:rPr>
          <w:t>подп. "г"</w:t>
        </w:r>
      </w:hyperlink>
      <w:r>
        <w:t xml:space="preserve"> Правил), федеральные органы исполнительной власти предусматривают в договоре аренды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763798" w:rsidRDefault="00763798">
      <w:pPr>
        <w:pStyle w:val="ConsPlusNormal"/>
        <w:ind w:firstLine="540"/>
        <w:jc w:val="both"/>
      </w:pPr>
      <w:r>
        <w:t xml:space="preserve">В случае изменения рыночной стоимости земельного участка размер уровня инфляции, указанный в </w:t>
      </w:r>
      <w:hyperlink r:id="rId15" w:history="1">
        <w:r>
          <w:rPr>
            <w:color w:val="0000FF"/>
          </w:rPr>
          <w:t>п. 8</w:t>
        </w:r>
      </w:hyperlink>
      <w:r>
        <w:t xml:space="preserve"> Правил, не применяется.</w:t>
      </w:r>
    </w:p>
    <w:p w:rsidR="00763798" w:rsidRDefault="00763798">
      <w:pPr>
        <w:pStyle w:val="ConsPlusNormal"/>
        <w:ind w:firstLine="540"/>
        <w:jc w:val="both"/>
      </w:pPr>
      <w:proofErr w:type="gramStart"/>
      <w:r>
        <w:t xml:space="preserve">Из содержания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</w:t>
        </w:r>
      </w:hyperlink>
      <w:r>
        <w:t xml:space="preserve">, </w:t>
      </w:r>
      <w:hyperlink r:id="rId17" w:history="1">
        <w:r>
          <w:rPr>
            <w:color w:val="0000FF"/>
          </w:rPr>
          <w:t>9</w:t>
        </w:r>
      </w:hyperlink>
      <w:r>
        <w:t xml:space="preserve"> и </w:t>
      </w:r>
      <w:hyperlink r:id="rId18" w:history="1">
        <w:r>
          <w:rPr>
            <w:color w:val="0000FF"/>
          </w:rPr>
          <w:t>10</w:t>
        </w:r>
      </w:hyperlink>
      <w:r>
        <w:t xml:space="preserve"> Правил следует, что в рамках существующего правового механизма регулирования размера арендной платы за земельные участки ее изменение может производиться в связи с изменением размера уровня инфляции, установленного в федеральном законе о федеральном бюджете на очередной финансовый год и плановый период (</w:t>
      </w:r>
      <w:hyperlink r:id="rId19" w:history="1">
        <w:r>
          <w:rPr>
            <w:color w:val="0000FF"/>
          </w:rPr>
          <w:t>п. 8</w:t>
        </w:r>
      </w:hyperlink>
      <w:r>
        <w:t xml:space="preserve"> Правил), и в связи с изменением кадастровой или рыночной стоимости земельного</w:t>
      </w:r>
      <w:proofErr w:type="gramEnd"/>
      <w:r>
        <w:t xml:space="preserve"> участка (</w:t>
      </w:r>
      <w:proofErr w:type="spellStart"/>
      <w:r>
        <w:fldChar w:fldCharType="begin"/>
      </w:r>
      <w:r>
        <w:instrText xml:space="preserve"> HYPERLINK "consultantplus://offline/ref=53B855105F0E3A256B10EF9EF111F5D505C7BE5878F43281126370074F5B0E7E40FB4EwE2FF"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9</w:t>
      </w:r>
      <w:r w:rsidRPr="007F144F">
        <w:rPr>
          <w:color w:val="0000FF"/>
        </w:rPr>
        <w:fldChar w:fldCharType="end"/>
      </w:r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Правил).</w:t>
      </w:r>
    </w:p>
    <w:p w:rsidR="00763798" w:rsidRDefault="00763798">
      <w:pPr>
        <w:pStyle w:val="ConsPlusNormal"/>
        <w:ind w:firstLine="540"/>
        <w:jc w:val="both"/>
      </w:pPr>
      <w:r>
        <w:t xml:space="preserve">При этом подход, содержащийся в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Правил, предполагает отсутствие учета изменений размера уровня инфляции, установленного в федеральном законе о федеральном бюджете только на год, следующий за годом, в котором произошло изменение кадастровой стоимости (либо рыночной) земельного участка.</w:t>
      </w:r>
    </w:p>
    <w:p w:rsidR="00763798" w:rsidRDefault="00763798">
      <w:pPr>
        <w:pStyle w:val="ConsPlusNormal"/>
        <w:ind w:firstLine="540"/>
        <w:jc w:val="both"/>
      </w:pPr>
      <w:r>
        <w:t>Поэтому при расчете арендной платы за земельные участки, находящиеся в федеральной собственности, на основании кадастровой или рыночной стоимости должна производиться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период.</w:t>
      </w:r>
    </w:p>
    <w:p w:rsidR="00763798" w:rsidRDefault="00763798">
      <w:pPr>
        <w:pStyle w:val="ConsPlusNormal"/>
        <w:ind w:firstLine="540"/>
        <w:jc w:val="both"/>
      </w:pPr>
      <w:r>
        <w:t>В случае изменения кадастровой или рыночной стоимости участка на год, следующий за годом, в котором произошло такое изменение, индексация арендной платы на размер уровня инфляции не производится.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  <w:r>
        <w:t xml:space="preserve">ВОПРОС 7. </w:t>
      </w:r>
      <w:proofErr w:type="gramStart"/>
      <w:r>
        <w:t xml:space="preserve">Распространяется ли действие </w:t>
      </w:r>
      <w:hyperlink r:id="rId23" w:history="1">
        <w:r>
          <w:rPr>
            <w:color w:val="0000FF"/>
          </w:rPr>
          <w:t>Правил</w:t>
        </w:r>
      </w:hyperlink>
      <w: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582, на отношения, связанные с использованием земель, находящихся в собственности субъектов Российской Федерации, муниципальных образований, а также земель, государственная собственность на которые не разграничена?</w:t>
      </w:r>
      <w:proofErr w:type="gramEnd"/>
    </w:p>
    <w:p w:rsidR="00763798" w:rsidRDefault="00763798">
      <w:pPr>
        <w:pStyle w:val="ConsPlusNormal"/>
        <w:ind w:firstLine="540"/>
        <w:jc w:val="both"/>
      </w:pPr>
      <w:r>
        <w:t>ОТВЕТ. Постановлением Правительства Российской Федерации от 16 июля 2009 г. N 582 (далее - постановление Правительства РФ N 582) утверждены:</w:t>
      </w:r>
    </w:p>
    <w:p w:rsidR="00763798" w:rsidRDefault="00763798">
      <w:pPr>
        <w:pStyle w:val="ConsPlusNormal"/>
        <w:ind w:firstLine="540"/>
        <w:jc w:val="both"/>
      </w:pPr>
      <w:r>
        <w:t xml:space="preserve">- Основные </w:t>
      </w:r>
      <w:hyperlink r:id="rId24" w:history="1">
        <w:r>
          <w:rPr>
            <w:color w:val="0000FF"/>
          </w:rPr>
          <w:t>принципы</w:t>
        </w:r>
      </w:hyperlink>
      <w:r>
        <w:t xml:space="preserve"> определения арендной платы при аренде земельных участков, находящихся в государственной или муниципальной собственности;</w:t>
      </w:r>
    </w:p>
    <w:p w:rsidR="00763798" w:rsidRDefault="00763798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- Правила определения размера арендной платы).</w:t>
      </w:r>
    </w:p>
    <w:p w:rsidR="00763798" w:rsidRDefault="007637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п. 3 ст. 39.7</w:t>
        </w:r>
      </w:hyperlink>
      <w:r>
        <w:t xml:space="preserve"> ЗК РФ, а также в силу действующих до 1 марта 2015 г. положений </w:t>
      </w:r>
      <w:hyperlink r:id="rId27" w:history="1">
        <w:r>
          <w:rPr>
            <w:color w:val="0000FF"/>
          </w:rPr>
          <w:t>п. 3 ст. 65</w:t>
        </w:r>
      </w:hyperlink>
      <w:r>
        <w:t xml:space="preserve"> ЗК РФ и </w:t>
      </w:r>
      <w:hyperlink r:id="rId28" w:history="1">
        <w:r>
          <w:rPr>
            <w:color w:val="0000FF"/>
          </w:rPr>
          <w:t>п. 10 ст. 3</w:t>
        </w:r>
      </w:hyperlink>
      <w:r>
        <w:t xml:space="preserve"> Федерального закона от 25 октября 2001 г. N 137-ФЗ "О введении в действие Земельного кодекса Российской Федерации" (далее - Закон о введении в действие ЗК РФ) порядок определения размера арендной</w:t>
      </w:r>
      <w:proofErr w:type="gramEnd"/>
      <w:r>
        <w:t xml:space="preserve">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763798" w:rsidRDefault="00763798">
      <w:pPr>
        <w:pStyle w:val="ConsPlusNormal"/>
        <w:ind w:firstLine="540"/>
        <w:jc w:val="both"/>
      </w:pPr>
      <w:r>
        <w:t>1) Правительством Российской Федерации в отношении земельных участков, находящихся в федеральной собственности;</w:t>
      </w:r>
    </w:p>
    <w:p w:rsidR="00763798" w:rsidRDefault="00763798">
      <w:pPr>
        <w:pStyle w:val="ConsPlusNormal"/>
        <w:ind w:firstLine="540"/>
        <w:jc w:val="both"/>
      </w:pPr>
      <w:r>
        <w:t xml:space="preserve">2) органом государственной власти субъекта Российской Федерации в отношении </w:t>
      </w:r>
      <w:r>
        <w:lastRenderedPageBreak/>
        <w:t>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763798" w:rsidRDefault="00763798">
      <w:pPr>
        <w:pStyle w:val="ConsPlusNormal"/>
        <w:ind w:firstLine="540"/>
        <w:jc w:val="both"/>
      </w:pPr>
      <w:r>
        <w:t>3) органом местного самоуправления в отношении земельных участков, находящихся в муниципальной собственности.</w:t>
      </w:r>
    </w:p>
    <w:p w:rsidR="00763798" w:rsidRDefault="00763798">
      <w:pPr>
        <w:pStyle w:val="ConsPlusNormal"/>
        <w:ind w:firstLine="540"/>
        <w:jc w:val="both"/>
      </w:pPr>
      <w:r>
        <w:t>В силу данного разграничения компетенции органов государственной власти и местного самоуправления Правительство Российской Федерации уполномочено устанавливать порядок определения размера арендной платы лишь в отношении земель, находящихся в федеральной собственности.</w:t>
      </w:r>
    </w:p>
    <w:p w:rsidR="00763798" w:rsidRDefault="00763798">
      <w:pPr>
        <w:pStyle w:val="ConsPlusNormal"/>
        <w:ind w:firstLine="540"/>
        <w:jc w:val="both"/>
      </w:pPr>
      <w:r>
        <w:t xml:space="preserve">Следовательно, утвержденные постановлением Правительства РФ N 582 </w:t>
      </w:r>
      <w:hyperlink r:id="rId29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 подлежат применению только к земельным участкам, находящимся в собственности Российской Федерации.</w:t>
      </w:r>
    </w:p>
    <w:p w:rsidR="00763798" w:rsidRDefault="00763798">
      <w:pPr>
        <w:pStyle w:val="ConsPlusNormal"/>
        <w:ind w:firstLine="540"/>
        <w:jc w:val="both"/>
      </w:pPr>
      <w:r>
        <w:t xml:space="preserve">Действие </w:t>
      </w:r>
      <w:hyperlink r:id="rId30" w:history="1">
        <w:r>
          <w:rPr>
            <w:color w:val="0000FF"/>
          </w:rPr>
          <w:t>Правил</w:t>
        </w:r>
      </w:hyperlink>
      <w:r>
        <w:t xml:space="preserve"> определения размера арендной платы не распространяется на отношения, связанные с использованием земель, находящихся в собственности субъектов Российской Федерации, муниципальных образований, а также земель, государственная собственность на которые не разграничена.</w:t>
      </w:r>
    </w:p>
    <w:p w:rsidR="00763798" w:rsidRDefault="00763798">
      <w:pPr>
        <w:pStyle w:val="ConsPlusNormal"/>
        <w:ind w:firstLine="540"/>
        <w:jc w:val="both"/>
      </w:pPr>
      <w:r>
        <w:t xml:space="preserve">Вместе с тем в силу </w:t>
      </w:r>
      <w:hyperlink r:id="rId31" w:history="1">
        <w:r>
          <w:rPr>
            <w:color w:val="0000FF"/>
          </w:rPr>
          <w:t>п. 1 ст. 39.7</w:t>
        </w:r>
      </w:hyperlink>
      <w:r>
        <w:t xml:space="preserve"> ЗК РФ принципы определения размера арендной платы за земельные участки, находящиеся в государственной и муниципальной собственности, должны утверждаться Правительством Российской Федерации.</w:t>
      </w:r>
    </w:p>
    <w:p w:rsidR="00763798" w:rsidRDefault="00763798">
      <w:pPr>
        <w:pStyle w:val="ConsPlusNormal"/>
        <w:ind w:firstLine="540"/>
        <w:jc w:val="both"/>
      </w:pPr>
      <w:r>
        <w:t xml:space="preserve">Таким образом, постановление Правительства N 582 в части установления Основных </w:t>
      </w:r>
      <w:hyperlink r:id="rId32" w:history="1">
        <w:r>
          <w:rPr>
            <w:color w:val="0000FF"/>
          </w:rPr>
          <w:t>принципов</w:t>
        </w:r>
      </w:hyperlink>
      <w:r>
        <w:t xml:space="preserve"> определения арендной платы является общеобязательным при использовании всех земель, находящихся в государственной или муниципальной собственности, в случаях, когда в соответствии с законом размер платы подлежит установлению соответствующими компетентными органами.</w:t>
      </w:r>
    </w:p>
    <w:p w:rsidR="00763798" w:rsidRDefault="00763798">
      <w:pPr>
        <w:pStyle w:val="ConsPlusNormal"/>
        <w:ind w:firstLine="540"/>
        <w:jc w:val="both"/>
      </w:pPr>
      <w:r>
        <w:t xml:space="preserve">Следует также иметь в виду, что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введении в действие ЗК РФ установлен определенный уровень размера арендной платы за пользование:</w:t>
      </w:r>
    </w:p>
    <w:p w:rsidR="00763798" w:rsidRDefault="00763798">
      <w:pPr>
        <w:pStyle w:val="ConsPlusNormal"/>
        <w:ind w:firstLine="540"/>
        <w:jc w:val="both"/>
      </w:pPr>
      <w:r>
        <w:t xml:space="preserve">1) земельными участками, право </w:t>
      </w:r>
      <w:proofErr w:type="gramStart"/>
      <w:r>
        <w:t>аренды</w:t>
      </w:r>
      <w:proofErr w:type="gramEnd"/>
      <w:r>
        <w:t xml:space="preserve"> которых возникло в результате переоформления права постоянного (бессрочного) пользования </w:t>
      </w:r>
      <w:hyperlink r:id="rId34" w:history="1">
        <w:r>
          <w:rPr>
            <w:color w:val="0000FF"/>
          </w:rPr>
          <w:t>(п. 2 ст. 3)</w:t>
        </w:r>
      </w:hyperlink>
      <w:r>
        <w:t>;</w:t>
      </w:r>
    </w:p>
    <w:p w:rsidR="00763798" w:rsidRDefault="00763798">
      <w:pPr>
        <w:pStyle w:val="ConsPlusNormal"/>
        <w:ind w:firstLine="540"/>
        <w:jc w:val="both"/>
      </w:pPr>
      <w:r>
        <w:t xml:space="preserve">2) земельными участками, предоставленными членам садоводческого, огороднического или дачного некоммерческого объединения в аренду в соответствии с </w:t>
      </w:r>
      <w:hyperlink r:id="rId35" w:history="1">
        <w:r>
          <w:rPr>
            <w:color w:val="0000FF"/>
          </w:rPr>
          <w:t>п. 2.7 ст. 3</w:t>
        </w:r>
      </w:hyperlink>
      <w:r>
        <w:t>;</w:t>
      </w:r>
    </w:p>
    <w:p w:rsidR="00763798" w:rsidRDefault="00763798">
      <w:pPr>
        <w:pStyle w:val="ConsPlusNormal"/>
        <w:ind w:firstLine="540"/>
        <w:jc w:val="both"/>
      </w:pPr>
      <w:r>
        <w:t xml:space="preserve">3) земельными участками, находящимися в государственной или муниципальной собственности и предоставленными для жилищного строительства в соответствии с </w:t>
      </w:r>
      <w:hyperlink r:id="rId36" w:history="1">
        <w:r>
          <w:rPr>
            <w:color w:val="0000FF"/>
          </w:rPr>
          <w:t>п. 15 ст. 3</w:t>
        </w:r>
      </w:hyperlink>
      <w:r>
        <w:t>.</w:t>
      </w:r>
    </w:p>
    <w:p w:rsidR="00763798" w:rsidRDefault="00763798">
      <w:pPr>
        <w:pStyle w:val="ConsPlusNormal"/>
        <w:ind w:firstLine="540"/>
        <w:jc w:val="both"/>
      </w:pPr>
      <w:r>
        <w:t xml:space="preserve">Поскольку содержащиеся в </w:t>
      </w:r>
      <w:hyperlink r:id="rId37" w:history="1">
        <w:r>
          <w:rPr>
            <w:color w:val="0000FF"/>
          </w:rPr>
          <w:t>Законе</w:t>
        </w:r>
      </w:hyperlink>
      <w:r>
        <w:t xml:space="preserve"> о введение в действие ЗК РФ ставки утверждены непосредственно федеральным законом, они являются обязательными при определении размера арендной платы для всех публичных собственников.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jc w:val="right"/>
      </w:pPr>
      <w:r>
        <w:t>Управление систематизации</w:t>
      </w:r>
    </w:p>
    <w:p w:rsidR="00763798" w:rsidRDefault="00763798">
      <w:pPr>
        <w:pStyle w:val="ConsPlusNormal"/>
        <w:jc w:val="right"/>
      </w:pPr>
      <w:r>
        <w:t>законодательства и анализа</w:t>
      </w:r>
    </w:p>
    <w:p w:rsidR="00763798" w:rsidRDefault="00763798">
      <w:pPr>
        <w:pStyle w:val="ConsPlusNormal"/>
        <w:jc w:val="right"/>
      </w:pPr>
      <w:r>
        <w:t>судебной практики Верховного Суда</w:t>
      </w:r>
    </w:p>
    <w:p w:rsidR="00763798" w:rsidRDefault="00763798">
      <w:pPr>
        <w:pStyle w:val="ConsPlusNormal"/>
        <w:jc w:val="right"/>
      </w:pPr>
      <w:r>
        <w:t>Российской Федерации</w:t>
      </w: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ind w:firstLine="540"/>
        <w:jc w:val="both"/>
      </w:pPr>
    </w:p>
    <w:p w:rsidR="00763798" w:rsidRDefault="00763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0E4" w:rsidRDefault="00BE30E4"/>
    <w:sectPr w:rsidR="00BE30E4" w:rsidSect="007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8"/>
    <w:rsid w:val="00763798"/>
    <w:rsid w:val="00B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855105F0E3A256B10EF9EF111F5D505C7BE5878F43281126370074F5B0E7E40FB4EwE23F" TargetMode="External"/><Relationship Id="rId13" Type="http://schemas.openxmlformats.org/officeDocument/2006/relationships/hyperlink" Target="consultantplus://offline/ref=53B855105F0E3A256B10EF9EF111F5D505C7BE5878F43281126370074F5B0E7E40FB4EwE2EF" TargetMode="External"/><Relationship Id="rId18" Type="http://schemas.openxmlformats.org/officeDocument/2006/relationships/hyperlink" Target="consultantplus://offline/ref=53B855105F0E3A256B10EF9EF111F5D505C7BE5878F43281126370074F5B0E7E40FB4EwE2EF" TargetMode="External"/><Relationship Id="rId26" Type="http://schemas.openxmlformats.org/officeDocument/2006/relationships/hyperlink" Target="consultantplus://offline/ref=53B855105F0E3A256B10EF9EF111F5D505C8BD5D7DF73281126370074F5B0E7E40FB4EE2FAw82A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B855105F0E3A256B10EF9EF111F5D505C7BE5878F43281126370074F5B0E7E40FB4EwE2FF" TargetMode="External"/><Relationship Id="rId34" Type="http://schemas.openxmlformats.org/officeDocument/2006/relationships/hyperlink" Target="consultantplus://offline/ref=53B855105F0E3A256B10EF9EF111F5D505C8BE557BF73281126370074F5B0E7E40FB4EEEwF2EF" TargetMode="External"/><Relationship Id="rId7" Type="http://schemas.openxmlformats.org/officeDocument/2006/relationships/hyperlink" Target="consultantplus://offline/ref=53B855105F0E3A256B10EF9EF111F5D505C7BE5878F43281126370074F5B0E7E40FB4EE6FB8C5CC7w621F" TargetMode="External"/><Relationship Id="rId12" Type="http://schemas.openxmlformats.org/officeDocument/2006/relationships/hyperlink" Target="consultantplus://offline/ref=53B855105F0E3A256B10EF9EF111F5D505C7BE5878F43281126370074F5B0E7E40FB4EwE2FF" TargetMode="External"/><Relationship Id="rId17" Type="http://schemas.openxmlformats.org/officeDocument/2006/relationships/hyperlink" Target="consultantplus://offline/ref=53B855105F0E3A256B10EF9EF111F5D505C7BE5878F43281126370074F5B0E7E40FB4EwE2FF" TargetMode="External"/><Relationship Id="rId25" Type="http://schemas.openxmlformats.org/officeDocument/2006/relationships/hyperlink" Target="consultantplus://offline/ref=53B855105F0E3A256B10EF9EF111F5D505C7BE5878F43281126370074F5B0E7E40FB4EE6FB8C5CC7w621F" TargetMode="External"/><Relationship Id="rId33" Type="http://schemas.openxmlformats.org/officeDocument/2006/relationships/hyperlink" Target="consultantplus://offline/ref=53B855105F0E3A256B10EF9EF111F5D505C8BE557BF73281126370074Fw52B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B855105F0E3A256B10EF9EF111F5D505C7BE5878F43281126370074F5B0E7E40FB4EwE20F" TargetMode="External"/><Relationship Id="rId20" Type="http://schemas.openxmlformats.org/officeDocument/2006/relationships/hyperlink" Target="consultantplus://offline/ref=53B855105F0E3A256B10EF9EF111F5D505C7BE5878F43281126370074F5B0E7E40FB4EwE2EF" TargetMode="External"/><Relationship Id="rId29" Type="http://schemas.openxmlformats.org/officeDocument/2006/relationships/hyperlink" Target="consultantplus://offline/ref=53B855105F0E3A256B10EF9EF111F5D505C7BE5878F43281126370074F5B0E7E40FB4EE6FB8C5CC7w62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855105F0E3A256B10EF9EF111F5D505C4B6587DF53281126370074F5B0E7E40FB4EE6FB8C59C3w624F" TargetMode="External"/><Relationship Id="rId11" Type="http://schemas.openxmlformats.org/officeDocument/2006/relationships/hyperlink" Target="consultantplus://offline/ref=53B855105F0E3A256B10EF9EF111F5D505C7BE5878F43281126370074F5B0E7E40FB4EwE20F" TargetMode="External"/><Relationship Id="rId24" Type="http://schemas.openxmlformats.org/officeDocument/2006/relationships/hyperlink" Target="consultantplus://offline/ref=53B855105F0E3A256B10EF9EF111F5D505C7BE5878F43281126370074F5B0E7E40FB4EE6FB8C5CC4w623F" TargetMode="External"/><Relationship Id="rId32" Type="http://schemas.openxmlformats.org/officeDocument/2006/relationships/hyperlink" Target="consultantplus://offline/ref=53B855105F0E3A256B10EF9EF111F5D505C7BE5878F43281126370074F5B0E7E40FB4EE6FB8C5CC4w623F" TargetMode="External"/><Relationship Id="rId37" Type="http://schemas.openxmlformats.org/officeDocument/2006/relationships/hyperlink" Target="consultantplus://offline/ref=53B855105F0E3A256B10EF9EF111F5D505C8BE557BF73281126370074Fw52BF" TargetMode="External"/><Relationship Id="rId5" Type="http://schemas.openxmlformats.org/officeDocument/2006/relationships/hyperlink" Target="consultantplus://offline/ref=53B855105F0E3A256B10EF9EF111F5D505C7BE5878F43281126370074F5B0E7E40FB4EwE20F" TargetMode="External"/><Relationship Id="rId15" Type="http://schemas.openxmlformats.org/officeDocument/2006/relationships/hyperlink" Target="consultantplus://offline/ref=53B855105F0E3A256B10EF9EF111F5D505C7BE5878F43281126370074F5B0E7E40FB4EwE20F" TargetMode="External"/><Relationship Id="rId23" Type="http://schemas.openxmlformats.org/officeDocument/2006/relationships/hyperlink" Target="consultantplus://offline/ref=53B855105F0E3A256B10EF9EF111F5D505C7BE5878F43281126370074F5B0E7E40FB4EE6FB8C5CC7w621F" TargetMode="External"/><Relationship Id="rId28" Type="http://schemas.openxmlformats.org/officeDocument/2006/relationships/hyperlink" Target="consultantplus://offline/ref=53B855105F0E3A256B10EF9EF111F5D505C6BA587AFD3281126370074F5B0E7E40FB4EE0wF2AF" TargetMode="External"/><Relationship Id="rId36" Type="http://schemas.openxmlformats.org/officeDocument/2006/relationships/hyperlink" Target="consultantplus://offline/ref=53B855105F0E3A256B10EF9EF111F5D505C8BE557BF73281126370074F5B0E7E40FB4EE6FB8C5CC2w620F" TargetMode="External"/><Relationship Id="rId10" Type="http://schemas.openxmlformats.org/officeDocument/2006/relationships/hyperlink" Target="consultantplus://offline/ref=53B855105F0E3A256B10EF9EF111F5D505C7BE5878F43281126370074F5B0E7E40FB4EE6FB8C5CC7w625F" TargetMode="External"/><Relationship Id="rId19" Type="http://schemas.openxmlformats.org/officeDocument/2006/relationships/hyperlink" Target="consultantplus://offline/ref=53B855105F0E3A256B10EF9EF111F5D505C7BE5878F43281126370074F5B0E7E40FB4EwE20F" TargetMode="External"/><Relationship Id="rId31" Type="http://schemas.openxmlformats.org/officeDocument/2006/relationships/hyperlink" Target="consultantplus://offline/ref=53B855105F0E3A256B10EF9EF111F5D505C8BD5D7DF73281126370074F5B0E7E40FB4EE2FAw82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855105F0E3A256B10EF9EF111F5D505C7BE5878F43281126370074F5B0E7E40FB4EwE20F" TargetMode="External"/><Relationship Id="rId14" Type="http://schemas.openxmlformats.org/officeDocument/2006/relationships/hyperlink" Target="consultantplus://offline/ref=53B855105F0E3A256B10EF9EF111F5D505C7BE5878F43281126370074F5B0E7E40FB4EE6FB8C5CC7w626F" TargetMode="External"/><Relationship Id="rId22" Type="http://schemas.openxmlformats.org/officeDocument/2006/relationships/hyperlink" Target="consultantplus://offline/ref=53B855105F0E3A256B10EF9EF111F5D505C7BE5878F43281126370074F5B0E7E40FB4EwE2EF" TargetMode="External"/><Relationship Id="rId27" Type="http://schemas.openxmlformats.org/officeDocument/2006/relationships/hyperlink" Target="consultantplus://offline/ref=53B855105F0E3A256B10EF9EF111F5D505C4B6587DF53281126370074F5B0E7E40FB4EE6FB8C59C3w625F" TargetMode="External"/><Relationship Id="rId30" Type="http://schemas.openxmlformats.org/officeDocument/2006/relationships/hyperlink" Target="consultantplus://offline/ref=53B855105F0E3A256B10EF9EF111F5D505C7BE5878F43281126370074F5B0E7E40FB4EE6FB8C5CC7w621F" TargetMode="External"/><Relationship Id="rId35" Type="http://schemas.openxmlformats.org/officeDocument/2006/relationships/hyperlink" Target="consultantplus://offline/ref=53B855105F0E3A256B10EF9EF111F5D505C8BE557BF73281126370074F5B0E7E40FB4EE6FBw8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2016-02-19T05:54:00Z</dcterms:created>
  <dcterms:modified xsi:type="dcterms:W3CDTF">2016-02-19T05:57:00Z</dcterms:modified>
</cp:coreProperties>
</file>