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215" w:rsidRPr="00252819" w:rsidRDefault="00C51215" w:rsidP="00C51215">
      <w:pPr>
        <w:contextualSpacing/>
        <w:jc w:val="center"/>
        <w:rPr>
          <w:rFonts w:cs="Times New Roman"/>
          <w:b/>
          <w:szCs w:val="28"/>
        </w:rPr>
      </w:pPr>
      <w:bookmarkStart w:id="0" w:name="sub_1000"/>
      <w:bookmarkStart w:id="1" w:name="sub_1"/>
      <w:r w:rsidRPr="00252819">
        <w:rPr>
          <w:rFonts w:cs="Times New Roman"/>
          <w:b/>
          <w:szCs w:val="28"/>
        </w:rPr>
        <w:t>Сводный отчет</w:t>
      </w:r>
    </w:p>
    <w:p w:rsidR="00C51215" w:rsidRPr="00252819" w:rsidRDefault="00C51215" w:rsidP="00C51215">
      <w:pPr>
        <w:contextualSpacing/>
        <w:jc w:val="center"/>
        <w:rPr>
          <w:rFonts w:cs="Times New Roman"/>
          <w:b/>
          <w:szCs w:val="28"/>
        </w:rPr>
      </w:pPr>
      <w:r w:rsidRPr="00252819">
        <w:rPr>
          <w:rFonts w:cs="Times New Roman"/>
          <w:b/>
          <w:szCs w:val="28"/>
        </w:rPr>
        <w:t>об оценке регулирующего воздействия</w:t>
      </w:r>
    </w:p>
    <w:p w:rsidR="00C51215" w:rsidRPr="00252819" w:rsidRDefault="00C51215" w:rsidP="00C51215">
      <w:pPr>
        <w:contextualSpacing/>
        <w:jc w:val="center"/>
        <w:rPr>
          <w:rFonts w:cs="Times New Roman"/>
          <w:b/>
          <w:szCs w:val="28"/>
        </w:rPr>
      </w:pPr>
      <w:r w:rsidRPr="00252819">
        <w:rPr>
          <w:rFonts w:cs="Times New Roman"/>
          <w:b/>
          <w:szCs w:val="28"/>
        </w:rPr>
        <w:t>проекта муниципального нормативного правового акта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1. Общая информация:</w:t>
      </w:r>
    </w:p>
    <w:p w:rsidR="00C51215" w:rsidRPr="008721BC" w:rsidRDefault="00C51215" w:rsidP="00BF247F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1.1. Наименование разработчика проекта муниципального нормативного правового акта:</w:t>
      </w:r>
      <w:r w:rsidR="00BF247F">
        <w:rPr>
          <w:rFonts w:cs="Times New Roman"/>
          <w:szCs w:val="28"/>
        </w:rPr>
        <w:t xml:space="preserve"> </w:t>
      </w:r>
      <w:r w:rsidR="00B713BC">
        <w:rPr>
          <w:rFonts w:cs="Times New Roman"/>
          <w:szCs w:val="28"/>
          <w:u w:val="single"/>
        </w:rPr>
        <w:t xml:space="preserve">управление </w:t>
      </w:r>
      <w:r w:rsidR="00BF247F" w:rsidRPr="00BF247F">
        <w:rPr>
          <w:rFonts w:cs="Times New Roman"/>
          <w:szCs w:val="28"/>
          <w:u w:val="single"/>
        </w:rPr>
        <w:t>потребительского рынка и защиты прав потребителей Администрации города</w:t>
      </w:r>
      <w:r w:rsidR="00BF247F">
        <w:rPr>
          <w:rFonts w:cs="Times New Roman"/>
          <w:szCs w:val="28"/>
        </w:rPr>
        <w:t>__________</w:t>
      </w:r>
      <w:r w:rsidRPr="008721BC">
        <w:rPr>
          <w:rFonts w:cs="Times New Roman"/>
          <w:szCs w:val="28"/>
        </w:rPr>
        <w:t>____________________</w:t>
      </w:r>
      <w:r w:rsidR="00B713BC">
        <w:rPr>
          <w:rFonts w:cs="Times New Roman"/>
          <w:szCs w:val="28"/>
        </w:rPr>
        <w:t>______</w:t>
      </w:r>
    </w:p>
    <w:p w:rsidR="00C51215" w:rsidRPr="00583445" w:rsidRDefault="00C51215" w:rsidP="00C51215">
      <w:pPr>
        <w:contextualSpacing/>
        <w:jc w:val="center"/>
        <w:rPr>
          <w:rFonts w:cs="Times New Roman"/>
          <w:sz w:val="22"/>
        </w:rPr>
      </w:pPr>
      <w:r w:rsidRPr="00583445">
        <w:rPr>
          <w:rFonts w:cs="Times New Roman"/>
          <w:sz w:val="22"/>
        </w:rPr>
        <w:t>(полное наименование)</w:t>
      </w:r>
    </w:p>
    <w:p w:rsidR="00C51215" w:rsidRPr="008721BC" w:rsidRDefault="00C51215" w:rsidP="004E42F2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1.2. Сведения о структурных подразделениях Администрации города, муниципальных учреждениях, а также работниках Администрации города, участвующих      в разработке проекта муниципального нормативного правового акта:</w:t>
      </w:r>
      <w:r w:rsidR="004E42F2" w:rsidRPr="004E42F2">
        <w:rPr>
          <w:rFonts w:cs="Times New Roman"/>
          <w:szCs w:val="28"/>
        </w:rPr>
        <w:t xml:space="preserve"> </w:t>
      </w:r>
      <w:r w:rsidR="00B713BC">
        <w:rPr>
          <w:rFonts w:cs="Times New Roman"/>
          <w:szCs w:val="28"/>
          <w:u w:val="single"/>
        </w:rPr>
        <w:t>управление</w:t>
      </w:r>
      <w:r w:rsidR="00BF247F" w:rsidRPr="00BF247F">
        <w:rPr>
          <w:rFonts w:cs="Times New Roman"/>
          <w:szCs w:val="28"/>
          <w:u w:val="single"/>
        </w:rPr>
        <w:t xml:space="preserve"> потребительского рынка и защиты прав потребителей Администрации</w:t>
      </w:r>
      <w:r w:rsidR="004E42F2" w:rsidRPr="004E42F2">
        <w:rPr>
          <w:rFonts w:cs="Times New Roman"/>
          <w:szCs w:val="28"/>
          <w:u w:val="single"/>
        </w:rPr>
        <w:t xml:space="preserve"> </w:t>
      </w:r>
      <w:r w:rsidR="00BF247F" w:rsidRPr="00BF247F">
        <w:rPr>
          <w:rFonts w:cs="Times New Roman"/>
          <w:szCs w:val="28"/>
          <w:u w:val="single"/>
        </w:rPr>
        <w:t>города</w:t>
      </w:r>
      <w:r w:rsidR="00BF247F" w:rsidRPr="00BF247F">
        <w:rPr>
          <w:rFonts w:cs="Times New Roman"/>
          <w:szCs w:val="28"/>
        </w:rPr>
        <w:t xml:space="preserve"> </w:t>
      </w:r>
      <w:r w:rsidRPr="008721BC">
        <w:rPr>
          <w:rFonts w:cs="Times New Roman"/>
          <w:szCs w:val="28"/>
        </w:rPr>
        <w:t>_____________________________</w:t>
      </w:r>
      <w:r w:rsidR="004E42F2">
        <w:rPr>
          <w:rFonts w:cs="Times New Roman"/>
          <w:szCs w:val="28"/>
        </w:rPr>
        <w:t>___________________</w:t>
      </w:r>
    </w:p>
    <w:p w:rsidR="00C51215" w:rsidRPr="00583445" w:rsidRDefault="00C51215" w:rsidP="00C51215">
      <w:pPr>
        <w:contextualSpacing/>
        <w:jc w:val="center"/>
        <w:rPr>
          <w:rFonts w:cs="Times New Roman"/>
          <w:sz w:val="22"/>
        </w:rPr>
      </w:pPr>
      <w:r w:rsidRPr="00583445">
        <w:rPr>
          <w:rFonts w:cs="Times New Roman"/>
          <w:sz w:val="22"/>
        </w:rPr>
        <w:t>(полное наименование)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1.3. Вид и наименование проекта нормативного правового акта:</w:t>
      </w:r>
    </w:p>
    <w:p w:rsidR="00C51215" w:rsidRPr="008721BC" w:rsidRDefault="00BF247F" w:rsidP="00C51215">
      <w:pPr>
        <w:contextualSpacing/>
        <w:jc w:val="both"/>
        <w:rPr>
          <w:rFonts w:cs="Times New Roman"/>
          <w:szCs w:val="28"/>
        </w:rPr>
      </w:pPr>
      <w:r w:rsidRPr="00DD3945">
        <w:rPr>
          <w:rFonts w:eastAsia="Times New Roman" w:cs="Times New Roman"/>
          <w:szCs w:val="28"/>
          <w:u w:val="single"/>
          <w:lang w:eastAsia="ru-RU"/>
        </w:rPr>
        <w:t xml:space="preserve">постановление Администрации города «О внесении изменений в постановление Администрации города от 09.11.2017 № 9589 «О размещении нестационарных </w:t>
      </w:r>
      <w:r w:rsidRPr="008874AE">
        <w:rPr>
          <w:rFonts w:eastAsia="Times New Roman" w:cs="Times New Roman"/>
          <w:szCs w:val="28"/>
          <w:u w:val="single"/>
          <w:lang w:eastAsia="ru-RU"/>
        </w:rPr>
        <w:t xml:space="preserve">торговых объектов на территории города </w:t>
      </w:r>
      <w:proofErr w:type="gramStart"/>
      <w:r w:rsidRPr="008874AE">
        <w:rPr>
          <w:rFonts w:eastAsia="Times New Roman" w:cs="Times New Roman"/>
          <w:szCs w:val="28"/>
          <w:u w:val="single"/>
          <w:lang w:eastAsia="ru-RU"/>
        </w:rPr>
        <w:t>Сургута»</w:t>
      </w:r>
      <w:r w:rsidR="008874AE">
        <w:rPr>
          <w:rFonts w:eastAsia="Times New Roman" w:cs="Times New Roman"/>
          <w:szCs w:val="28"/>
          <w:lang w:eastAsia="ru-RU"/>
        </w:rPr>
        <w:t>_</w:t>
      </w:r>
      <w:proofErr w:type="gramEnd"/>
      <w:r w:rsidR="008874AE">
        <w:rPr>
          <w:rFonts w:eastAsia="Times New Roman" w:cs="Times New Roman"/>
          <w:szCs w:val="28"/>
          <w:lang w:eastAsia="ru-RU"/>
        </w:rPr>
        <w:t>_</w:t>
      </w:r>
      <w:r w:rsidR="00C51215" w:rsidRPr="008721BC">
        <w:rPr>
          <w:rFonts w:cs="Times New Roman"/>
          <w:szCs w:val="28"/>
        </w:rPr>
        <w:t>_______________________</w:t>
      </w:r>
    </w:p>
    <w:p w:rsidR="00C51215" w:rsidRPr="00583445" w:rsidRDefault="00C51215" w:rsidP="00C51215">
      <w:pPr>
        <w:contextualSpacing/>
        <w:jc w:val="center"/>
        <w:rPr>
          <w:rFonts w:cs="Times New Roman"/>
          <w:sz w:val="22"/>
        </w:rPr>
      </w:pPr>
      <w:r w:rsidRPr="00583445">
        <w:rPr>
          <w:rFonts w:cs="Times New Roman"/>
          <w:sz w:val="22"/>
        </w:rPr>
        <w:t>(место для текстового описания)</w:t>
      </w:r>
    </w:p>
    <w:p w:rsid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1.4. Основания для разработки проекта муниципального нормативного                       правового акта:</w:t>
      </w:r>
    </w:p>
    <w:p w:rsidR="00C51215" w:rsidRPr="008721BC" w:rsidRDefault="008874AE" w:rsidP="008874AE">
      <w:pPr>
        <w:ind w:firstLine="720"/>
        <w:contextualSpacing/>
        <w:jc w:val="both"/>
        <w:rPr>
          <w:rFonts w:cs="Times New Roman"/>
          <w:szCs w:val="28"/>
        </w:rPr>
      </w:pPr>
      <w:r w:rsidRPr="008874AE">
        <w:rPr>
          <w:rFonts w:cs="Times New Roman"/>
          <w:szCs w:val="28"/>
          <w:u w:val="single"/>
        </w:rPr>
        <w:t>Статьи 39.33, 39.36 Земельного кодекса Российской Федерации, ст. 447, 448 Гражданского кодекса Российской Федерации, федеральны</w:t>
      </w:r>
      <w:r w:rsidR="00B713BC">
        <w:rPr>
          <w:rFonts w:cs="Times New Roman"/>
          <w:szCs w:val="28"/>
          <w:u w:val="single"/>
        </w:rPr>
        <w:t>е</w:t>
      </w:r>
      <w:r w:rsidRPr="008874AE">
        <w:rPr>
          <w:rFonts w:cs="Times New Roman"/>
          <w:szCs w:val="28"/>
          <w:u w:val="single"/>
        </w:rPr>
        <w:t xml:space="preserve"> закон</w:t>
      </w:r>
      <w:r w:rsidR="00B713BC">
        <w:rPr>
          <w:rFonts w:cs="Times New Roman"/>
          <w:szCs w:val="28"/>
          <w:u w:val="single"/>
        </w:rPr>
        <w:t>ы</w:t>
      </w:r>
      <w:r w:rsidRPr="008874AE">
        <w:rPr>
          <w:rFonts w:cs="Times New Roman"/>
          <w:szCs w:val="28"/>
          <w:u w:val="single"/>
        </w:rPr>
        <w:t xml:space="preserve">                от 28.12.2009 № 381-ФЗ «Об основах государственного регулирования торговой деятельности в Российской Федерации», от 26.07.2006 № 135-ФЗ «О защите конкуренции», постановление Правительства Российской Федерации                           от 29.09.2010 № 772 «Об утверждении Правил включения нестационарных торговых объектов, расположенных на земельных участках, в зданиях, строениях, сооружениях, находящихся в государственной собственности,                          в схему размещения нестационарных торговых объектов», Закон Ханты-Мансийского автономного округа – Югры от 11.05.2010 № 85-оз                                         «О государственном регулировании торговой деятельности в Ханты-Мансийском автономном округе – Югре», постановление Правительства Ханты-Мансийского автономного округа – Югры от 05.08.2016 № 291-п «О нормативах минимальной обеспеченности населения площадью стационарных торговых объектов и торговых объектов местного значения в Ханты-Мансийском автономном округе – Югре», приказ Департамента экономического развития Ханты-Мансийского автономного округа – Югры</w:t>
      </w:r>
      <w:r w:rsidR="00B713BC">
        <w:rPr>
          <w:rFonts w:cs="Times New Roman"/>
          <w:szCs w:val="28"/>
          <w:u w:val="single"/>
        </w:rPr>
        <w:t xml:space="preserve"> </w:t>
      </w:r>
      <w:r w:rsidRPr="008874AE">
        <w:rPr>
          <w:rFonts w:cs="Times New Roman"/>
          <w:szCs w:val="28"/>
          <w:u w:val="single"/>
        </w:rPr>
        <w:t xml:space="preserve">от 24.12.2010 № 1-нп </w:t>
      </w:r>
      <w:r w:rsidR="00B713BC">
        <w:rPr>
          <w:rFonts w:cs="Times New Roman"/>
          <w:szCs w:val="28"/>
          <w:u w:val="single"/>
        </w:rPr>
        <w:t xml:space="preserve">                        </w:t>
      </w:r>
      <w:r w:rsidRPr="008874AE">
        <w:rPr>
          <w:rFonts w:cs="Times New Roman"/>
          <w:szCs w:val="28"/>
          <w:u w:val="single"/>
        </w:rPr>
        <w:t xml:space="preserve">«Об утверждении Порядка разработки и утверждения органами местного самоуправления схем размещения нестационарных торговых объектов </w:t>
      </w:r>
      <w:r w:rsidR="00B713BC">
        <w:rPr>
          <w:rFonts w:cs="Times New Roman"/>
          <w:szCs w:val="28"/>
          <w:u w:val="single"/>
        </w:rPr>
        <w:t xml:space="preserve">                   </w:t>
      </w:r>
      <w:r w:rsidRPr="008874AE">
        <w:rPr>
          <w:rFonts w:cs="Times New Roman"/>
          <w:szCs w:val="28"/>
          <w:u w:val="single"/>
        </w:rPr>
        <w:t xml:space="preserve">на земельных участках, в зданиях, строениях, сооружениях, находящихся </w:t>
      </w:r>
      <w:r w:rsidR="00B713BC">
        <w:rPr>
          <w:rFonts w:cs="Times New Roman"/>
          <w:szCs w:val="28"/>
          <w:u w:val="single"/>
        </w:rPr>
        <w:t xml:space="preserve">                     </w:t>
      </w:r>
      <w:r w:rsidRPr="008874AE">
        <w:rPr>
          <w:rFonts w:cs="Times New Roman"/>
          <w:szCs w:val="28"/>
          <w:u w:val="single"/>
        </w:rPr>
        <w:t>в государственной собственности или муниципальной собственности», решение Думы города от 26.12.2017 № 206-VI ДГ «О Правилах благоустройства территори</w:t>
      </w:r>
      <w:r w:rsidR="00B713BC">
        <w:rPr>
          <w:rFonts w:cs="Times New Roman"/>
          <w:szCs w:val="28"/>
          <w:u w:val="single"/>
        </w:rPr>
        <w:t>и города Сургута», распоряжение</w:t>
      </w:r>
      <w:r w:rsidRPr="008874AE">
        <w:rPr>
          <w:rFonts w:cs="Times New Roman"/>
          <w:szCs w:val="28"/>
          <w:u w:val="single"/>
        </w:rPr>
        <w:t xml:space="preserve"> Администрации города </w:t>
      </w:r>
      <w:r w:rsidR="00B713BC">
        <w:rPr>
          <w:rFonts w:cs="Times New Roman"/>
          <w:szCs w:val="28"/>
          <w:u w:val="single"/>
        </w:rPr>
        <w:t xml:space="preserve">                          </w:t>
      </w:r>
      <w:r w:rsidRPr="008874AE">
        <w:rPr>
          <w:rFonts w:cs="Times New Roman"/>
          <w:szCs w:val="28"/>
          <w:u w:val="single"/>
        </w:rPr>
        <w:lastRenderedPageBreak/>
        <w:t>от 30.12.2005 № 3686 «Об утверждении Регламента Администрации города»</w:t>
      </w:r>
      <w:r>
        <w:rPr>
          <w:rFonts w:cs="Times New Roman"/>
          <w:szCs w:val="28"/>
        </w:rPr>
        <w:t>_______</w:t>
      </w:r>
      <w:r w:rsidR="00C51215" w:rsidRPr="008721BC">
        <w:rPr>
          <w:rFonts w:cs="Times New Roman"/>
          <w:szCs w:val="28"/>
        </w:rPr>
        <w:t>_______________________________________________________</w:t>
      </w:r>
    </w:p>
    <w:p w:rsidR="00C51215" w:rsidRPr="00583445" w:rsidRDefault="00C51215" w:rsidP="00C51215">
      <w:pPr>
        <w:contextualSpacing/>
        <w:jc w:val="center"/>
        <w:rPr>
          <w:rFonts w:cs="Times New Roman"/>
          <w:sz w:val="22"/>
        </w:rPr>
      </w:pPr>
      <w:r w:rsidRPr="00583445">
        <w:rPr>
          <w:rFonts w:cs="Times New Roman"/>
          <w:sz w:val="22"/>
        </w:rPr>
        <w:t>(место для текстового описания)</w:t>
      </w:r>
    </w:p>
    <w:p w:rsid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 xml:space="preserve">1.5. Перечень действующих муниципальных нормативных правовых актов                </w:t>
      </w:r>
      <w:proofErr w:type="gramStart"/>
      <w:r w:rsidRPr="008721BC">
        <w:rPr>
          <w:rFonts w:cs="Times New Roman"/>
          <w:szCs w:val="28"/>
        </w:rPr>
        <w:t xml:space="preserve">   (</w:t>
      </w:r>
      <w:proofErr w:type="gramEnd"/>
      <w:r w:rsidRPr="008721BC">
        <w:rPr>
          <w:rFonts w:cs="Times New Roman"/>
          <w:szCs w:val="28"/>
        </w:rPr>
        <w:t>их положений), устанавливающих правовое регулирование:</w:t>
      </w:r>
    </w:p>
    <w:p w:rsidR="00C51215" w:rsidRPr="008721BC" w:rsidRDefault="008874AE" w:rsidP="00C51215">
      <w:pPr>
        <w:contextualSpacing/>
        <w:jc w:val="both"/>
        <w:rPr>
          <w:rFonts w:cs="Times New Roman"/>
          <w:szCs w:val="28"/>
        </w:rPr>
      </w:pPr>
      <w:r w:rsidRPr="008874AE">
        <w:rPr>
          <w:rFonts w:cs="Times New Roman"/>
          <w:szCs w:val="28"/>
          <w:u w:val="single"/>
        </w:rPr>
        <w:t xml:space="preserve">постановление Администрации города от 09.11.2017 № 9589 «О размещении нестационарных торговых объектов на территории города </w:t>
      </w:r>
      <w:proofErr w:type="gramStart"/>
      <w:r w:rsidRPr="008874AE">
        <w:rPr>
          <w:rFonts w:cs="Times New Roman"/>
          <w:szCs w:val="28"/>
          <w:u w:val="single"/>
        </w:rPr>
        <w:t>Сургута»</w:t>
      </w:r>
      <w:r w:rsidR="00C51215" w:rsidRPr="008721BC">
        <w:rPr>
          <w:rFonts w:cs="Times New Roman"/>
          <w:szCs w:val="28"/>
        </w:rPr>
        <w:t>_</w:t>
      </w:r>
      <w:proofErr w:type="gramEnd"/>
      <w:r w:rsidR="00C51215" w:rsidRPr="008721BC">
        <w:rPr>
          <w:rFonts w:cs="Times New Roman"/>
          <w:szCs w:val="28"/>
        </w:rPr>
        <w:t>___________________________________________________________</w:t>
      </w:r>
    </w:p>
    <w:p w:rsidR="00C51215" w:rsidRPr="00583445" w:rsidRDefault="00C51215" w:rsidP="00C51215">
      <w:pPr>
        <w:contextualSpacing/>
        <w:jc w:val="center"/>
        <w:rPr>
          <w:rFonts w:cs="Times New Roman"/>
          <w:sz w:val="22"/>
        </w:rPr>
      </w:pPr>
      <w:r w:rsidRPr="00583445">
        <w:rPr>
          <w:rFonts w:cs="Times New Roman"/>
          <w:sz w:val="22"/>
        </w:rPr>
        <w:t>(место для текстового описания)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 xml:space="preserve">1.6. Планируемый срок вступления в силу предлагаемого правового регулирования: </w:t>
      </w:r>
      <w:r w:rsidR="008874AE" w:rsidRPr="008874AE">
        <w:rPr>
          <w:rFonts w:cs="Times New Roman"/>
          <w:szCs w:val="28"/>
          <w:u w:val="single"/>
        </w:rPr>
        <w:t>после официального опубликования</w:t>
      </w:r>
      <w:r w:rsidR="008874AE">
        <w:rPr>
          <w:rFonts w:cs="Times New Roman"/>
          <w:szCs w:val="28"/>
        </w:rPr>
        <w:t>__</w:t>
      </w:r>
      <w:r w:rsidRPr="008721BC">
        <w:rPr>
          <w:rFonts w:cs="Times New Roman"/>
          <w:szCs w:val="28"/>
        </w:rPr>
        <w:t>______________________</w:t>
      </w:r>
    </w:p>
    <w:p w:rsidR="00C51215" w:rsidRPr="00583445" w:rsidRDefault="00C51215" w:rsidP="00C51215">
      <w:pPr>
        <w:contextualSpacing/>
        <w:jc w:val="center"/>
        <w:rPr>
          <w:rFonts w:cs="Times New Roman"/>
          <w:sz w:val="22"/>
        </w:rPr>
      </w:pPr>
      <w:r w:rsidRPr="00583445">
        <w:rPr>
          <w:rFonts w:cs="Times New Roman"/>
          <w:sz w:val="22"/>
        </w:rPr>
        <w:t>(место для текстового описания)</w:t>
      </w: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1.7. Сведения о необходимости или отсутствии необходимости установления переходного</w:t>
      </w:r>
      <w:r>
        <w:rPr>
          <w:rFonts w:cs="Times New Roman"/>
          <w:szCs w:val="28"/>
        </w:rPr>
        <w:t xml:space="preserve"> </w:t>
      </w:r>
      <w:r w:rsidRPr="008721BC">
        <w:rPr>
          <w:rFonts w:cs="Times New Roman"/>
          <w:szCs w:val="28"/>
        </w:rPr>
        <w:t>периода:</w:t>
      </w:r>
      <w:r w:rsidR="008874AE">
        <w:rPr>
          <w:rFonts w:cs="Times New Roman"/>
          <w:szCs w:val="28"/>
        </w:rPr>
        <w:t xml:space="preserve"> </w:t>
      </w:r>
      <w:r w:rsidR="008874AE" w:rsidRPr="008874AE">
        <w:rPr>
          <w:rFonts w:cs="Times New Roman"/>
          <w:szCs w:val="28"/>
          <w:u w:val="single"/>
        </w:rPr>
        <w:t>отсутствует необходимость установления переходного периода</w:t>
      </w:r>
      <w:r w:rsidR="008874AE">
        <w:rPr>
          <w:rFonts w:cs="Times New Roman"/>
          <w:szCs w:val="28"/>
        </w:rPr>
        <w:t>_______________________________</w:t>
      </w:r>
      <w:r w:rsidRPr="008721BC">
        <w:rPr>
          <w:rFonts w:cs="Times New Roman"/>
          <w:szCs w:val="28"/>
        </w:rPr>
        <w:t>___________________</w:t>
      </w:r>
    </w:p>
    <w:p w:rsidR="00C51215" w:rsidRPr="00583445" w:rsidRDefault="00C51215" w:rsidP="00B92A7E">
      <w:pPr>
        <w:contextualSpacing/>
        <w:jc w:val="center"/>
        <w:rPr>
          <w:rFonts w:cs="Times New Roman"/>
          <w:sz w:val="22"/>
        </w:rPr>
      </w:pPr>
      <w:r w:rsidRPr="00583445">
        <w:rPr>
          <w:rFonts w:cs="Times New Roman"/>
          <w:sz w:val="22"/>
        </w:rPr>
        <w:t>(место для текстового описания)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1.8. Дата размещения уведомления о проведении публичных консультаций по проекту муниципального нормативного правового акта:</w:t>
      </w:r>
      <w:r w:rsidR="00C64BC1">
        <w:rPr>
          <w:rFonts w:cs="Times New Roman"/>
          <w:szCs w:val="28"/>
        </w:rPr>
        <w:t xml:space="preserve"> </w:t>
      </w:r>
      <w:r w:rsidRPr="00C51215">
        <w:rPr>
          <w:rFonts w:cs="Times New Roman"/>
          <w:szCs w:val="28"/>
        </w:rPr>
        <w:t>«</w:t>
      </w:r>
      <w:r w:rsidR="008874AE">
        <w:rPr>
          <w:rFonts w:cs="Times New Roman"/>
          <w:szCs w:val="28"/>
        </w:rPr>
        <w:t>2</w:t>
      </w:r>
      <w:r w:rsidR="00B713BC">
        <w:rPr>
          <w:rFonts w:cs="Times New Roman"/>
          <w:szCs w:val="28"/>
        </w:rPr>
        <w:t>2</w:t>
      </w:r>
      <w:r w:rsidRPr="00C51215">
        <w:rPr>
          <w:rFonts w:cs="Times New Roman"/>
          <w:szCs w:val="28"/>
        </w:rPr>
        <w:t xml:space="preserve">» </w:t>
      </w:r>
      <w:r w:rsidR="00B713BC">
        <w:rPr>
          <w:rFonts w:cs="Times New Roman"/>
          <w:szCs w:val="28"/>
        </w:rPr>
        <w:t xml:space="preserve">января </w:t>
      </w:r>
      <w:r w:rsidRPr="00C51215">
        <w:rPr>
          <w:rFonts w:cs="Times New Roman"/>
          <w:szCs w:val="28"/>
        </w:rPr>
        <w:t>20</w:t>
      </w:r>
      <w:r w:rsidR="008874AE">
        <w:rPr>
          <w:rFonts w:cs="Times New Roman"/>
          <w:szCs w:val="28"/>
        </w:rPr>
        <w:t>2</w:t>
      </w:r>
      <w:r w:rsidR="00B713BC">
        <w:rPr>
          <w:rFonts w:cs="Times New Roman"/>
          <w:szCs w:val="28"/>
        </w:rPr>
        <w:t>4</w:t>
      </w:r>
      <w:r w:rsidR="008874AE">
        <w:rPr>
          <w:rFonts w:cs="Times New Roman"/>
          <w:szCs w:val="28"/>
        </w:rPr>
        <w:t xml:space="preserve"> </w:t>
      </w:r>
      <w:r w:rsidRPr="00C51215">
        <w:rPr>
          <w:rFonts w:cs="Times New Roman"/>
          <w:szCs w:val="28"/>
        </w:rPr>
        <w:t xml:space="preserve">г. </w:t>
      </w:r>
      <w:r w:rsidR="00523284">
        <w:rPr>
          <w:rFonts w:cs="Times New Roman"/>
          <w:szCs w:val="28"/>
        </w:rPr>
        <w:t xml:space="preserve">                </w:t>
      </w:r>
      <w:r w:rsidRPr="00C51215">
        <w:rPr>
          <w:rFonts w:cs="Times New Roman"/>
          <w:szCs w:val="28"/>
        </w:rPr>
        <w:t>и срок, в течение которого принимались предложения</w:t>
      </w:r>
      <w:r w:rsidR="00C64BC1">
        <w:rPr>
          <w:rFonts w:cs="Times New Roman"/>
          <w:szCs w:val="28"/>
        </w:rPr>
        <w:t xml:space="preserve"> </w:t>
      </w:r>
      <w:r w:rsidRPr="00C51215">
        <w:rPr>
          <w:rFonts w:cs="Times New Roman"/>
          <w:szCs w:val="28"/>
        </w:rPr>
        <w:t>в связи с размещением уведомления о проведении публичных консультаций</w:t>
      </w:r>
      <w:r w:rsidR="00C64BC1">
        <w:rPr>
          <w:rFonts w:cs="Times New Roman"/>
          <w:szCs w:val="28"/>
        </w:rPr>
        <w:t xml:space="preserve"> </w:t>
      </w:r>
      <w:r w:rsidRPr="00C51215">
        <w:rPr>
          <w:rFonts w:cs="Times New Roman"/>
          <w:szCs w:val="28"/>
        </w:rPr>
        <w:t>по проекту нормативного правового акта: начало: «</w:t>
      </w:r>
      <w:r w:rsidR="00196F32">
        <w:rPr>
          <w:rFonts w:cs="Times New Roman"/>
          <w:szCs w:val="28"/>
        </w:rPr>
        <w:t>22</w:t>
      </w:r>
      <w:r w:rsidRPr="00C51215">
        <w:rPr>
          <w:rFonts w:cs="Times New Roman"/>
          <w:szCs w:val="28"/>
        </w:rPr>
        <w:t>»</w:t>
      </w:r>
      <w:r w:rsidR="00196F32">
        <w:rPr>
          <w:rFonts w:cs="Times New Roman"/>
          <w:szCs w:val="28"/>
        </w:rPr>
        <w:t xml:space="preserve"> января </w:t>
      </w:r>
      <w:r w:rsidRPr="00C51215">
        <w:rPr>
          <w:rFonts w:cs="Times New Roman"/>
          <w:szCs w:val="28"/>
        </w:rPr>
        <w:t>20</w:t>
      </w:r>
      <w:r w:rsidR="00196F32">
        <w:rPr>
          <w:rFonts w:cs="Times New Roman"/>
          <w:szCs w:val="28"/>
        </w:rPr>
        <w:t xml:space="preserve">24 </w:t>
      </w:r>
      <w:r w:rsidRPr="00C51215">
        <w:rPr>
          <w:rFonts w:cs="Times New Roman"/>
          <w:szCs w:val="28"/>
        </w:rPr>
        <w:t>г.; окончание: «</w:t>
      </w:r>
      <w:r w:rsidR="00196F32">
        <w:rPr>
          <w:rFonts w:cs="Times New Roman"/>
          <w:szCs w:val="28"/>
        </w:rPr>
        <w:t>02</w:t>
      </w:r>
      <w:r w:rsidRPr="00C51215">
        <w:rPr>
          <w:rFonts w:cs="Times New Roman"/>
          <w:szCs w:val="28"/>
        </w:rPr>
        <w:t>»</w:t>
      </w:r>
      <w:r w:rsidR="00196F32">
        <w:rPr>
          <w:rFonts w:cs="Times New Roman"/>
          <w:szCs w:val="28"/>
        </w:rPr>
        <w:t xml:space="preserve"> февраля </w:t>
      </w:r>
      <w:r w:rsidRPr="00C51215">
        <w:rPr>
          <w:rFonts w:cs="Times New Roman"/>
          <w:szCs w:val="28"/>
        </w:rPr>
        <w:t>20</w:t>
      </w:r>
      <w:r w:rsidR="00196F32">
        <w:rPr>
          <w:rFonts w:cs="Times New Roman"/>
          <w:szCs w:val="28"/>
        </w:rPr>
        <w:t xml:space="preserve">24 </w:t>
      </w:r>
      <w:r w:rsidRPr="00C51215">
        <w:rPr>
          <w:rFonts w:cs="Times New Roman"/>
          <w:szCs w:val="28"/>
        </w:rPr>
        <w:t>г.</w:t>
      </w:r>
    </w:p>
    <w:p w:rsidR="00252819" w:rsidRDefault="00252819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C51215">
        <w:rPr>
          <w:rFonts w:cs="Times New Roman"/>
          <w:szCs w:val="28"/>
        </w:rPr>
        <w:t>1.9</w:t>
      </w:r>
      <w:r w:rsidRPr="008721BC">
        <w:rPr>
          <w:rFonts w:cs="Times New Roman"/>
          <w:szCs w:val="28"/>
        </w:rPr>
        <w:t>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Всего замечаний и предложений: ________, из них: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учтено полностью: _______, учтено частично: _______, не учтено: _______.</w:t>
      </w:r>
    </w:p>
    <w:p w:rsidR="00C51215" w:rsidRDefault="00B713BC" w:rsidP="00B713BC">
      <w:pPr>
        <w:ind w:firstLine="709"/>
        <w:contextualSpacing/>
        <w:jc w:val="both"/>
        <w:rPr>
          <w:rFonts w:cs="Times New Roman"/>
          <w:szCs w:val="28"/>
        </w:rPr>
      </w:pPr>
      <w:r w:rsidRPr="00B713BC">
        <w:rPr>
          <w:rFonts w:cs="Times New Roman"/>
          <w:szCs w:val="28"/>
        </w:rPr>
        <w:t>Кроме того, получено ______ отзыва (</w:t>
      </w:r>
      <w:proofErr w:type="spellStart"/>
      <w:r w:rsidRPr="00B713BC">
        <w:rPr>
          <w:rFonts w:cs="Times New Roman"/>
          <w:szCs w:val="28"/>
        </w:rPr>
        <w:t>вов</w:t>
      </w:r>
      <w:proofErr w:type="spellEnd"/>
      <w:r w:rsidRPr="00B713BC">
        <w:rPr>
          <w:rFonts w:cs="Times New Roman"/>
          <w:szCs w:val="28"/>
        </w:rPr>
        <w:t xml:space="preserve">), содержащих информацию </w:t>
      </w:r>
      <w:r w:rsidR="00196F32">
        <w:rPr>
          <w:rFonts w:cs="Times New Roman"/>
          <w:szCs w:val="28"/>
        </w:rPr>
        <w:t xml:space="preserve">         </w:t>
      </w:r>
      <w:r w:rsidRPr="00B713BC">
        <w:rPr>
          <w:rFonts w:cs="Times New Roman"/>
          <w:szCs w:val="28"/>
        </w:rPr>
        <w:t xml:space="preserve">об одобрении текущей редакции проекта нормативного правового акта </w:t>
      </w:r>
      <w:r w:rsidR="00196F32">
        <w:rPr>
          <w:rFonts w:cs="Times New Roman"/>
          <w:szCs w:val="28"/>
        </w:rPr>
        <w:t xml:space="preserve">                 </w:t>
      </w:r>
      <w:proofErr w:type="gramStart"/>
      <w:r w:rsidR="00196F32">
        <w:rPr>
          <w:rFonts w:cs="Times New Roman"/>
          <w:szCs w:val="28"/>
        </w:rPr>
        <w:t xml:space="preserve">   </w:t>
      </w:r>
      <w:r w:rsidRPr="00B713BC">
        <w:rPr>
          <w:rFonts w:cs="Times New Roman"/>
          <w:szCs w:val="28"/>
        </w:rPr>
        <w:t>(</w:t>
      </w:r>
      <w:proofErr w:type="gramEnd"/>
      <w:r w:rsidRPr="00B713BC">
        <w:rPr>
          <w:rFonts w:cs="Times New Roman"/>
          <w:szCs w:val="28"/>
        </w:rPr>
        <w:t>об отсутствии замечаний и (или) предложений).</w:t>
      </w:r>
    </w:p>
    <w:p w:rsidR="00B713BC" w:rsidRDefault="00B713BC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C51215" w:rsidRPr="008721BC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1.10. Контактная информация ответственного исполнителя проекта: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 xml:space="preserve">Фамилия, имя, отчество: </w:t>
      </w:r>
      <w:r w:rsidR="008874AE" w:rsidRPr="008874AE">
        <w:rPr>
          <w:rFonts w:cs="Times New Roman"/>
          <w:szCs w:val="28"/>
          <w:u w:val="single"/>
        </w:rPr>
        <w:t>Лукманова Лилия Ансаровна</w:t>
      </w:r>
      <w:r w:rsidR="008874AE">
        <w:rPr>
          <w:rFonts w:cs="Times New Roman"/>
          <w:szCs w:val="28"/>
        </w:rPr>
        <w:t>__</w:t>
      </w:r>
      <w:r w:rsidRPr="008721BC">
        <w:rPr>
          <w:rFonts w:cs="Times New Roman"/>
          <w:szCs w:val="28"/>
        </w:rPr>
        <w:t>____________________</w:t>
      </w:r>
    </w:p>
    <w:p w:rsidR="00C51215" w:rsidRPr="008721BC" w:rsidRDefault="00C51215" w:rsidP="00C51215">
      <w:pPr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Должность:</w:t>
      </w:r>
      <w:r w:rsidR="008874AE">
        <w:rPr>
          <w:rFonts w:cs="Times New Roman"/>
          <w:szCs w:val="28"/>
        </w:rPr>
        <w:t xml:space="preserve"> </w:t>
      </w:r>
      <w:r w:rsidR="00B713BC">
        <w:rPr>
          <w:rFonts w:cs="Times New Roman"/>
          <w:szCs w:val="28"/>
          <w:u w:val="single"/>
        </w:rPr>
        <w:t xml:space="preserve">начальник службы муниципального регулирования торговой деятельности управления </w:t>
      </w:r>
      <w:r w:rsidR="008874AE" w:rsidRPr="008874AE">
        <w:rPr>
          <w:rFonts w:cs="Times New Roman"/>
          <w:szCs w:val="28"/>
          <w:u w:val="single"/>
        </w:rPr>
        <w:t>потребительского рынка и защиты прав потребителей</w:t>
      </w:r>
      <w:r w:rsidR="008874AE">
        <w:rPr>
          <w:rFonts w:cs="Times New Roman"/>
          <w:szCs w:val="28"/>
        </w:rPr>
        <w:t>________</w:t>
      </w:r>
      <w:r w:rsidRPr="008721BC">
        <w:rPr>
          <w:rFonts w:cs="Times New Roman"/>
          <w:szCs w:val="28"/>
        </w:rPr>
        <w:t>_________________________________________________</w:t>
      </w:r>
    </w:p>
    <w:tbl>
      <w:tblPr>
        <w:tblW w:w="99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126"/>
        <w:gridCol w:w="3369"/>
        <w:gridCol w:w="3686"/>
      </w:tblGrid>
      <w:tr w:rsidR="00C51215" w:rsidRPr="008721BC" w:rsidTr="00523284">
        <w:tc>
          <w:tcPr>
            <w:tcW w:w="737" w:type="dxa"/>
            <w:vAlign w:val="bottom"/>
          </w:tcPr>
          <w:p w:rsidR="00C51215" w:rsidRPr="008721BC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Тел.:</w:t>
            </w:r>
          </w:p>
        </w:tc>
        <w:tc>
          <w:tcPr>
            <w:tcW w:w="2126" w:type="dxa"/>
            <w:vAlign w:val="bottom"/>
          </w:tcPr>
          <w:p w:rsidR="00C51215" w:rsidRPr="00523284" w:rsidRDefault="008874AE" w:rsidP="00EE32CF">
            <w:pPr>
              <w:contextualSpacing/>
              <w:jc w:val="both"/>
              <w:rPr>
                <w:rFonts w:cs="Times New Roman"/>
                <w:szCs w:val="28"/>
                <w:u w:val="single"/>
              </w:rPr>
            </w:pPr>
            <w:r w:rsidRPr="00523284">
              <w:rPr>
                <w:rFonts w:cs="Times New Roman"/>
                <w:szCs w:val="28"/>
                <w:u w:val="single"/>
              </w:rPr>
              <w:t>8 (3462) 522-132</w:t>
            </w:r>
          </w:p>
        </w:tc>
        <w:tc>
          <w:tcPr>
            <w:tcW w:w="3369" w:type="dxa"/>
            <w:vAlign w:val="bottom"/>
          </w:tcPr>
          <w:p w:rsidR="00C51215" w:rsidRPr="008874AE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  <w:r w:rsidRPr="008721BC">
              <w:rPr>
                <w:rFonts w:cs="Times New Roman"/>
                <w:szCs w:val="28"/>
              </w:rPr>
              <w:t>Адрес электронной почты:</w:t>
            </w:r>
          </w:p>
        </w:tc>
        <w:tc>
          <w:tcPr>
            <w:tcW w:w="3686" w:type="dxa"/>
            <w:vAlign w:val="bottom"/>
          </w:tcPr>
          <w:p w:rsidR="00C51215" w:rsidRPr="00523284" w:rsidRDefault="00523284" w:rsidP="00EE32CF">
            <w:pPr>
              <w:contextualSpacing/>
              <w:jc w:val="both"/>
              <w:rPr>
                <w:rFonts w:cs="Times New Roman"/>
                <w:szCs w:val="28"/>
                <w:u w:val="single"/>
              </w:rPr>
            </w:pPr>
            <w:proofErr w:type="spellStart"/>
            <w:r w:rsidRPr="00523284">
              <w:rPr>
                <w:rFonts w:cs="Times New Roman"/>
                <w:szCs w:val="28"/>
                <w:u w:val="single"/>
                <w:lang w:val="en-US"/>
              </w:rPr>
              <w:t>Lukmanova</w:t>
            </w:r>
            <w:proofErr w:type="spellEnd"/>
            <w:r w:rsidRPr="00523284">
              <w:rPr>
                <w:rFonts w:cs="Times New Roman"/>
                <w:szCs w:val="28"/>
                <w:u w:val="single"/>
              </w:rPr>
              <w:t>_</w:t>
            </w:r>
            <w:r w:rsidRPr="00523284">
              <w:rPr>
                <w:rFonts w:cs="Times New Roman"/>
                <w:szCs w:val="28"/>
                <w:u w:val="single"/>
                <w:lang w:val="en-US"/>
              </w:rPr>
              <w:t>LA</w:t>
            </w:r>
            <w:r w:rsidRPr="00523284">
              <w:rPr>
                <w:rFonts w:cs="Times New Roman"/>
                <w:szCs w:val="28"/>
                <w:u w:val="single"/>
              </w:rPr>
              <w:t>@</w:t>
            </w:r>
            <w:proofErr w:type="spellStart"/>
            <w:r w:rsidRPr="00523284">
              <w:rPr>
                <w:rFonts w:cs="Times New Roman"/>
                <w:szCs w:val="28"/>
                <w:u w:val="single"/>
                <w:lang w:val="en-US"/>
              </w:rPr>
              <w:t>admsurgut</w:t>
            </w:r>
            <w:proofErr w:type="spellEnd"/>
            <w:r w:rsidRPr="00523284">
              <w:rPr>
                <w:rFonts w:cs="Times New Roman"/>
                <w:szCs w:val="28"/>
                <w:u w:val="single"/>
              </w:rPr>
              <w:t>.</w:t>
            </w:r>
            <w:proofErr w:type="spellStart"/>
            <w:r w:rsidRPr="00523284">
              <w:rPr>
                <w:rFonts w:cs="Times New Roman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</w:tbl>
    <w:p w:rsidR="00C51215" w:rsidRPr="008721BC" w:rsidRDefault="00C51215" w:rsidP="00C51215">
      <w:pPr>
        <w:contextualSpacing/>
        <w:jc w:val="both"/>
        <w:rPr>
          <w:rFonts w:cs="Times New Roman"/>
          <w:b/>
          <w:bCs/>
          <w:szCs w:val="28"/>
        </w:rPr>
      </w:pPr>
    </w:p>
    <w:p w:rsidR="00C51215" w:rsidRPr="00523284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2. Степень регулирующего воздействия проекта муниципального нормативного правового акта:</w:t>
      </w:r>
      <w:r w:rsidR="00523284" w:rsidRPr="00523284">
        <w:rPr>
          <w:rFonts w:cs="Times New Roman"/>
          <w:bCs/>
          <w:szCs w:val="28"/>
        </w:rPr>
        <w:t xml:space="preserve"> </w:t>
      </w:r>
    </w:p>
    <w:p w:rsidR="00C51215" w:rsidRPr="00523284" w:rsidRDefault="00C51215" w:rsidP="00523284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2.1. Степень регулирующего воздействия проекта муниципального правового акта (высокая/средняя)</w:t>
      </w:r>
      <w:r w:rsidR="00523284">
        <w:rPr>
          <w:rFonts w:cs="Times New Roman"/>
          <w:bCs/>
          <w:szCs w:val="28"/>
        </w:rPr>
        <w:t xml:space="preserve">: </w:t>
      </w:r>
      <w:r w:rsidR="00523284" w:rsidRPr="00523284">
        <w:rPr>
          <w:rFonts w:cs="Times New Roman"/>
          <w:bCs/>
          <w:szCs w:val="28"/>
          <w:u w:val="single"/>
        </w:rPr>
        <w:t>средняя степень</w:t>
      </w:r>
      <w:r>
        <w:rPr>
          <w:rFonts w:cs="Times New Roman"/>
          <w:bCs/>
          <w:szCs w:val="28"/>
        </w:rPr>
        <w:t>________________________</w:t>
      </w:r>
    </w:p>
    <w:p w:rsidR="00C51215" w:rsidRPr="008721BC" w:rsidRDefault="00C51215" w:rsidP="00523284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2.2. Обоснование отнесения проекта муниципального нормативного правового акта к определенной степени регулирующего воздействия:</w:t>
      </w:r>
      <w:r w:rsidR="00523284">
        <w:rPr>
          <w:rFonts w:cs="Times New Roman"/>
          <w:bCs/>
          <w:szCs w:val="28"/>
        </w:rPr>
        <w:t xml:space="preserve"> </w:t>
      </w:r>
      <w:r w:rsidR="00523284" w:rsidRPr="00523284">
        <w:rPr>
          <w:rFonts w:cs="Times New Roman"/>
          <w:bCs/>
          <w:szCs w:val="28"/>
          <w:u w:val="single"/>
        </w:rPr>
        <w:t xml:space="preserve">проект </w:t>
      </w:r>
      <w:r w:rsidR="00523284" w:rsidRPr="00DA2E3B">
        <w:rPr>
          <w:rFonts w:cs="Times New Roman"/>
          <w:bCs/>
          <w:szCs w:val="28"/>
          <w:u w:val="single"/>
        </w:rPr>
        <w:t>муниципального нормативного правового акта содержит положения, изменяющие ранее предусмотренные муниципальными правовыми актами</w:t>
      </w:r>
      <w:r w:rsidR="00523284" w:rsidRPr="00523284">
        <w:rPr>
          <w:rFonts w:cs="Times New Roman"/>
          <w:bCs/>
          <w:szCs w:val="28"/>
          <w:u w:val="single"/>
        </w:rPr>
        <w:t xml:space="preserve"> обязанности, запреты и ограничения для субъектов предпринимательской </w:t>
      </w:r>
      <w:r w:rsidR="000B6771">
        <w:rPr>
          <w:rFonts w:cs="Times New Roman"/>
          <w:bCs/>
          <w:szCs w:val="28"/>
          <w:u w:val="single"/>
        </w:rPr>
        <w:t xml:space="preserve">                      </w:t>
      </w:r>
      <w:r w:rsidR="00523284" w:rsidRPr="00523284">
        <w:rPr>
          <w:rFonts w:cs="Times New Roman"/>
          <w:bCs/>
          <w:szCs w:val="28"/>
          <w:u w:val="single"/>
        </w:rPr>
        <w:lastRenderedPageBreak/>
        <w:t>и инвестиционной деятельности, а также изменяет ранее предусмотренные муниципальными нормативными правовыми актами расходы субъектов предпринимательской и инвестиционной деятельности</w:t>
      </w:r>
      <w:r w:rsidR="00523284" w:rsidRPr="00523284">
        <w:rPr>
          <w:rFonts w:cs="Times New Roman"/>
          <w:bCs/>
          <w:szCs w:val="28"/>
        </w:rPr>
        <w:t>____</w:t>
      </w:r>
      <w:r w:rsidRPr="00523284">
        <w:rPr>
          <w:rFonts w:cs="Times New Roman"/>
          <w:bCs/>
          <w:szCs w:val="28"/>
        </w:rPr>
        <w:t>__________________</w:t>
      </w:r>
    </w:p>
    <w:p w:rsidR="00C51215" w:rsidRPr="00583445" w:rsidRDefault="00C51215" w:rsidP="00C51215">
      <w:pPr>
        <w:contextualSpacing/>
        <w:jc w:val="center"/>
        <w:rPr>
          <w:rFonts w:cs="Times New Roman"/>
          <w:sz w:val="22"/>
        </w:rPr>
      </w:pPr>
      <w:r w:rsidRPr="00583445">
        <w:rPr>
          <w:rFonts w:cs="Times New Roman"/>
          <w:sz w:val="22"/>
        </w:rPr>
        <w:t>(место для текстового описания)</w:t>
      </w:r>
    </w:p>
    <w:p w:rsidR="00252819" w:rsidRDefault="00252819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8721BC">
        <w:rPr>
          <w:rFonts w:cs="Times New Roman"/>
          <w:bCs/>
          <w:szCs w:val="28"/>
        </w:rPr>
        <w:t>3. Описание проблемы, на решение которой направлено предлагаемое                      правовое регулирование</w:t>
      </w:r>
    </w:p>
    <w:p w:rsidR="00C51215" w:rsidRPr="007578E6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 xml:space="preserve">3.1. </w:t>
      </w:r>
      <w:r w:rsidRPr="007578E6">
        <w:rPr>
          <w:rFonts w:cs="Times New Roman"/>
          <w:szCs w:val="28"/>
        </w:rPr>
        <w:t>Описание содержания проблемной ситуации, на решение которой направлено принятие проекта муниципального нормативного правового акта:</w:t>
      </w:r>
    </w:p>
    <w:p w:rsidR="007578E6" w:rsidRPr="007578E6" w:rsidRDefault="007578E6" w:rsidP="00FE4B6C">
      <w:pPr>
        <w:contextualSpacing/>
        <w:jc w:val="both"/>
        <w:rPr>
          <w:rFonts w:cs="Times New Roman"/>
          <w:szCs w:val="28"/>
          <w:u w:val="single"/>
        </w:rPr>
      </w:pPr>
      <w:r>
        <w:rPr>
          <w:rFonts w:cs="Times New Roman"/>
          <w:szCs w:val="28"/>
          <w:u w:val="single"/>
        </w:rPr>
        <w:t>Исключение из нормативного правового акта положений, устанавливающих запрет на з</w:t>
      </w:r>
      <w:r w:rsidRPr="007578E6">
        <w:rPr>
          <w:rFonts w:cs="Times New Roman"/>
          <w:szCs w:val="28"/>
          <w:u w:val="single"/>
        </w:rPr>
        <w:t xml:space="preserve">аключение договора на размещение нестационарного торгового объекта </w:t>
      </w:r>
      <w:r>
        <w:rPr>
          <w:rFonts w:cs="Times New Roman"/>
          <w:szCs w:val="28"/>
          <w:u w:val="single"/>
        </w:rPr>
        <w:t>с</w:t>
      </w:r>
      <w:r w:rsidRPr="007578E6">
        <w:rPr>
          <w:rFonts w:cs="Times New Roman"/>
          <w:szCs w:val="28"/>
          <w:u w:val="single"/>
        </w:rPr>
        <w:t xml:space="preserve"> новым собственником объекта</w:t>
      </w:r>
      <w:r>
        <w:rPr>
          <w:rFonts w:cs="Times New Roman"/>
          <w:szCs w:val="28"/>
          <w:u w:val="single"/>
        </w:rPr>
        <w:t xml:space="preserve"> в случае </w:t>
      </w:r>
      <w:r w:rsidRPr="007578E6">
        <w:rPr>
          <w:rFonts w:cs="Times New Roman"/>
          <w:szCs w:val="28"/>
          <w:u w:val="single"/>
        </w:rPr>
        <w:t xml:space="preserve">передачи прав </w:t>
      </w:r>
      <w:r w:rsidR="00431866">
        <w:rPr>
          <w:rFonts w:cs="Times New Roman"/>
          <w:szCs w:val="28"/>
          <w:u w:val="single"/>
        </w:rPr>
        <w:t xml:space="preserve">                                         </w:t>
      </w:r>
      <w:r w:rsidRPr="007578E6">
        <w:rPr>
          <w:rFonts w:cs="Times New Roman"/>
          <w:szCs w:val="28"/>
          <w:u w:val="single"/>
        </w:rPr>
        <w:t>на нестационарный торговый объект, размещенный в соответствии с договором, заключенным без проведения</w:t>
      </w:r>
      <w:r>
        <w:rPr>
          <w:rFonts w:cs="Times New Roman"/>
          <w:szCs w:val="28"/>
          <w:u w:val="single"/>
        </w:rPr>
        <w:t xml:space="preserve"> </w:t>
      </w:r>
      <w:proofErr w:type="gramStart"/>
      <w:r>
        <w:rPr>
          <w:rFonts w:cs="Times New Roman"/>
          <w:szCs w:val="28"/>
          <w:u w:val="single"/>
        </w:rPr>
        <w:t>а</w:t>
      </w:r>
      <w:r w:rsidRPr="007578E6">
        <w:rPr>
          <w:rFonts w:cs="Times New Roman"/>
          <w:szCs w:val="28"/>
          <w:u w:val="single"/>
        </w:rPr>
        <w:t>укциона</w:t>
      </w:r>
      <w:r w:rsidRPr="007578E6">
        <w:rPr>
          <w:rFonts w:cs="Times New Roman"/>
          <w:szCs w:val="28"/>
        </w:rPr>
        <w:t>._</w:t>
      </w:r>
      <w:proofErr w:type="gramEnd"/>
      <w:r w:rsidRPr="007578E6">
        <w:rPr>
          <w:rFonts w:cs="Times New Roman"/>
          <w:szCs w:val="28"/>
        </w:rPr>
        <w:t>_________________</w:t>
      </w:r>
      <w:r>
        <w:rPr>
          <w:rFonts w:cs="Times New Roman"/>
          <w:szCs w:val="28"/>
        </w:rPr>
        <w:t>________________</w:t>
      </w:r>
    </w:p>
    <w:p w:rsidR="00C51215" w:rsidRPr="00583445" w:rsidRDefault="00C51215" w:rsidP="007578E6">
      <w:pPr>
        <w:contextualSpacing/>
        <w:jc w:val="center"/>
        <w:rPr>
          <w:rFonts w:cs="Times New Roman"/>
          <w:sz w:val="22"/>
        </w:rPr>
      </w:pPr>
      <w:r w:rsidRPr="00583445">
        <w:rPr>
          <w:rFonts w:cs="Times New Roman"/>
          <w:sz w:val="22"/>
        </w:rPr>
        <w:t>(место для текстового описания)</w:t>
      </w:r>
    </w:p>
    <w:p w:rsidR="00C51215" w:rsidRPr="0048130E" w:rsidRDefault="00C51215" w:rsidP="00116D23">
      <w:pPr>
        <w:ind w:firstLine="720"/>
        <w:contextualSpacing/>
        <w:jc w:val="both"/>
        <w:rPr>
          <w:rFonts w:cs="Times New Roman"/>
          <w:szCs w:val="28"/>
        </w:rPr>
      </w:pPr>
      <w:r w:rsidRPr="0048130E">
        <w:rPr>
          <w:rFonts w:cs="Times New Roman"/>
          <w:szCs w:val="28"/>
        </w:rPr>
        <w:t>3.2. Информация о возникновении, выявлении проблемы и мерах, принятых ранее для ее решения, достигнутых результатах:</w:t>
      </w:r>
      <w:r w:rsidR="00B92A7E">
        <w:rPr>
          <w:rFonts w:cs="Times New Roman"/>
          <w:szCs w:val="28"/>
        </w:rPr>
        <w:t xml:space="preserve"> </w:t>
      </w:r>
      <w:r w:rsidR="00B92A7E" w:rsidRPr="001402E1">
        <w:rPr>
          <w:rFonts w:cs="Times New Roman"/>
          <w:szCs w:val="28"/>
          <w:u w:val="single"/>
        </w:rPr>
        <w:t>отсутствует</w:t>
      </w:r>
      <w:r w:rsidR="001402E1">
        <w:rPr>
          <w:rFonts w:cs="Times New Roman"/>
          <w:szCs w:val="28"/>
        </w:rPr>
        <w:t>__</w:t>
      </w:r>
      <w:r w:rsidRPr="0048130E">
        <w:rPr>
          <w:rFonts w:cs="Times New Roman"/>
          <w:szCs w:val="28"/>
        </w:rPr>
        <w:t>______</w:t>
      </w:r>
    </w:p>
    <w:p w:rsidR="00C51215" w:rsidRPr="0048130E" w:rsidRDefault="00C51215" w:rsidP="00C51215">
      <w:pPr>
        <w:contextualSpacing/>
        <w:jc w:val="center"/>
        <w:rPr>
          <w:rFonts w:cs="Times New Roman"/>
          <w:sz w:val="22"/>
        </w:rPr>
      </w:pPr>
      <w:r w:rsidRPr="0048130E">
        <w:rPr>
          <w:rFonts w:cs="Times New Roman"/>
          <w:sz w:val="22"/>
        </w:rPr>
        <w:t>(место для текстового описания)</w:t>
      </w:r>
    </w:p>
    <w:p w:rsid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3.3. Опыт решения аналогичных проблем в муниципальных образованиях Ханты-Мансийского автономного округа – Югры, других муниципальных образованиях Российской Федерации:</w:t>
      </w:r>
      <w:r w:rsidR="00B92A7E">
        <w:rPr>
          <w:rFonts w:cs="Times New Roman"/>
          <w:szCs w:val="28"/>
        </w:rPr>
        <w:t xml:space="preserve"> </w:t>
      </w:r>
    </w:p>
    <w:p w:rsidR="002B5ADA" w:rsidRPr="001C1394" w:rsidRDefault="002B5ADA" w:rsidP="002B5ADA">
      <w:pPr>
        <w:ind w:firstLine="720"/>
        <w:contextualSpacing/>
        <w:jc w:val="both"/>
        <w:rPr>
          <w:rFonts w:cs="Times New Roman"/>
          <w:szCs w:val="28"/>
        </w:rPr>
      </w:pPr>
      <w:r w:rsidRPr="001C1394">
        <w:rPr>
          <w:rFonts w:cs="Times New Roman"/>
          <w:szCs w:val="28"/>
        </w:rPr>
        <w:t>3.3.1. Рассмотрен и проанализирован опыт иных муниципальных образований в части размещения нестационарных торговых объектов.</w:t>
      </w:r>
    </w:p>
    <w:p w:rsidR="0092267D" w:rsidRDefault="002B5ADA" w:rsidP="002B5ADA">
      <w:pPr>
        <w:ind w:firstLine="720"/>
        <w:contextualSpacing/>
        <w:jc w:val="both"/>
        <w:rPr>
          <w:rFonts w:cs="Times New Roman"/>
          <w:szCs w:val="28"/>
        </w:rPr>
      </w:pPr>
      <w:r w:rsidRPr="0092267D">
        <w:rPr>
          <w:rFonts w:cs="Times New Roman"/>
          <w:szCs w:val="28"/>
        </w:rPr>
        <w:t xml:space="preserve">3.3.1.1. В городе </w:t>
      </w:r>
      <w:r w:rsidR="0015272A" w:rsidRPr="0092267D">
        <w:rPr>
          <w:rFonts w:cs="Times New Roman"/>
          <w:szCs w:val="28"/>
        </w:rPr>
        <w:t xml:space="preserve">Тюмени </w:t>
      </w:r>
      <w:r w:rsidRPr="0092267D">
        <w:rPr>
          <w:rFonts w:cs="Times New Roman"/>
          <w:szCs w:val="28"/>
        </w:rPr>
        <w:t xml:space="preserve">правовое регулирование размещения нестационарных торговых объектов осуществляется в соответствии </w:t>
      </w:r>
      <w:r w:rsidR="004F02CC" w:rsidRPr="0092267D">
        <w:rPr>
          <w:rFonts w:cs="Times New Roman"/>
          <w:szCs w:val="28"/>
        </w:rPr>
        <w:t xml:space="preserve">                                    </w:t>
      </w:r>
      <w:r w:rsidRPr="0092267D">
        <w:rPr>
          <w:rFonts w:cs="Times New Roman"/>
          <w:szCs w:val="28"/>
        </w:rPr>
        <w:t xml:space="preserve">с постановлением </w:t>
      </w:r>
      <w:r w:rsidR="0015272A" w:rsidRPr="0092267D">
        <w:rPr>
          <w:rFonts w:cs="Times New Roman"/>
          <w:szCs w:val="28"/>
        </w:rPr>
        <w:t>А</w:t>
      </w:r>
      <w:r w:rsidRPr="0092267D">
        <w:rPr>
          <w:rFonts w:cs="Times New Roman"/>
          <w:szCs w:val="28"/>
        </w:rPr>
        <w:t xml:space="preserve">дминистрации города </w:t>
      </w:r>
      <w:r w:rsidR="0015272A" w:rsidRPr="0092267D">
        <w:rPr>
          <w:rFonts w:cs="Times New Roman"/>
          <w:szCs w:val="28"/>
        </w:rPr>
        <w:t xml:space="preserve">Тюмени </w:t>
      </w:r>
      <w:r w:rsidRPr="0092267D">
        <w:rPr>
          <w:rFonts w:cs="Times New Roman"/>
          <w:szCs w:val="28"/>
        </w:rPr>
        <w:t>от 2</w:t>
      </w:r>
      <w:r w:rsidR="0015272A" w:rsidRPr="0092267D">
        <w:rPr>
          <w:rFonts w:cs="Times New Roman"/>
          <w:szCs w:val="28"/>
        </w:rPr>
        <w:t>8</w:t>
      </w:r>
      <w:r w:rsidRPr="0092267D">
        <w:rPr>
          <w:rFonts w:cs="Times New Roman"/>
          <w:szCs w:val="28"/>
        </w:rPr>
        <w:t>.0</w:t>
      </w:r>
      <w:r w:rsidR="0015272A" w:rsidRPr="0092267D">
        <w:rPr>
          <w:rFonts w:cs="Times New Roman"/>
          <w:szCs w:val="28"/>
        </w:rPr>
        <w:t>3</w:t>
      </w:r>
      <w:r w:rsidRPr="0092267D">
        <w:rPr>
          <w:rFonts w:cs="Times New Roman"/>
          <w:szCs w:val="28"/>
        </w:rPr>
        <w:t>.20</w:t>
      </w:r>
      <w:r w:rsidR="0015272A" w:rsidRPr="0092267D">
        <w:rPr>
          <w:rFonts w:cs="Times New Roman"/>
          <w:szCs w:val="28"/>
        </w:rPr>
        <w:t>16</w:t>
      </w:r>
      <w:r w:rsidRPr="0092267D">
        <w:rPr>
          <w:rFonts w:cs="Times New Roman"/>
          <w:szCs w:val="28"/>
        </w:rPr>
        <w:t> № </w:t>
      </w:r>
      <w:r w:rsidR="0015272A" w:rsidRPr="0092267D">
        <w:rPr>
          <w:rFonts w:cs="Times New Roman"/>
          <w:szCs w:val="28"/>
        </w:rPr>
        <w:t>79-пк</w:t>
      </w:r>
      <w:r w:rsidRPr="0092267D">
        <w:rPr>
          <w:rFonts w:cs="Times New Roman"/>
          <w:szCs w:val="28"/>
        </w:rPr>
        <w:t xml:space="preserve"> </w:t>
      </w:r>
      <w:r w:rsidR="004F02CC" w:rsidRPr="0092267D">
        <w:rPr>
          <w:rFonts w:cs="Times New Roman"/>
          <w:szCs w:val="28"/>
        </w:rPr>
        <w:t xml:space="preserve">                     </w:t>
      </w:r>
      <w:proofErr w:type="gramStart"/>
      <w:r w:rsidR="004F02CC" w:rsidRPr="0092267D">
        <w:rPr>
          <w:rFonts w:cs="Times New Roman"/>
          <w:szCs w:val="28"/>
        </w:rPr>
        <w:t xml:space="preserve">   </w:t>
      </w:r>
      <w:r w:rsidRPr="0092267D">
        <w:rPr>
          <w:rFonts w:cs="Times New Roman"/>
          <w:szCs w:val="28"/>
        </w:rPr>
        <w:t>«</w:t>
      </w:r>
      <w:proofErr w:type="gramEnd"/>
      <w:r w:rsidRPr="0092267D">
        <w:rPr>
          <w:rFonts w:cs="Times New Roman"/>
          <w:szCs w:val="28"/>
        </w:rPr>
        <w:t xml:space="preserve">О </w:t>
      </w:r>
      <w:r w:rsidR="0015272A" w:rsidRPr="0092267D">
        <w:rPr>
          <w:rFonts w:cs="Times New Roman"/>
          <w:szCs w:val="28"/>
        </w:rPr>
        <w:t xml:space="preserve">порядке и условиях </w:t>
      </w:r>
      <w:r w:rsidRPr="0092267D">
        <w:rPr>
          <w:rFonts w:cs="Times New Roman"/>
          <w:szCs w:val="28"/>
        </w:rPr>
        <w:t>размещени</w:t>
      </w:r>
      <w:r w:rsidR="0015272A" w:rsidRPr="0092267D">
        <w:rPr>
          <w:rFonts w:cs="Times New Roman"/>
          <w:szCs w:val="28"/>
        </w:rPr>
        <w:t>я</w:t>
      </w:r>
      <w:r w:rsidRPr="0092267D">
        <w:rPr>
          <w:rFonts w:cs="Times New Roman"/>
          <w:szCs w:val="28"/>
        </w:rPr>
        <w:t xml:space="preserve"> нестационарных торговых объектов </w:t>
      </w:r>
      <w:r w:rsidR="0092267D">
        <w:rPr>
          <w:rFonts w:cs="Times New Roman"/>
          <w:szCs w:val="28"/>
        </w:rPr>
        <w:t xml:space="preserve">                   </w:t>
      </w:r>
      <w:r w:rsidRPr="0092267D">
        <w:rPr>
          <w:rFonts w:cs="Times New Roman"/>
          <w:szCs w:val="28"/>
        </w:rPr>
        <w:t>на</w:t>
      </w:r>
      <w:r w:rsidR="0015272A" w:rsidRPr="0092267D">
        <w:rPr>
          <w:rFonts w:cs="Times New Roman"/>
          <w:szCs w:val="28"/>
        </w:rPr>
        <w:t xml:space="preserve"> землях или земельных участках, расположенных на территории города Тюмени</w:t>
      </w:r>
      <w:r w:rsidR="0092267D" w:rsidRPr="0092267D">
        <w:rPr>
          <w:rFonts w:cs="Times New Roman"/>
          <w:szCs w:val="28"/>
        </w:rPr>
        <w:t xml:space="preserve">».  </w:t>
      </w:r>
      <w:r w:rsidR="004F02CC" w:rsidRPr="0092267D">
        <w:rPr>
          <w:rFonts w:cs="Times New Roman"/>
          <w:szCs w:val="28"/>
        </w:rPr>
        <w:t xml:space="preserve">Пунктом </w:t>
      </w:r>
      <w:r w:rsidR="0092267D" w:rsidRPr="0092267D">
        <w:rPr>
          <w:rFonts w:cs="Times New Roman"/>
          <w:szCs w:val="28"/>
        </w:rPr>
        <w:t xml:space="preserve">5.2 раздела </w:t>
      </w:r>
      <w:proofErr w:type="gramStart"/>
      <w:r w:rsidR="0092267D" w:rsidRPr="0092267D">
        <w:rPr>
          <w:rFonts w:cs="Times New Roman"/>
          <w:szCs w:val="28"/>
        </w:rPr>
        <w:t xml:space="preserve">5 </w:t>
      </w:r>
      <w:r w:rsidR="004F02CC" w:rsidRPr="0092267D">
        <w:rPr>
          <w:rFonts w:cs="Times New Roman"/>
          <w:szCs w:val="28"/>
        </w:rPr>
        <w:t xml:space="preserve"> предусмотрен</w:t>
      </w:r>
      <w:r w:rsidR="0092267D" w:rsidRPr="0092267D">
        <w:rPr>
          <w:rFonts w:cs="Times New Roman"/>
          <w:szCs w:val="28"/>
        </w:rPr>
        <w:t>о</w:t>
      </w:r>
      <w:proofErr w:type="gramEnd"/>
      <w:r w:rsidR="0092267D" w:rsidRPr="0092267D">
        <w:rPr>
          <w:rFonts w:cs="Times New Roman"/>
          <w:szCs w:val="28"/>
        </w:rPr>
        <w:t xml:space="preserve"> право на заключение договора на размещение нестационарного торгового объекта с новым собственником </w:t>
      </w:r>
      <w:r w:rsidR="0092267D">
        <w:rPr>
          <w:rFonts w:cs="Times New Roman"/>
          <w:szCs w:val="28"/>
        </w:rPr>
        <w:t xml:space="preserve">               </w:t>
      </w:r>
      <w:r w:rsidR="0092267D" w:rsidRPr="0092267D">
        <w:rPr>
          <w:rFonts w:cs="Times New Roman"/>
          <w:szCs w:val="28"/>
        </w:rPr>
        <w:t>в случае перехода прав на нестационарный торговый объект.</w:t>
      </w:r>
    </w:p>
    <w:p w:rsidR="002B5ADA" w:rsidRDefault="002B5ADA" w:rsidP="00C51215">
      <w:pPr>
        <w:ind w:firstLine="720"/>
        <w:contextualSpacing/>
        <w:jc w:val="both"/>
        <w:rPr>
          <w:rFonts w:cs="Times New Roman"/>
          <w:szCs w:val="28"/>
        </w:rPr>
      </w:pPr>
      <w:r w:rsidRPr="00D32678">
        <w:rPr>
          <w:rFonts w:cs="Times New Roman"/>
          <w:szCs w:val="28"/>
        </w:rPr>
        <w:t xml:space="preserve">3.3.1.2. В городе </w:t>
      </w:r>
      <w:r w:rsidR="00D42DE9" w:rsidRPr="00D32678">
        <w:rPr>
          <w:rFonts w:cs="Times New Roman"/>
          <w:szCs w:val="28"/>
        </w:rPr>
        <w:t xml:space="preserve">Уфа </w:t>
      </w:r>
      <w:r w:rsidRPr="00D32678">
        <w:rPr>
          <w:rFonts w:cs="Times New Roman"/>
          <w:szCs w:val="28"/>
        </w:rPr>
        <w:t>правовое регулирование размещения нестационарных торговых объектов осуществляется</w:t>
      </w:r>
      <w:r w:rsidR="00BF5EF0" w:rsidRPr="00D32678">
        <w:rPr>
          <w:rFonts w:cs="Times New Roman"/>
          <w:szCs w:val="28"/>
        </w:rPr>
        <w:t xml:space="preserve"> в соответствии </w:t>
      </w:r>
      <w:r w:rsidR="00D42DE9" w:rsidRPr="00D32678">
        <w:rPr>
          <w:rFonts w:cs="Times New Roman"/>
          <w:szCs w:val="28"/>
        </w:rPr>
        <w:t xml:space="preserve">с решением Совета городского округа города Уфа Республики Башкортостан </w:t>
      </w:r>
      <w:r w:rsidR="00D42DE9" w:rsidRPr="00D32678">
        <w:rPr>
          <w:rFonts w:cs="Times New Roman"/>
          <w:szCs w:val="28"/>
        </w:rPr>
        <w:t>от 13</w:t>
      </w:r>
      <w:r w:rsidR="00D42DE9">
        <w:rPr>
          <w:rFonts w:cs="Times New Roman"/>
          <w:szCs w:val="28"/>
        </w:rPr>
        <w:t xml:space="preserve">.02.2019 № </w:t>
      </w:r>
      <w:r w:rsidR="00D42DE9" w:rsidRPr="00D42DE9">
        <w:rPr>
          <w:rFonts w:cs="Times New Roman"/>
          <w:szCs w:val="28"/>
        </w:rPr>
        <w:t>37/22</w:t>
      </w:r>
      <w:r w:rsidR="00D42DE9">
        <w:rPr>
          <w:rFonts w:cs="Times New Roman"/>
          <w:szCs w:val="28"/>
        </w:rPr>
        <w:t xml:space="preserve"> «</w:t>
      </w:r>
      <w:r w:rsidR="00D42DE9" w:rsidRPr="00D42DE9">
        <w:rPr>
          <w:rFonts w:cs="Times New Roman"/>
          <w:szCs w:val="28"/>
        </w:rPr>
        <w:t>О порядке размещения нестационарных торговых объектов (объектов по оказанию услуг) на территории городского округа город Уфа Республики Башкортостан</w:t>
      </w:r>
      <w:r w:rsidR="00D42DE9">
        <w:rPr>
          <w:rFonts w:cs="Times New Roman"/>
          <w:szCs w:val="28"/>
        </w:rPr>
        <w:t xml:space="preserve">», пунктом </w:t>
      </w:r>
      <w:r w:rsidR="00D42DE9" w:rsidRPr="00D42DE9">
        <w:rPr>
          <w:rFonts w:cs="Times New Roman"/>
          <w:szCs w:val="28"/>
        </w:rPr>
        <w:t>3.8</w:t>
      </w:r>
      <w:r w:rsidR="00D42DE9">
        <w:rPr>
          <w:rFonts w:cs="Times New Roman"/>
          <w:szCs w:val="28"/>
        </w:rPr>
        <w:t xml:space="preserve"> которого установлено, что «н</w:t>
      </w:r>
      <w:r w:rsidR="00D42DE9" w:rsidRPr="00D42DE9">
        <w:rPr>
          <w:rFonts w:cs="Times New Roman"/>
          <w:szCs w:val="28"/>
        </w:rPr>
        <w:t xml:space="preserve">е допускается передача прав по договору на размещение НТО третьим лицам, а также </w:t>
      </w:r>
      <w:r w:rsidR="00431866">
        <w:rPr>
          <w:rFonts w:cs="Times New Roman"/>
          <w:szCs w:val="28"/>
        </w:rPr>
        <w:t xml:space="preserve">                         </w:t>
      </w:r>
      <w:bookmarkStart w:id="2" w:name="_GoBack"/>
      <w:bookmarkEnd w:id="2"/>
      <w:r w:rsidR="00D42DE9" w:rsidRPr="00D42DE9">
        <w:rPr>
          <w:rFonts w:cs="Times New Roman"/>
          <w:szCs w:val="28"/>
        </w:rPr>
        <w:t>в субаренду после заключения договора на размещение НТО по результатам проведенных конкурсных процедур</w:t>
      </w:r>
      <w:r w:rsidR="00D42DE9">
        <w:rPr>
          <w:rFonts w:cs="Times New Roman"/>
          <w:szCs w:val="28"/>
        </w:rPr>
        <w:t>»</w:t>
      </w:r>
      <w:r w:rsidR="00D42DE9" w:rsidRPr="00D42DE9">
        <w:rPr>
          <w:rFonts w:cs="Times New Roman"/>
          <w:szCs w:val="28"/>
        </w:rPr>
        <w:t>.</w:t>
      </w:r>
      <w:r w:rsidR="00D42DE9">
        <w:rPr>
          <w:rFonts w:cs="Times New Roman"/>
          <w:szCs w:val="28"/>
        </w:rPr>
        <w:t xml:space="preserve">  </w:t>
      </w:r>
    </w:p>
    <w:p w:rsidR="00C51215" w:rsidRPr="008721BC" w:rsidRDefault="00D32678" w:rsidP="00FE4B6C">
      <w:pPr>
        <w:ind w:firstLine="720"/>
        <w:contextualSpacing/>
        <w:jc w:val="both"/>
        <w:rPr>
          <w:rFonts w:cs="Times New Roman"/>
          <w:szCs w:val="28"/>
        </w:rPr>
      </w:pPr>
      <w:r w:rsidRPr="00D32678">
        <w:rPr>
          <w:rFonts w:cs="Times New Roman"/>
          <w:szCs w:val="28"/>
        </w:rPr>
        <w:t>3.3.1.</w:t>
      </w:r>
      <w:r>
        <w:rPr>
          <w:rFonts w:cs="Times New Roman"/>
          <w:szCs w:val="28"/>
        </w:rPr>
        <w:t>3</w:t>
      </w:r>
      <w:r w:rsidRPr="00D32678">
        <w:rPr>
          <w:rFonts w:cs="Times New Roman"/>
          <w:szCs w:val="28"/>
        </w:rPr>
        <w:t xml:space="preserve">. В городе </w:t>
      </w:r>
      <w:r>
        <w:rPr>
          <w:rFonts w:cs="Times New Roman"/>
          <w:szCs w:val="28"/>
        </w:rPr>
        <w:t xml:space="preserve">Нижневартовске </w:t>
      </w:r>
      <w:r w:rsidRPr="00D32678">
        <w:rPr>
          <w:rFonts w:cs="Times New Roman"/>
          <w:szCs w:val="28"/>
        </w:rPr>
        <w:t>правовое регулирование размещения нестационарных торговых объектов осуществляется в соответствии</w:t>
      </w:r>
      <w:r w:rsidR="00FE4B6C">
        <w:rPr>
          <w:rFonts w:cs="Times New Roman"/>
          <w:szCs w:val="28"/>
        </w:rPr>
        <w:t xml:space="preserve">                            </w:t>
      </w:r>
      <w:r>
        <w:rPr>
          <w:rFonts w:cs="Times New Roman"/>
          <w:szCs w:val="28"/>
        </w:rPr>
        <w:t>с Постановлением Администрации города Нижневартовска о</w:t>
      </w:r>
      <w:r w:rsidRPr="00D32678">
        <w:rPr>
          <w:rFonts w:cs="Times New Roman"/>
          <w:szCs w:val="28"/>
        </w:rPr>
        <w:t>т 20</w:t>
      </w:r>
      <w:r>
        <w:rPr>
          <w:rFonts w:cs="Times New Roman"/>
          <w:szCs w:val="28"/>
        </w:rPr>
        <w:t>.05.</w:t>
      </w:r>
      <w:r w:rsidRPr="00D32678">
        <w:rPr>
          <w:rFonts w:cs="Times New Roman"/>
          <w:szCs w:val="28"/>
        </w:rPr>
        <w:t xml:space="preserve">2016 </w:t>
      </w:r>
      <w:r>
        <w:rPr>
          <w:rFonts w:cs="Times New Roman"/>
          <w:szCs w:val="28"/>
        </w:rPr>
        <w:t>№</w:t>
      </w:r>
      <w:r w:rsidRPr="00D32678">
        <w:rPr>
          <w:rFonts w:cs="Times New Roman"/>
          <w:szCs w:val="28"/>
        </w:rPr>
        <w:t xml:space="preserve"> 693</w:t>
      </w:r>
      <w:r>
        <w:rPr>
          <w:rFonts w:cs="Times New Roman"/>
          <w:szCs w:val="28"/>
        </w:rPr>
        <w:t xml:space="preserve"> «Об утверждении положения о размещении нестационарных торговых объектов на территории города Нижневартовска». </w:t>
      </w:r>
      <w:r w:rsidR="00FE4B6C">
        <w:rPr>
          <w:rFonts w:cs="Times New Roman"/>
          <w:szCs w:val="28"/>
        </w:rPr>
        <w:t xml:space="preserve">Пунктом 2.5 Порядка размещения нестационарных торговых объектов на территории города Нижневартовска без </w:t>
      </w:r>
      <w:r w:rsidR="00FE4B6C">
        <w:rPr>
          <w:rFonts w:cs="Times New Roman"/>
          <w:szCs w:val="28"/>
        </w:rPr>
        <w:lastRenderedPageBreak/>
        <w:t>проведения аукциона (п</w:t>
      </w:r>
      <w:r w:rsidRPr="00D32678">
        <w:rPr>
          <w:rFonts w:cs="Times New Roman"/>
          <w:szCs w:val="28"/>
        </w:rPr>
        <w:t>риложение 3</w:t>
      </w:r>
      <w:r w:rsidR="00FE4B6C">
        <w:rPr>
          <w:rFonts w:cs="Times New Roman"/>
          <w:szCs w:val="28"/>
        </w:rPr>
        <w:t xml:space="preserve"> к </w:t>
      </w:r>
      <w:r w:rsidRPr="00D32678">
        <w:rPr>
          <w:rFonts w:cs="Times New Roman"/>
          <w:szCs w:val="28"/>
        </w:rPr>
        <w:t>постановлению</w:t>
      </w:r>
      <w:r w:rsidR="00FE4B6C">
        <w:rPr>
          <w:rFonts w:cs="Times New Roman"/>
          <w:szCs w:val="28"/>
        </w:rPr>
        <w:t xml:space="preserve">), установлено </w:t>
      </w:r>
      <w:r w:rsidRPr="00D32678">
        <w:rPr>
          <w:rFonts w:cs="Times New Roman"/>
          <w:szCs w:val="28"/>
        </w:rPr>
        <w:t>прав</w:t>
      </w:r>
      <w:r w:rsidR="00FE4B6C">
        <w:rPr>
          <w:rFonts w:cs="Times New Roman"/>
          <w:szCs w:val="28"/>
        </w:rPr>
        <w:t xml:space="preserve">о               о передаче </w:t>
      </w:r>
      <w:r w:rsidRPr="00D32678">
        <w:rPr>
          <w:rFonts w:cs="Times New Roman"/>
          <w:szCs w:val="28"/>
        </w:rPr>
        <w:t>обязанност</w:t>
      </w:r>
      <w:r w:rsidR="00FE4B6C">
        <w:rPr>
          <w:rFonts w:cs="Times New Roman"/>
          <w:szCs w:val="28"/>
        </w:rPr>
        <w:t>ей</w:t>
      </w:r>
      <w:r w:rsidRPr="00D32678">
        <w:rPr>
          <w:rFonts w:cs="Times New Roman"/>
          <w:szCs w:val="28"/>
        </w:rPr>
        <w:t xml:space="preserve"> по договору</w:t>
      </w:r>
      <w:r w:rsidR="00FE4B6C">
        <w:rPr>
          <w:rFonts w:cs="Times New Roman"/>
          <w:szCs w:val="28"/>
        </w:rPr>
        <w:t xml:space="preserve"> </w:t>
      </w:r>
      <w:r w:rsidRPr="00D32678">
        <w:rPr>
          <w:rFonts w:cs="Times New Roman"/>
          <w:szCs w:val="28"/>
        </w:rPr>
        <w:t xml:space="preserve">в пределах срока его действия другому хозяйствующему субъекту при условии уведомления </w:t>
      </w:r>
      <w:r w:rsidR="00FE4B6C">
        <w:rPr>
          <w:rFonts w:cs="Times New Roman"/>
          <w:szCs w:val="28"/>
        </w:rPr>
        <w:t>у</w:t>
      </w:r>
      <w:r w:rsidRPr="00D32678">
        <w:rPr>
          <w:rFonts w:cs="Times New Roman"/>
          <w:szCs w:val="28"/>
        </w:rPr>
        <w:t xml:space="preserve">полномоченного органа </w:t>
      </w:r>
      <w:r w:rsidR="00FE4B6C">
        <w:rPr>
          <w:rFonts w:cs="Times New Roman"/>
          <w:szCs w:val="28"/>
        </w:rPr>
        <w:t xml:space="preserve">           </w:t>
      </w:r>
      <w:r w:rsidRPr="00D32678">
        <w:rPr>
          <w:rFonts w:cs="Times New Roman"/>
          <w:szCs w:val="28"/>
        </w:rPr>
        <w:t xml:space="preserve">и подписания дополнительного </w:t>
      </w:r>
      <w:proofErr w:type="gramStart"/>
      <w:r w:rsidRPr="00D32678">
        <w:rPr>
          <w:rFonts w:cs="Times New Roman"/>
          <w:szCs w:val="28"/>
        </w:rPr>
        <w:t>соглашения.</w:t>
      </w:r>
      <w:r w:rsidR="00FE4B6C">
        <w:rPr>
          <w:rFonts w:cs="Times New Roman"/>
          <w:szCs w:val="28"/>
        </w:rPr>
        <w:t>_</w:t>
      </w:r>
      <w:proofErr w:type="gramEnd"/>
      <w:r w:rsidR="00FE4B6C">
        <w:rPr>
          <w:rFonts w:cs="Times New Roman"/>
          <w:szCs w:val="28"/>
        </w:rPr>
        <w:t>_____</w:t>
      </w:r>
      <w:r w:rsidR="00C51215" w:rsidRPr="008721BC">
        <w:rPr>
          <w:rFonts w:cs="Times New Roman"/>
          <w:szCs w:val="28"/>
        </w:rPr>
        <w:t>_________________________</w:t>
      </w:r>
    </w:p>
    <w:p w:rsidR="00C51215" w:rsidRPr="00583445" w:rsidRDefault="00C51215" w:rsidP="00C51215">
      <w:pPr>
        <w:contextualSpacing/>
        <w:jc w:val="center"/>
        <w:rPr>
          <w:rFonts w:cs="Times New Roman"/>
          <w:sz w:val="22"/>
        </w:rPr>
      </w:pPr>
      <w:r w:rsidRPr="00583445">
        <w:rPr>
          <w:rFonts w:cs="Times New Roman"/>
          <w:sz w:val="22"/>
        </w:rPr>
        <w:t>(место для текстового описания)</w:t>
      </w:r>
    </w:p>
    <w:p w:rsidR="00C51215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>3.4. Источники данных:</w:t>
      </w:r>
      <w:r w:rsidR="00B92A7E">
        <w:rPr>
          <w:rFonts w:cs="Times New Roman"/>
          <w:szCs w:val="28"/>
        </w:rPr>
        <w:t xml:space="preserve"> </w:t>
      </w:r>
    </w:p>
    <w:p w:rsidR="000D6E54" w:rsidRPr="000D6E54" w:rsidRDefault="000D6E54" w:rsidP="000D6E54">
      <w:pPr>
        <w:ind w:firstLine="720"/>
        <w:contextualSpacing/>
        <w:jc w:val="both"/>
        <w:rPr>
          <w:rFonts w:cs="Times New Roman"/>
          <w:szCs w:val="28"/>
        </w:rPr>
      </w:pPr>
      <w:r w:rsidRPr="000D6E54">
        <w:rPr>
          <w:rFonts w:cs="Times New Roman"/>
          <w:szCs w:val="28"/>
        </w:rPr>
        <w:t xml:space="preserve">- </w:t>
      </w:r>
      <w:r w:rsidRPr="000D6E54">
        <w:rPr>
          <w:rFonts w:cs="Times New Roman"/>
          <w:szCs w:val="28"/>
          <w:u w:val="single"/>
        </w:rPr>
        <w:t>СПС «Гарант»;</w:t>
      </w:r>
    </w:p>
    <w:p w:rsidR="00C51215" w:rsidRPr="008721BC" w:rsidRDefault="000D6E54" w:rsidP="000D6E54">
      <w:pPr>
        <w:ind w:firstLine="720"/>
        <w:contextualSpacing/>
        <w:jc w:val="both"/>
        <w:rPr>
          <w:rFonts w:cs="Times New Roman"/>
          <w:szCs w:val="28"/>
        </w:rPr>
      </w:pPr>
      <w:r w:rsidRPr="000D6E54">
        <w:rPr>
          <w:rFonts w:cs="Times New Roman"/>
          <w:szCs w:val="28"/>
        </w:rPr>
        <w:t xml:space="preserve">- </w:t>
      </w:r>
      <w:r w:rsidRPr="000D6E54">
        <w:rPr>
          <w:rFonts w:cs="Times New Roman"/>
          <w:szCs w:val="28"/>
          <w:u w:val="single"/>
        </w:rPr>
        <w:t>СПС «Консультант Плюс»</w:t>
      </w:r>
      <w:r w:rsidR="00C51215" w:rsidRPr="008721BC">
        <w:rPr>
          <w:rFonts w:cs="Times New Roman"/>
          <w:szCs w:val="28"/>
        </w:rPr>
        <w:t>_______________________________________</w:t>
      </w:r>
    </w:p>
    <w:p w:rsidR="00C51215" w:rsidRPr="00583445" w:rsidRDefault="00C51215" w:rsidP="00C51215">
      <w:pPr>
        <w:contextualSpacing/>
        <w:jc w:val="center"/>
        <w:rPr>
          <w:rFonts w:cs="Times New Roman"/>
          <w:sz w:val="22"/>
        </w:rPr>
      </w:pPr>
      <w:r w:rsidRPr="00583445">
        <w:rPr>
          <w:rFonts w:cs="Times New Roman"/>
          <w:sz w:val="22"/>
        </w:rPr>
        <w:t>(место для текстового описания)</w:t>
      </w:r>
    </w:p>
    <w:p w:rsidR="00C51215" w:rsidRPr="008721BC" w:rsidRDefault="00C51215" w:rsidP="007578E6">
      <w:pPr>
        <w:ind w:firstLine="720"/>
        <w:contextualSpacing/>
        <w:jc w:val="both"/>
        <w:rPr>
          <w:rFonts w:cs="Times New Roman"/>
          <w:szCs w:val="28"/>
        </w:rPr>
      </w:pPr>
      <w:r w:rsidRPr="008721BC">
        <w:rPr>
          <w:rFonts w:cs="Times New Roman"/>
          <w:szCs w:val="28"/>
        </w:rPr>
        <w:t xml:space="preserve">3.5. </w:t>
      </w:r>
      <w:r w:rsidR="000B6771" w:rsidRPr="000B6771">
        <w:rPr>
          <w:rFonts w:cs="Times New Roman"/>
          <w:szCs w:val="28"/>
        </w:rPr>
        <w:t>Иная информация о проблеме, в том числе актуальность проблемы                            с обоснованием негативных последствий в случае отсутствия предлагаемого правового регулирования, таких как: наличие риска причинения вреда жизни или здоровью граждан, имуществу физических и юридических лиц, причинения экономического ущерба, в том числе бюджетам всех уровней, иные негативные последствия:</w:t>
      </w:r>
      <w:r w:rsidR="007578E6">
        <w:rPr>
          <w:rFonts w:cs="Times New Roman"/>
          <w:szCs w:val="28"/>
        </w:rPr>
        <w:t xml:space="preserve"> </w:t>
      </w:r>
      <w:r w:rsidR="007578E6" w:rsidRPr="00D50BA1">
        <w:rPr>
          <w:rFonts w:cs="Times New Roman"/>
          <w:szCs w:val="28"/>
          <w:u w:val="single"/>
        </w:rPr>
        <w:t>отсутствует</w:t>
      </w:r>
      <w:r w:rsidR="007578E6">
        <w:rPr>
          <w:rFonts w:cs="Times New Roman"/>
          <w:szCs w:val="28"/>
        </w:rPr>
        <w:t>.</w:t>
      </w:r>
    </w:p>
    <w:p w:rsidR="00816DE4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DA2E3B" w:rsidRPr="00137DB0" w:rsidRDefault="00DA2E3B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  <w:sectPr w:rsidR="00DA2E3B" w:rsidRPr="00137DB0" w:rsidSect="00D71243">
          <w:headerReference w:type="default" r:id="rId7"/>
          <w:pgSz w:w="11906" w:h="16838" w:code="9"/>
          <w:pgMar w:top="284" w:right="567" w:bottom="1134" w:left="1701" w:header="720" w:footer="720" w:gutter="0"/>
          <w:cols w:space="720"/>
          <w:noEndnote/>
          <w:docGrid w:linePitch="326"/>
        </w:sectPr>
      </w:pP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C51215">
        <w:rPr>
          <w:rFonts w:cs="Times New Roman"/>
          <w:bCs/>
          <w:szCs w:val="28"/>
        </w:rPr>
        <w:lastRenderedPageBreak/>
        <w:t>4. Определение целей предлагаемого правового регулирования и индикаторов для оценки их достижения</w:t>
      </w:r>
    </w:p>
    <w:p w:rsidR="00C51215" w:rsidRPr="00C51215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2976"/>
        <w:gridCol w:w="3828"/>
        <w:gridCol w:w="1842"/>
        <w:gridCol w:w="2835"/>
      </w:tblGrid>
      <w:tr w:rsidR="00C51215" w:rsidRPr="00C51215" w:rsidTr="00252819">
        <w:tc>
          <w:tcPr>
            <w:tcW w:w="3256" w:type="dxa"/>
          </w:tcPr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4.1. Цели предлагаемого правового регулирования</w:t>
            </w:r>
          </w:p>
        </w:tc>
        <w:tc>
          <w:tcPr>
            <w:tcW w:w="2976" w:type="dxa"/>
          </w:tcPr>
          <w:p w:rsidR="00252819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4.2. Сроки </w:t>
            </w:r>
          </w:p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достижения                   целей предлагаемого</w:t>
            </w:r>
          </w:p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правового регулирования</w:t>
            </w:r>
          </w:p>
        </w:tc>
        <w:tc>
          <w:tcPr>
            <w:tcW w:w="3828" w:type="dxa"/>
          </w:tcPr>
          <w:p w:rsidR="00252819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4.3. Наименование </w:t>
            </w:r>
          </w:p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</w:t>
            </w:r>
          </w:p>
          <w:p w:rsidR="00C64BC1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достижения целей </w:t>
            </w:r>
          </w:p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предлагаемого</w:t>
            </w:r>
          </w:p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 xml:space="preserve">правового регулирования </w:t>
            </w:r>
          </w:p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(ед. изм.)</w:t>
            </w:r>
          </w:p>
        </w:tc>
        <w:tc>
          <w:tcPr>
            <w:tcW w:w="1842" w:type="dxa"/>
          </w:tcPr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4.4. Значения</w:t>
            </w:r>
          </w:p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                        по годам</w:t>
            </w:r>
          </w:p>
        </w:tc>
        <w:tc>
          <w:tcPr>
            <w:tcW w:w="2835" w:type="dxa"/>
          </w:tcPr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4.5. Источники данных для расчета</w:t>
            </w:r>
          </w:p>
          <w:p w:rsidR="00C51215" w:rsidRPr="00C51215" w:rsidRDefault="00C51215" w:rsidP="00EE32C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C51215">
              <w:rPr>
                <w:rFonts w:cs="Times New Roman"/>
                <w:szCs w:val="28"/>
              </w:rPr>
              <w:t>показателей</w:t>
            </w:r>
          </w:p>
        </w:tc>
      </w:tr>
      <w:tr w:rsidR="00C51215" w:rsidRPr="00C51215" w:rsidTr="00252819">
        <w:tc>
          <w:tcPr>
            <w:tcW w:w="3256" w:type="dxa"/>
            <w:vMerge w:val="restart"/>
          </w:tcPr>
          <w:p w:rsidR="00C51215" w:rsidRPr="00DA2E3B" w:rsidRDefault="001402E1" w:rsidP="007578E6">
            <w:pPr>
              <w:contextualSpacing/>
              <w:jc w:val="both"/>
              <w:rPr>
                <w:rFonts w:cs="Times New Roman"/>
                <w:iCs/>
                <w:szCs w:val="28"/>
                <w:highlight w:val="yellow"/>
              </w:rPr>
            </w:pPr>
            <w:r w:rsidRPr="00D50BA1">
              <w:rPr>
                <w:rFonts w:cs="Times New Roman"/>
                <w:iCs/>
                <w:szCs w:val="28"/>
              </w:rPr>
              <w:t xml:space="preserve">4.1.1. </w:t>
            </w:r>
            <w:r w:rsidR="00D50BA1" w:rsidRPr="00D50BA1">
              <w:rPr>
                <w:rFonts w:cs="Times New Roman"/>
                <w:iCs/>
                <w:szCs w:val="28"/>
              </w:rPr>
              <w:t>Исключение из нормативного правового акта положений, устанавливающих запрет на заключение договора на размещение нестационарного торгового объекта с новым собственником объекта в случае передачи прав на нестационарный торговый объект, размещенный в соответствии с договором, заключенным без проведения аукциона</w:t>
            </w:r>
          </w:p>
        </w:tc>
        <w:tc>
          <w:tcPr>
            <w:tcW w:w="2976" w:type="dxa"/>
            <w:vMerge w:val="restart"/>
          </w:tcPr>
          <w:p w:rsidR="00C51215" w:rsidRPr="00C51215" w:rsidRDefault="00B92A7E" w:rsidP="00EE32CF">
            <w:pPr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Дата официального</w:t>
            </w:r>
            <w:r w:rsidR="000D6E54">
              <w:rPr>
                <w:rFonts w:cs="Times New Roman"/>
                <w:szCs w:val="28"/>
              </w:rPr>
              <w:t xml:space="preserve"> опубликования</w:t>
            </w:r>
            <w:r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3828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(Показатель 1.1)</w:t>
            </w:r>
          </w:p>
        </w:tc>
        <w:tc>
          <w:tcPr>
            <w:tcW w:w="1842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252819">
        <w:tc>
          <w:tcPr>
            <w:tcW w:w="3256" w:type="dxa"/>
            <w:vMerge/>
          </w:tcPr>
          <w:p w:rsidR="00C51215" w:rsidRPr="00DA2E3B" w:rsidRDefault="00C51215" w:rsidP="00EE32CF">
            <w:pPr>
              <w:contextualSpacing/>
              <w:jc w:val="both"/>
              <w:rPr>
                <w:rFonts w:cs="Times New Roman"/>
                <w:iCs/>
                <w:szCs w:val="28"/>
                <w:highlight w:val="yellow"/>
              </w:rPr>
            </w:pPr>
          </w:p>
        </w:tc>
        <w:tc>
          <w:tcPr>
            <w:tcW w:w="2976" w:type="dxa"/>
            <w:vMerge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828" w:type="dxa"/>
          </w:tcPr>
          <w:p w:rsidR="00C51215" w:rsidRPr="00C51215" w:rsidRDefault="00C51215" w:rsidP="00431866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(Показатель 1.</w:t>
            </w:r>
            <w:r w:rsidR="00431866">
              <w:rPr>
                <w:rFonts w:cs="Times New Roman"/>
                <w:iCs/>
                <w:szCs w:val="28"/>
              </w:rPr>
              <w:t>№</w:t>
            </w:r>
            <w:r w:rsidRPr="00C51215">
              <w:rPr>
                <w:rFonts w:cs="Times New Roman"/>
                <w:iCs/>
                <w:szCs w:val="28"/>
              </w:rPr>
              <w:t>)</w:t>
            </w:r>
          </w:p>
        </w:tc>
        <w:tc>
          <w:tcPr>
            <w:tcW w:w="1842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252819">
        <w:tc>
          <w:tcPr>
            <w:tcW w:w="3256" w:type="dxa"/>
            <w:vMerge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976" w:type="dxa"/>
            <w:vMerge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828" w:type="dxa"/>
          </w:tcPr>
          <w:p w:rsidR="00C51215" w:rsidRPr="00C51215" w:rsidRDefault="00C51215" w:rsidP="00431866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>(Показатель 2.</w:t>
            </w:r>
            <w:r w:rsidR="00431866">
              <w:rPr>
                <w:rFonts w:cs="Times New Roman"/>
                <w:iCs/>
                <w:szCs w:val="28"/>
              </w:rPr>
              <w:t>№</w:t>
            </w:r>
            <w:r w:rsidRPr="00C51215">
              <w:rPr>
                <w:rFonts w:cs="Times New Roman"/>
                <w:iCs/>
                <w:szCs w:val="28"/>
              </w:rPr>
              <w:t>)</w:t>
            </w:r>
          </w:p>
        </w:tc>
        <w:tc>
          <w:tcPr>
            <w:tcW w:w="1842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  <w:tr w:rsidR="00C51215" w:rsidRPr="00C51215" w:rsidTr="00252819">
        <w:tc>
          <w:tcPr>
            <w:tcW w:w="3256" w:type="dxa"/>
            <w:vMerge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976" w:type="dxa"/>
            <w:vMerge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828" w:type="dxa"/>
          </w:tcPr>
          <w:p w:rsidR="00C51215" w:rsidRPr="00C51215" w:rsidRDefault="00C51215" w:rsidP="00431866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C51215">
              <w:rPr>
                <w:rFonts w:cs="Times New Roman"/>
                <w:iCs/>
                <w:szCs w:val="28"/>
              </w:rPr>
              <w:t xml:space="preserve">(Показатель </w:t>
            </w:r>
            <w:r w:rsidRPr="00C51215">
              <w:rPr>
                <w:rFonts w:cs="Times New Roman"/>
                <w:iCs/>
                <w:szCs w:val="28"/>
                <w:lang w:val="en-US"/>
              </w:rPr>
              <w:t>N</w:t>
            </w:r>
            <w:r w:rsidRPr="00C51215">
              <w:rPr>
                <w:rFonts w:cs="Times New Roman"/>
                <w:iCs/>
                <w:szCs w:val="28"/>
              </w:rPr>
              <w:t>.</w:t>
            </w:r>
            <w:r w:rsidR="00431866">
              <w:rPr>
                <w:rFonts w:cs="Times New Roman"/>
                <w:iCs/>
                <w:szCs w:val="28"/>
              </w:rPr>
              <w:t>№</w:t>
            </w:r>
            <w:r w:rsidRPr="00C51215">
              <w:rPr>
                <w:rFonts w:cs="Times New Roman"/>
                <w:iCs/>
                <w:szCs w:val="28"/>
              </w:rPr>
              <w:t>)</w:t>
            </w:r>
          </w:p>
        </w:tc>
        <w:tc>
          <w:tcPr>
            <w:tcW w:w="1842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</w:tcPr>
          <w:p w:rsidR="00C51215" w:rsidRPr="00C51215" w:rsidRDefault="00C51215" w:rsidP="00EE32CF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:rsidR="00C51215" w:rsidRPr="00C51215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Default="00C51215" w:rsidP="00C51215">
      <w:pPr>
        <w:contextualSpacing/>
        <w:jc w:val="both"/>
        <w:rPr>
          <w:rFonts w:cs="Times New Roman"/>
          <w:bCs/>
          <w:szCs w:val="28"/>
        </w:rPr>
      </w:pPr>
    </w:p>
    <w:p w:rsidR="00195760" w:rsidRDefault="00195760" w:rsidP="00195760">
      <w:pPr>
        <w:ind w:firstLine="709"/>
        <w:jc w:val="both"/>
      </w:pPr>
      <w:r>
        <w:t>*5. Качественная характеристика и оценка численности потенциальных адресатов предлагаемого правового регулирования (их групп).</w:t>
      </w:r>
    </w:p>
    <w:p w:rsidR="00195760" w:rsidRDefault="00195760" w:rsidP="0019576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7"/>
        <w:gridCol w:w="3685"/>
        <w:gridCol w:w="4305"/>
      </w:tblGrid>
      <w:tr w:rsidR="00195760" w:rsidTr="00E13613">
        <w:tc>
          <w:tcPr>
            <w:tcW w:w="6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60" w:rsidRPr="00195760" w:rsidRDefault="00195760" w:rsidP="00E13613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195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*5.1. Группы потенциальных адресатов</w:t>
            </w:r>
          </w:p>
          <w:p w:rsidR="00195760" w:rsidRPr="00195760" w:rsidRDefault="00195760" w:rsidP="00E13613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760">
              <w:rPr>
                <w:rFonts w:ascii="Times New Roman" w:hAnsi="Times New Roman" w:cs="Times New Roman"/>
                <w:sz w:val="28"/>
                <w:szCs w:val="28"/>
              </w:rPr>
              <w:t>предлагаемого правового регулирования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60" w:rsidRPr="00195760" w:rsidRDefault="00195760" w:rsidP="00E13613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760">
              <w:rPr>
                <w:rFonts w:ascii="Times New Roman" w:hAnsi="Times New Roman" w:cs="Times New Roman"/>
                <w:sz w:val="28"/>
                <w:szCs w:val="28"/>
              </w:rPr>
              <w:t>*5.2. Количество</w:t>
            </w:r>
          </w:p>
          <w:p w:rsidR="00195760" w:rsidRPr="00195760" w:rsidRDefault="00195760" w:rsidP="00E13613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760">
              <w:rPr>
                <w:rFonts w:ascii="Times New Roman" w:hAnsi="Times New Roman" w:cs="Times New Roman"/>
                <w:sz w:val="28"/>
                <w:szCs w:val="28"/>
              </w:rPr>
              <w:t>участников группы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760" w:rsidRPr="00195760" w:rsidRDefault="00195760" w:rsidP="00E13613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760">
              <w:rPr>
                <w:rFonts w:ascii="Times New Roman" w:hAnsi="Times New Roman" w:cs="Times New Roman"/>
                <w:sz w:val="28"/>
                <w:szCs w:val="28"/>
              </w:rPr>
              <w:t>*5.3. Источники данных</w:t>
            </w:r>
          </w:p>
        </w:tc>
      </w:tr>
      <w:tr w:rsidR="00195760" w:rsidTr="00E13613">
        <w:tc>
          <w:tcPr>
            <w:tcW w:w="6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60" w:rsidRPr="00195760" w:rsidRDefault="00195760" w:rsidP="00E13613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195760">
              <w:rPr>
                <w:rFonts w:ascii="Times New Roman" w:hAnsi="Times New Roman" w:cs="Times New Roman"/>
                <w:sz w:val="28"/>
                <w:szCs w:val="28"/>
              </w:rPr>
              <w:t>(Группа 1)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60" w:rsidRPr="00195760" w:rsidRDefault="00195760" w:rsidP="00E13613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760" w:rsidRPr="00195760" w:rsidRDefault="00195760" w:rsidP="00E13613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760" w:rsidTr="00E13613">
        <w:tc>
          <w:tcPr>
            <w:tcW w:w="6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60" w:rsidRPr="00195760" w:rsidRDefault="00195760" w:rsidP="00E13613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195760">
              <w:rPr>
                <w:rFonts w:ascii="Times New Roman" w:hAnsi="Times New Roman" w:cs="Times New Roman"/>
                <w:sz w:val="28"/>
                <w:szCs w:val="28"/>
              </w:rPr>
              <w:t>(Группа 2)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60" w:rsidRPr="00195760" w:rsidRDefault="00195760" w:rsidP="00E13613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760" w:rsidRPr="00195760" w:rsidRDefault="00195760" w:rsidP="00E13613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760" w:rsidTr="00E13613">
        <w:tc>
          <w:tcPr>
            <w:tcW w:w="6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60" w:rsidRPr="00195760" w:rsidRDefault="00195760" w:rsidP="00E13613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195760">
              <w:rPr>
                <w:rFonts w:ascii="Times New Roman" w:hAnsi="Times New Roman" w:cs="Times New Roman"/>
                <w:sz w:val="28"/>
                <w:szCs w:val="28"/>
              </w:rPr>
              <w:t>(Группа N)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60" w:rsidRPr="00195760" w:rsidRDefault="00195760" w:rsidP="00E13613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760" w:rsidRPr="00195760" w:rsidRDefault="00195760" w:rsidP="00E13613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5760" w:rsidRDefault="00195760" w:rsidP="00195760"/>
    <w:p w:rsidR="00195760" w:rsidRDefault="00195760" w:rsidP="00195760">
      <w:pPr>
        <w:ind w:firstLine="709"/>
        <w:jc w:val="both"/>
      </w:pPr>
      <w:r>
        <w:t>*6. Изменение/дополнение функций (полномочий, обязанностей, прав) структурных подразделений Администрации города, муниципальных учреждений (в случае наделения их полномочиями по осуществлению функций) в связи с введением предлагаемого правового регулирования (раздел заполняется в случае возникновения дополнительных расходов (доходов) бюджета.</w:t>
      </w:r>
    </w:p>
    <w:p w:rsidR="00195760" w:rsidRDefault="00195760" w:rsidP="0019576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2126"/>
        <w:gridCol w:w="4962"/>
        <w:gridCol w:w="2835"/>
        <w:gridCol w:w="2693"/>
      </w:tblGrid>
      <w:tr w:rsidR="00195760" w:rsidTr="00E13613"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60" w:rsidRPr="00195760" w:rsidRDefault="00195760" w:rsidP="00E13613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760">
              <w:rPr>
                <w:rFonts w:ascii="Times New Roman" w:hAnsi="Times New Roman" w:cs="Times New Roman"/>
                <w:sz w:val="28"/>
                <w:szCs w:val="28"/>
              </w:rPr>
              <w:t>*6.1. Наименование функции</w:t>
            </w:r>
          </w:p>
          <w:p w:rsidR="00195760" w:rsidRPr="00195760" w:rsidRDefault="00195760" w:rsidP="00E13613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760">
              <w:rPr>
                <w:rFonts w:ascii="Times New Roman" w:hAnsi="Times New Roman" w:cs="Times New Roman"/>
                <w:sz w:val="28"/>
                <w:szCs w:val="28"/>
              </w:rPr>
              <w:t>(полномочия/</w:t>
            </w:r>
          </w:p>
          <w:p w:rsidR="00195760" w:rsidRPr="00195760" w:rsidRDefault="00195760" w:rsidP="00E13613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760">
              <w:rPr>
                <w:rFonts w:ascii="Times New Roman" w:hAnsi="Times New Roman" w:cs="Times New Roman"/>
                <w:sz w:val="28"/>
                <w:szCs w:val="28"/>
              </w:rPr>
              <w:t>обязанности/права)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60" w:rsidRPr="00195760" w:rsidRDefault="00195760" w:rsidP="00E13613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760">
              <w:rPr>
                <w:rFonts w:ascii="Times New Roman" w:hAnsi="Times New Roman" w:cs="Times New Roman"/>
                <w:sz w:val="28"/>
                <w:szCs w:val="28"/>
              </w:rPr>
              <w:t>*6.2. Характер функции</w:t>
            </w:r>
          </w:p>
          <w:p w:rsidR="00195760" w:rsidRPr="00195760" w:rsidRDefault="00195760" w:rsidP="00E13613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760">
              <w:rPr>
                <w:rFonts w:ascii="Times New Roman" w:hAnsi="Times New Roman" w:cs="Times New Roman"/>
                <w:sz w:val="28"/>
                <w:szCs w:val="28"/>
              </w:rPr>
              <w:t>(новая/</w:t>
            </w:r>
          </w:p>
          <w:p w:rsidR="00195760" w:rsidRPr="00195760" w:rsidRDefault="00195760" w:rsidP="00E13613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760">
              <w:rPr>
                <w:rFonts w:ascii="Times New Roman" w:hAnsi="Times New Roman" w:cs="Times New Roman"/>
                <w:sz w:val="28"/>
                <w:szCs w:val="28"/>
              </w:rPr>
              <w:t>изменяемая)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60" w:rsidRPr="00195760" w:rsidRDefault="00195760" w:rsidP="00E13613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760">
              <w:rPr>
                <w:rFonts w:ascii="Times New Roman" w:hAnsi="Times New Roman" w:cs="Times New Roman"/>
                <w:sz w:val="28"/>
                <w:szCs w:val="28"/>
              </w:rPr>
              <w:t>*6.3. Виды расходов (доходов)</w:t>
            </w:r>
          </w:p>
          <w:p w:rsidR="00195760" w:rsidRPr="00195760" w:rsidRDefault="00195760" w:rsidP="00E13613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760">
              <w:rPr>
                <w:rFonts w:ascii="Times New Roman" w:hAnsi="Times New Roman" w:cs="Times New Roman"/>
                <w:sz w:val="28"/>
                <w:szCs w:val="28"/>
              </w:rPr>
              <w:t>бюджета города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60" w:rsidRPr="00195760" w:rsidRDefault="00195760" w:rsidP="00E13613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760">
              <w:rPr>
                <w:rFonts w:ascii="Times New Roman" w:hAnsi="Times New Roman" w:cs="Times New Roman"/>
                <w:sz w:val="28"/>
                <w:szCs w:val="28"/>
              </w:rPr>
              <w:t>*6.4. Количественная оценка</w:t>
            </w:r>
          </w:p>
          <w:p w:rsidR="00195760" w:rsidRPr="00195760" w:rsidRDefault="00195760" w:rsidP="00E13613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760">
              <w:rPr>
                <w:rFonts w:ascii="Times New Roman" w:hAnsi="Times New Roman" w:cs="Times New Roman"/>
                <w:sz w:val="28"/>
                <w:szCs w:val="28"/>
              </w:rPr>
              <w:t>расходов</w:t>
            </w:r>
          </w:p>
          <w:p w:rsidR="00195760" w:rsidRPr="00195760" w:rsidRDefault="00195760" w:rsidP="00E13613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760">
              <w:rPr>
                <w:rFonts w:ascii="Times New Roman" w:hAnsi="Times New Roman" w:cs="Times New Roman"/>
                <w:sz w:val="28"/>
                <w:szCs w:val="28"/>
              </w:rPr>
              <w:t>и доходов 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760" w:rsidRPr="00195760" w:rsidRDefault="00195760" w:rsidP="00E13613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760">
              <w:rPr>
                <w:rFonts w:ascii="Times New Roman" w:hAnsi="Times New Roman" w:cs="Times New Roman"/>
                <w:sz w:val="28"/>
                <w:szCs w:val="28"/>
              </w:rPr>
              <w:t>*6.5. Источники</w:t>
            </w:r>
          </w:p>
          <w:p w:rsidR="00195760" w:rsidRPr="00195760" w:rsidRDefault="00195760" w:rsidP="00E13613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760">
              <w:rPr>
                <w:rFonts w:ascii="Times New Roman" w:hAnsi="Times New Roman" w:cs="Times New Roman"/>
                <w:sz w:val="28"/>
                <w:szCs w:val="28"/>
              </w:rPr>
              <w:t>данных</w:t>
            </w:r>
          </w:p>
          <w:p w:rsidR="00195760" w:rsidRPr="00195760" w:rsidRDefault="00195760" w:rsidP="00E13613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760">
              <w:rPr>
                <w:rFonts w:ascii="Times New Roman" w:hAnsi="Times New Roman" w:cs="Times New Roman"/>
                <w:sz w:val="28"/>
                <w:szCs w:val="28"/>
              </w:rPr>
              <w:t>для расчетов</w:t>
            </w:r>
          </w:p>
        </w:tc>
      </w:tr>
      <w:tr w:rsidR="00195760" w:rsidTr="00E13613">
        <w:tc>
          <w:tcPr>
            <w:tcW w:w="1232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60" w:rsidRPr="00195760" w:rsidRDefault="00195760" w:rsidP="00E13613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760" w:rsidRPr="00195760" w:rsidRDefault="00195760" w:rsidP="00E13613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195760"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структурного подразделения, муниципального учреждения: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760" w:rsidRPr="00195760" w:rsidRDefault="00195760" w:rsidP="00E13613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760" w:rsidTr="00E13613">
        <w:tc>
          <w:tcPr>
            <w:tcW w:w="24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60" w:rsidRPr="00195760" w:rsidRDefault="00195760" w:rsidP="00E13613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195760">
              <w:rPr>
                <w:rFonts w:ascii="Times New Roman" w:hAnsi="Times New Roman" w:cs="Times New Roman"/>
                <w:sz w:val="28"/>
                <w:szCs w:val="28"/>
              </w:rPr>
              <w:t>Функция</w:t>
            </w:r>
          </w:p>
          <w:p w:rsidR="00195760" w:rsidRPr="00195760" w:rsidRDefault="00195760" w:rsidP="00E13613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195760">
              <w:rPr>
                <w:rFonts w:ascii="Times New Roman" w:hAnsi="Times New Roman" w:cs="Times New Roman"/>
                <w:sz w:val="28"/>
                <w:szCs w:val="28"/>
              </w:rPr>
              <w:t>(полномочие/</w:t>
            </w:r>
          </w:p>
          <w:p w:rsidR="00195760" w:rsidRPr="00195760" w:rsidRDefault="00195760" w:rsidP="00E13613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195760">
              <w:rPr>
                <w:rFonts w:ascii="Times New Roman" w:hAnsi="Times New Roman" w:cs="Times New Roman"/>
                <w:sz w:val="28"/>
                <w:szCs w:val="28"/>
              </w:rPr>
              <w:t>обязанность/</w:t>
            </w:r>
          </w:p>
          <w:p w:rsidR="00195760" w:rsidRPr="00195760" w:rsidRDefault="00195760" w:rsidP="00E13613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195760">
              <w:rPr>
                <w:rFonts w:ascii="Times New Roman" w:hAnsi="Times New Roman" w:cs="Times New Roman"/>
                <w:sz w:val="28"/>
                <w:szCs w:val="28"/>
              </w:rPr>
              <w:t>право) 1.1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60" w:rsidRPr="00195760" w:rsidRDefault="00195760" w:rsidP="00E13613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60" w:rsidRPr="00195760" w:rsidRDefault="00195760" w:rsidP="00E13613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195760">
              <w:rPr>
                <w:rFonts w:ascii="Times New Roman" w:hAnsi="Times New Roman" w:cs="Times New Roman"/>
                <w:sz w:val="28"/>
                <w:szCs w:val="28"/>
              </w:rPr>
              <w:t>Единовременные расходы в _____ году: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60" w:rsidRPr="00195760" w:rsidRDefault="00195760" w:rsidP="00E13613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760" w:rsidRPr="00195760" w:rsidRDefault="00195760" w:rsidP="00E13613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760" w:rsidTr="00E13613">
        <w:tc>
          <w:tcPr>
            <w:tcW w:w="24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60" w:rsidRPr="00195760" w:rsidRDefault="00195760" w:rsidP="00E13613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60" w:rsidRPr="00195760" w:rsidRDefault="00195760" w:rsidP="00E13613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60" w:rsidRPr="00195760" w:rsidRDefault="00195760" w:rsidP="00E13613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195760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</w:t>
            </w:r>
          </w:p>
          <w:p w:rsidR="00195760" w:rsidRPr="00195760" w:rsidRDefault="00195760" w:rsidP="00E13613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195760">
              <w:rPr>
                <w:rFonts w:ascii="Times New Roman" w:hAnsi="Times New Roman" w:cs="Times New Roman"/>
                <w:sz w:val="28"/>
                <w:szCs w:val="28"/>
              </w:rPr>
              <w:t>_____ _____ г.: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60" w:rsidRPr="00195760" w:rsidRDefault="00195760" w:rsidP="00E13613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760" w:rsidRPr="00195760" w:rsidRDefault="00195760" w:rsidP="00E13613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760" w:rsidTr="00E13613">
        <w:tc>
          <w:tcPr>
            <w:tcW w:w="24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60" w:rsidRPr="00195760" w:rsidRDefault="00195760" w:rsidP="00E13613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60" w:rsidRPr="00195760" w:rsidRDefault="00195760" w:rsidP="00E13613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60" w:rsidRPr="00195760" w:rsidRDefault="00195760" w:rsidP="00E13613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195760">
              <w:rPr>
                <w:rFonts w:ascii="Times New Roman" w:hAnsi="Times New Roman" w:cs="Times New Roman"/>
                <w:sz w:val="28"/>
                <w:szCs w:val="28"/>
              </w:rPr>
              <w:t>Возможные доходы за период _____ г.: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60" w:rsidRPr="00195760" w:rsidRDefault="00195760" w:rsidP="00E13613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760" w:rsidRPr="00195760" w:rsidRDefault="00195760" w:rsidP="00E13613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760" w:rsidTr="00E13613">
        <w:tc>
          <w:tcPr>
            <w:tcW w:w="24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60" w:rsidRPr="00195760" w:rsidRDefault="00195760" w:rsidP="00E13613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195760">
              <w:rPr>
                <w:rFonts w:ascii="Times New Roman" w:hAnsi="Times New Roman" w:cs="Times New Roman"/>
                <w:sz w:val="28"/>
                <w:szCs w:val="28"/>
              </w:rPr>
              <w:t>Функция</w:t>
            </w:r>
          </w:p>
          <w:p w:rsidR="00195760" w:rsidRPr="00195760" w:rsidRDefault="00195760" w:rsidP="00E13613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195760">
              <w:rPr>
                <w:rFonts w:ascii="Times New Roman" w:hAnsi="Times New Roman" w:cs="Times New Roman"/>
                <w:sz w:val="28"/>
                <w:szCs w:val="28"/>
              </w:rPr>
              <w:t>(полномочие/</w:t>
            </w:r>
          </w:p>
          <w:p w:rsidR="00195760" w:rsidRPr="00195760" w:rsidRDefault="00195760" w:rsidP="00E13613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195760">
              <w:rPr>
                <w:rFonts w:ascii="Times New Roman" w:hAnsi="Times New Roman" w:cs="Times New Roman"/>
                <w:sz w:val="28"/>
                <w:szCs w:val="28"/>
              </w:rPr>
              <w:t>обязанность/</w:t>
            </w:r>
          </w:p>
          <w:p w:rsidR="00195760" w:rsidRPr="00195760" w:rsidRDefault="00195760" w:rsidP="00431866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195760">
              <w:rPr>
                <w:rFonts w:ascii="Times New Roman" w:hAnsi="Times New Roman" w:cs="Times New Roman"/>
                <w:sz w:val="28"/>
                <w:szCs w:val="28"/>
              </w:rPr>
              <w:t>право) 1.</w:t>
            </w:r>
            <w:r w:rsidR="0043186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60" w:rsidRPr="00195760" w:rsidRDefault="00195760" w:rsidP="00E13613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60" w:rsidRPr="00195760" w:rsidRDefault="00195760" w:rsidP="00E13613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195760">
              <w:rPr>
                <w:rFonts w:ascii="Times New Roman" w:hAnsi="Times New Roman" w:cs="Times New Roman"/>
                <w:sz w:val="28"/>
                <w:szCs w:val="28"/>
              </w:rPr>
              <w:t>Единовременные расходы в _____ году: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60" w:rsidRPr="00195760" w:rsidRDefault="00195760" w:rsidP="00E13613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760" w:rsidRPr="00195760" w:rsidRDefault="00195760" w:rsidP="00E13613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760" w:rsidTr="00E13613">
        <w:tc>
          <w:tcPr>
            <w:tcW w:w="24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60" w:rsidRPr="00195760" w:rsidRDefault="00195760" w:rsidP="00E13613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60" w:rsidRPr="00195760" w:rsidRDefault="00195760" w:rsidP="00E13613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60" w:rsidRPr="00195760" w:rsidRDefault="00195760" w:rsidP="00E13613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195760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</w:t>
            </w:r>
          </w:p>
          <w:p w:rsidR="00195760" w:rsidRPr="00195760" w:rsidRDefault="00195760" w:rsidP="00E13613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195760">
              <w:rPr>
                <w:rFonts w:ascii="Times New Roman" w:hAnsi="Times New Roman" w:cs="Times New Roman"/>
                <w:sz w:val="28"/>
                <w:szCs w:val="28"/>
              </w:rPr>
              <w:t>за период _____ - _____ г.: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60" w:rsidRPr="00195760" w:rsidRDefault="00195760" w:rsidP="00E13613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760" w:rsidRPr="00195760" w:rsidRDefault="00195760" w:rsidP="00E13613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760" w:rsidTr="00E13613">
        <w:tc>
          <w:tcPr>
            <w:tcW w:w="24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60" w:rsidRPr="00195760" w:rsidRDefault="00195760" w:rsidP="00E13613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60" w:rsidRPr="00195760" w:rsidRDefault="00195760" w:rsidP="00E13613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60" w:rsidRPr="00195760" w:rsidRDefault="00195760" w:rsidP="00E13613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195760">
              <w:rPr>
                <w:rFonts w:ascii="Times New Roman" w:hAnsi="Times New Roman" w:cs="Times New Roman"/>
                <w:sz w:val="28"/>
                <w:szCs w:val="28"/>
              </w:rPr>
              <w:t>Возможные доходы за период ______ г.: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60" w:rsidRPr="00195760" w:rsidRDefault="00195760" w:rsidP="00E13613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760" w:rsidRPr="00195760" w:rsidRDefault="00195760" w:rsidP="00E13613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760" w:rsidTr="00E13613">
        <w:tc>
          <w:tcPr>
            <w:tcW w:w="94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60" w:rsidRPr="00195760" w:rsidRDefault="00195760" w:rsidP="00E13613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195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 единовременные расходы за период __________________ гг.: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60" w:rsidRPr="00195760" w:rsidRDefault="00195760" w:rsidP="00E13613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760" w:rsidRPr="00195760" w:rsidRDefault="00195760" w:rsidP="00E13613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760" w:rsidTr="00E13613">
        <w:tc>
          <w:tcPr>
            <w:tcW w:w="94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60" w:rsidRPr="00195760" w:rsidRDefault="00195760" w:rsidP="00E13613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195760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период __________________ гг.: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60" w:rsidRPr="00195760" w:rsidRDefault="00195760" w:rsidP="00E13613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760" w:rsidRPr="00195760" w:rsidRDefault="00195760" w:rsidP="00E13613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760" w:rsidTr="00E13613">
        <w:tc>
          <w:tcPr>
            <w:tcW w:w="94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60" w:rsidRPr="00195760" w:rsidRDefault="00195760" w:rsidP="00E13613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195760">
              <w:rPr>
                <w:rFonts w:ascii="Times New Roman" w:hAnsi="Times New Roman" w:cs="Times New Roman"/>
                <w:sz w:val="28"/>
                <w:szCs w:val="28"/>
              </w:rPr>
              <w:t>Итого возможные доходы за период __________________ гг.: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60" w:rsidRPr="00195760" w:rsidRDefault="00195760" w:rsidP="00E13613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760" w:rsidRPr="00195760" w:rsidRDefault="00195760" w:rsidP="00E13613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5760" w:rsidRDefault="00195760" w:rsidP="00C51215">
      <w:pPr>
        <w:contextualSpacing/>
        <w:jc w:val="both"/>
        <w:rPr>
          <w:rFonts w:cs="Times New Roman"/>
          <w:bCs/>
          <w:szCs w:val="28"/>
        </w:rPr>
      </w:pPr>
    </w:p>
    <w:p w:rsidR="00DA2E3B" w:rsidRDefault="00DA2E3B" w:rsidP="00195760">
      <w:pPr>
        <w:ind w:firstLine="709"/>
        <w:jc w:val="both"/>
      </w:pPr>
      <w:r>
        <w:t>*7. Установление/изменение обязательных требований и (или) обязанностей потенциальных адресатов предлагаемого правового регулирования и связанные с ними расходы (доходы).</w:t>
      </w:r>
    </w:p>
    <w:p w:rsidR="00DA2E3B" w:rsidRDefault="00DA2E3B" w:rsidP="00DA2E3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4"/>
        <w:gridCol w:w="3260"/>
        <w:gridCol w:w="2694"/>
        <w:gridCol w:w="2463"/>
      </w:tblGrid>
      <w:tr w:rsidR="00DA2E3B" w:rsidTr="00E13613">
        <w:tc>
          <w:tcPr>
            <w:tcW w:w="6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3B" w:rsidRPr="00195760" w:rsidRDefault="00DA2E3B" w:rsidP="00E13613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760">
              <w:rPr>
                <w:rFonts w:ascii="Times New Roman" w:hAnsi="Times New Roman" w:cs="Times New Roman"/>
                <w:sz w:val="28"/>
                <w:szCs w:val="28"/>
              </w:rPr>
              <w:t>*7.1. Новые обязательные требования</w:t>
            </w:r>
          </w:p>
          <w:p w:rsidR="00DA2E3B" w:rsidRPr="00195760" w:rsidRDefault="00DA2E3B" w:rsidP="00E13613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760">
              <w:rPr>
                <w:rFonts w:ascii="Times New Roman" w:hAnsi="Times New Roman" w:cs="Times New Roman"/>
                <w:sz w:val="28"/>
                <w:szCs w:val="28"/>
              </w:rPr>
              <w:t>и (или) обязанности,</w:t>
            </w:r>
          </w:p>
          <w:p w:rsidR="00DA2E3B" w:rsidRPr="00195760" w:rsidRDefault="00DA2E3B" w:rsidP="00E13613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760">
              <w:rPr>
                <w:rFonts w:ascii="Times New Roman" w:hAnsi="Times New Roman" w:cs="Times New Roman"/>
                <w:sz w:val="28"/>
                <w:szCs w:val="28"/>
              </w:rPr>
              <w:t>изменение существующих обязательных</w:t>
            </w:r>
          </w:p>
          <w:p w:rsidR="00DA2E3B" w:rsidRPr="00195760" w:rsidRDefault="00DA2E3B" w:rsidP="00E13613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760">
              <w:rPr>
                <w:rFonts w:ascii="Times New Roman" w:hAnsi="Times New Roman" w:cs="Times New Roman"/>
                <w:sz w:val="28"/>
                <w:szCs w:val="28"/>
              </w:rPr>
              <w:t>требований и (или) обязанностей,</w:t>
            </w:r>
          </w:p>
          <w:p w:rsidR="00DA2E3B" w:rsidRPr="00195760" w:rsidRDefault="00DA2E3B" w:rsidP="00E13613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760">
              <w:rPr>
                <w:rFonts w:ascii="Times New Roman" w:hAnsi="Times New Roman" w:cs="Times New Roman"/>
                <w:sz w:val="28"/>
                <w:szCs w:val="28"/>
              </w:rPr>
              <w:t>вводимых предлагаемым правовым</w:t>
            </w:r>
          </w:p>
          <w:p w:rsidR="00DA2E3B" w:rsidRPr="00195760" w:rsidRDefault="00DA2E3B" w:rsidP="00E13613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760">
              <w:rPr>
                <w:rFonts w:ascii="Times New Roman" w:hAnsi="Times New Roman" w:cs="Times New Roman"/>
                <w:sz w:val="28"/>
                <w:szCs w:val="28"/>
              </w:rPr>
              <w:t>регулированием, для потенциальных адресатов правового регулирования</w:t>
            </w:r>
          </w:p>
          <w:p w:rsidR="00DA2E3B" w:rsidRPr="00195760" w:rsidRDefault="00DA2E3B" w:rsidP="00E13613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760">
              <w:rPr>
                <w:rFonts w:ascii="Times New Roman" w:hAnsi="Times New Roman" w:cs="Times New Roman"/>
                <w:sz w:val="28"/>
                <w:szCs w:val="28"/>
              </w:rPr>
              <w:t>(с указанием соответствующих положений</w:t>
            </w:r>
          </w:p>
          <w:p w:rsidR="00DA2E3B" w:rsidRPr="00195760" w:rsidRDefault="00DA2E3B" w:rsidP="00E13613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760">
              <w:rPr>
                <w:rFonts w:ascii="Times New Roman" w:hAnsi="Times New Roman" w:cs="Times New Roman"/>
                <w:sz w:val="28"/>
                <w:szCs w:val="28"/>
              </w:rPr>
              <w:t>проекта нормативного правового акта)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3B" w:rsidRPr="00195760" w:rsidRDefault="00DA2E3B" w:rsidP="00E13613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760">
              <w:rPr>
                <w:rFonts w:ascii="Times New Roman" w:hAnsi="Times New Roman" w:cs="Times New Roman"/>
                <w:sz w:val="28"/>
                <w:szCs w:val="28"/>
              </w:rPr>
              <w:t>*7.2. Описание</w:t>
            </w:r>
          </w:p>
          <w:p w:rsidR="00DA2E3B" w:rsidRPr="00195760" w:rsidRDefault="00DA2E3B" w:rsidP="00E13613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760">
              <w:rPr>
                <w:rFonts w:ascii="Times New Roman" w:hAnsi="Times New Roman" w:cs="Times New Roman"/>
                <w:sz w:val="28"/>
                <w:szCs w:val="28"/>
              </w:rPr>
              <w:t>расходов и возможных</w:t>
            </w:r>
          </w:p>
          <w:p w:rsidR="00DA2E3B" w:rsidRPr="00195760" w:rsidRDefault="00DA2E3B" w:rsidP="00E13613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760">
              <w:rPr>
                <w:rFonts w:ascii="Times New Roman" w:hAnsi="Times New Roman" w:cs="Times New Roman"/>
                <w:sz w:val="28"/>
                <w:szCs w:val="28"/>
              </w:rPr>
              <w:t>доходов, связанных</w:t>
            </w:r>
          </w:p>
          <w:p w:rsidR="00DA2E3B" w:rsidRPr="00195760" w:rsidRDefault="00DA2E3B" w:rsidP="00E13613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760">
              <w:rPr>
                <w:rFonts w:ascii="Times New Roman" w:hAnsi="Times New Roman" w:cs="Times New Roman"/>
                <w:sz w:val="28"/>
                <w:szCs w:val="28"/>
              </w:rPr>
              <w:t>с введением предлагаемого правового</w:t>
            </w:r>
          </w:p>
          <w:p w:rsidR="00DA2E3B" w:rsidRPr="00195760" w:rsidRDefault="00DA2E3B" w:rsidP="00E13613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760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3B" w:rsidRPr="00195760" w:rsidRDefault="00DA2E3B" w:rsidP="00E13613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760">
              <w:rPr>
                <w:rFonts w:ascii="Times New Roman" w:hAnsi="Times New Roman" w:cs="Times New Roman"/>
                <w:sz w:val="28"/>
                <w:szCs w:val="28"/>
              </w:rPr>
              <w:t>*7.3. Количественная оценка</w:t>
            </w:r>
          </w:p>
          <w:p w:rsidR="00DA2E3B" w:rsidRPr="00195760" w:rsidRDefault="00DA2E3B" w:rsidP="00E13613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760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E3B" w:rsidRPr="00195760" w:rsidRDefault="00DA2E3B" w:rsidP="00E13613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760">
              <w:rPr>
                <w:rFonts w:ascii="Times New Roman" w:hAnsi="Times New Roman" w:cs="Times New Roman"/>
                <w:sz w:val="28"/>
                <w:szCs w:val="28"/>
              </w:rPr>
              <w:t>*7.4. Источники</w:t>
            </w:r>
          </w:p>
          <w:p w:rsidR="00DA2E3B" w:rsidRPr="00195760" w:rsidRDefault="00DA2E3B" w:rsidP="00E13613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760">
              <w:rPr>
                <w:rFonts w:ascii="Times New Roman" w:hAnsi="Times New Roman" w:cs="Times New Roman"/>
                <w:sz w:val="28"/>
                <w:szCs w:val="28"/>
              </w:rPr>
              <w:t>данных</w:t>
            </w:r>
          </w:p>
          <w:p w:rsidR="00DA2E3B" w:rsidRPr="00195760" w:rsidRDefault="00DA2E3B" w:rsidP="00E13613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760">
              <w:rPr>
                <w:rFonts w:ascii="Times New Roman" w:hAnsi="Times New Roman" w:cs="Times New Roman"/>
                <w:sz w:val="28"/>
                <w:szCs w:val="28"/>
              </w:rPr>
              <w:t>для расчетов</w:t>
            </w:r>
          </w:p>
        </w:tc>
      </w:tr>
      <w:tr w:rsidR="00DA2E3B" w:rsidTr="00E13613">
        <w:tc>
          <w:tcPr>
            <w:tcW w:w="6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3B" w:rsidRPr="00195760" w:rsidRDefault="00DA2E3B" w:rsidP="00E13613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3B" w:rsidRPr="00195760" w:rsidRDefault="00DA2E3B" w:rsidP="00E13613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3B" w:rsidRPr="00195760" w:rsidRDefault="00DA2E3B" w:rsidP="00E13613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E3B" w:rsidRPr="00195760" w:rsidRDefault="00DA2E3B" w:rsidP="00E13613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E3B" w:rsidTr="00E13613">
        <w:tc>
          <w:tcPr>
            <w:tcW w:w="6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3B" w:rsidRPr="00195760" w:rsidRDefault="00DA2E3B" w:rsidP="00E13613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3B" w:rsidRPr="00195760" w:rsidRDefault="00DA2E3B" w:rsidP="00E13613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3B" w:rsidRPr="00195760" w:rsidRDefault="00DA2E3B" w:rsidP="00E13613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E3B" w:rsidRPr="00195760" w:rsidRDefault="00DA2E3B" w:rsidP="00E13613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E3B" w:rsidTr="00E13613">
        <w:tc>
          <w:tcPr>
            <w:tcW w:w="6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3B" w:rsidRPr="00195760" w:rsidRDefault="00DA2E3B" w:rsidP="00E13613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3B" w:rsidRPr="00195760" w:rsidRDefault="00DA2E3B" w:rsidP="00E13613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3B" w:rsidRPr="00195760" w:rsidRDefault="00DA2E3B" w:rsidP="00E13613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E3B" w:rsidRPr="00195760" w:rsidRDefault="00DA2E3B" w:rsidP="00E13613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E3B" w:rsidTr="00E13613">
        <w:tc>
          <w:tcPr>
            <w:tcW w:w="6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3B" w:rsidRPr="00195760" w:rsidRDefault="00DA2E3B" w:rsidP="00E13613">
            <w:pPr>
              <w:pStyle w:val="af8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3B" w:rsidRPr="00195760" w:rsidRDefault="00DA2E3B" w:rsidP="00E13613">
            <w:pPr>
              <w:pStyle w:val="af8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3B" w:rsidRPr="00195760" w:rsidRDefault="00DA2E3B" w:rsidP="00E13613">
            <w:pPr>
              <w:pStyle w:val="af8"/>
              <w:rPr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E3B" w:rsidRPr="00195760" w:rsidRDefault="00DA2E3B" w:rsidP="00E13613">
            <w:pPr>
              <w:pStyle w:val="af8"/>
              <w:rPr>
                <w:sz w:val="28"/>
                <w:szCs w:val="28"/>
              </w:rPr>
            </w:pPr>
          </w:p>
        </w:tc>
      </w:tr>
    </w:tbl>
    <w:p w:rsidR="00DA2E3B" w:rsidRDefault="00DA2E3B" w:rsidP="00DA2E3B"/>
    <w:p w:rsidR="00DA2E3B" w:rsidRDefault="00DA2E3B" w:rsidP="00195760">
      <w:pPr>
        <w:ind w:firstLine="709"/>
      </w:pPr>
      <w:r>
        <w:t>*8. Сравнение возможных вариантов решения проблемы.</w:t>
      </w:r>
    </w:p>
    <w:p w:rsidR="00DA2E3B" w:rsidRDefault="00DA2E3B" w:rsidP="00DA2E3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3"/>
        <w:gridCol w:w="2551"/>
        <w:gridCol w:w="2552"/>
        <w:gridCol w:w="2551"/>
      </w:tblGrid>
      <w:tr w:rsidR="00DA2E3B" w:rsidTr="00E13613">
        <w:tc>
          <w:tcPr>
            <w:tcW w:w="7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3B" w:rsidRPr="00195760" w:rsidRDefault="00DA2E3B" w:rsidP="00E13613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76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3B" w:rsidRPr="00195760" w:rsidRDefault="00DA2E3B" w:rsidP="00E13613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760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  <w:p w:rsidR="00DA2E3B" w:rsidRPr="00195760" w:rsidRDefault="00DA2E3B" w:rsidP="00E13613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760">
              <w:rPr>
                <w:rFonts w:ascii="Times New Roman" w:hAnsi="Times New Roman" w:cs="Times New Roman"/>
                <w:sz w:val="28"/>
                <w:szCs w:val="28"/>
              </w:rPr>
              <w:t>(существующее</w:t>
            </w:r>
          </w:p>
          <w:p w:rsidR="00DA2E3B" w:rsidRPr="00195760" w:rsidRDefault="00DA2E3B" w:rsidP="00E13613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760">
              <w:rPr>
                <w:rFonts w:ascii="Times New Roman" w:hAnsi="Times New Roman" w:cs="Times New Roman"/>
                <w:sz w:val="28"/>
                <w:szCs w:val="28"/>
              </w:rPr>
              <w:t>правовое</w:t>
            </w:r>
          </w:p>
          <w:p w:rsidR="00DA2E3B" w:rsidRPr="00195760" w:rsidRDefault="00DA2E3B" w:rsidP="00E13613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регулирование)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3B" w:rsidRPr="00195760" w:rsidRDefault="00DA2E3B" w:rsidP="00E13613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Вариант 2</w:t>
            </w:r>
          </w:p>
          <w:p w:rsidR="00DA2E3B" w:rsidRPr="00195760" w:rsidRDefault="00DA2E3B" w:rsidP="00E13613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760">
              <w:rPr>
                <w:rFonts w:ascii="Times New Roman" w:hAnsi="Times New Roman" w:cs="Times New Roman"/>
                <w:sz w:val="28"/>
                <w:szCs w:val="28"/>
              </w:rPr>
              <w:t>(предлагаемое</w:t>
            </w:r>
          </w:p>
          <w:p w:rsidR="00DA2E3B" w:rsidRPr="00195760" w:rsidRDefault="00DA2E3B" w:rsidP="00E13613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760">
              <w:rPr>
                <w:rFonts w:ascii="Times New Roman" w:hAnsi="Times New Roman" w:cs="Times New Roman"/>
                <w:sz w:val="28"/>
                <w:szCs w:val="28"/>
              </w:rPr>
              <w:t>правовое</w:t>
            </w:r>
          </w:p>
          <w:p w:rsidR="00DA2E3B" w:rsidRPr="00195760" w:rsidRDefault="00DA2E3B" w:rsidP="00E13613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регулирование)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E3B" w:rsidRPr="00195760" w:rsidRDefault="00DA2E3B" w:rsidP="00E13613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Вариант 3</w:t>
            </w:r>
          </w:p>
          <w:p w:rsidR="00DA2E3B" w:rsidRPr="00195760" w:rsidRDefault="00DA2E3B" w:rsidP="00E13613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760">
              <w:rPr>
                <w:rFonts w:ascii="Times New Roman" w:hAnsi="Times New Roman" w:cs="Times New Roman"/>
                <w:sz w:val="28"/>
                <w:szCs w:val="28"/>
              </w:rPr>
              <w:t>(альтернативный</w:t>
            </w:r>
          </w:p>
          <w:p w:rsidR="00DA2E3B" w:rsidRPr="00195760" w:rsidRDefault="00DA2E3B" w:rsidP="00E13613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760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  <w:p w:rsidR="00DA2E3B" w:rsidRPr="00195760" w:rsidRDefault="00DA2E3B" w:rsidP="00E13613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правового</w:t>
            </w:r>
          </w:p>
          <w:p w:rsidR="00DA2E3B" w:rsidRPr="00195760" w:rsidRDefault="00DA2E3B" w:rsidP="00E13613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760">
              <w:rPr>
                <w:rFonts w:ascii="Times New Roman" w:hAnsi="Times New Roman" w:cs="Times New Roman"/>
                <w:sz w:val="28"/>
                <w:szCs w:val="28"/>
              </w:rPr>
              <w:t>регулирования)</w:t>
            </w:r>
          </w:p>
        </w:tc>
      </w:tr>
      <w:tr w:rsidR="00DA2E3B" w:rsidTr="00E13613">
        <w:tc>
          <w:tcPr>
            <w:tcW w:w="7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3B" w:rsidRPr="00195760" w:rsidRDefault="00DA2E3B" w:rsidP="00E13613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195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*8.1. Содержание варианта решения проблемы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3B" w:rsidRPr="00195760" w:rsidRDefault="00DA2E3B" w:rsidP="00E13613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3B" w:rsidRPr="00195760" w:rsidRDefault="00DA2E3B" w:rsidP="00E13613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E3B" w:rsidRPr="00195760" w:rsidRDefault="00DA2E3B" w:rsidP="00E13613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E3B" w:rsidTr="00E13613">
        <w:tc>
          <w:tcPr>
            <w:tcW w:w="7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3B" w:rsidRPr="00195760" w:rsidRDefault="00DA2E3B" w:rsidP="00E13613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195760">
              <w:rPr>
                <w:rFonts w:ascii="Times New Roman" w:hAnsi="Times New Roman" w:cs="Times New Roman"/>
                <w:sz w:val="28"/>
                <w:szCs w:val="28"/>
              </w:rPr>
              <w:t>*8.2. Качественная характеристика и оценка динамики</w:t>
            </w:r>
          </w:p>
          <w:p w:rsidR="00DA2E3B" w:rsidRPr="00195760" w:rsidRDefault="00DA2E3B" w:rsidP="00E13613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195760">
              <w:rPr>
                <w:rFonts w:ascii="Times New Roman" w:hAnsi="Times New Roman" w:cs="Times New Roman"/>
                <w:sz w:val="28"/>
                <w:szCs w:val="28"/>
              </w:rPr>
              <w:t>численности потенциальных адресатов предлагаемого</w:t>
            </w:r>
          </w:p>
          <w:p w:rsidR="00DA2E3B" w:rsidRPr="00195760" w:rsidRDefault="00DA2E3B" w:rsidP="00E13613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195760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 в среднесрочном периоде</w:t>
            </w:r>
          </w:p>
          <w:p w:rsidR="00DA2E3B" w:rsidRPr="00195760" w:rsidRDefault="00DA2E3B" w:rsidP="00E13613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195760">
              <w:rPr>
                <w:rFonts w:ascii="Times New Roman" w:hAnsi="Times New Roman" w:cs="Times New Roman"/>
                <w:sz w:val="28"/>
                <w:szCs w:val="28"/>
              </w:rPr>
              <w:t>(1 - 3 года)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3B" w:rsidRPr="00195760" w:rsidRDefault="00DA2E3B" w:rsidP="00E13613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3B" w:rsidRPr="00195760" w:rsidRDefault="00DA2E3B" w:rsidP="00E13613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E3B" w:rsidRPr="00195760" w:rsidRDefault="00DA2E3B" w:rsidP="00E13613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E3B" w:rsidTr="00E13613">
        <w:tc>
          <w:tcPr>
            <w:tcW w:w="7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3B" w:rsidRPr="00195760" w:rsidRDefault="00DA2E3B" w:rsidP="00E13613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195760">
              <w:rPr>
                <w:rFonts w:ascii="Times New Roman" w:hAnsi="Times New Roman" w:cs="Times New Roman"/>
                <w:sz w:val="28"/>
                <w:szCs w:val="28"/>
              </w:rPr>
              <w:t>*8.3. Оценка расходов (доходов) потенциальных</w:t>
            </w:r>
          </w:p>
          <w:p w:rsidR="00DA2E3B" w:rsidRPr="00195760" w:rsidRDefault="00DA2E3B" w:rsidP="00E13613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195760">
              <w:rPr>
                <w:rFonts w:ascii="Times New Roman" w:hAnsi="Times New Roman" w:cs="Times New Roman"/>
                <w:sz w:val="28"/>
                <w:szCs w:val="28"/>
              </w:rPr>
              <w:t>адресатов регулирования, связанных с введением</w:t>
            </w:r>
          </w:p>
          <w:p w:rsidR="00DA2E3B" w:rsidRPr="00195760" w:rsidRDefault="00DA2E3B" w:rsidP="00E13613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195760">
              <w:rPr>
                <w:rFonts w:ascii="Times New Roman" w:hAnsi="Times New Roman" w:cs="Times New Roman"/>
                <w:sz w:val="28"/>
                <w:szCs w:val="28"/>
              </w:rPr>
              <w:t>предлагаемого правового регулирования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3B" w:rsidRPr="00195760" w:rsidRDefault="00DA2E3B" w:rsidP="00E13613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3B" w:rsidRPr="00195760" w:rsidRDefault="00DA2E3B" w:rsidP="00E13613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E3B" w:rsidRPr="00195760" w:rsidRDefault="00DA2E3B" w:rsidP="00E13613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E3B" w:rsidTr="00E13613">
        <w:tc>
          <w:tcPr>
            <w:tcW w:w="7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3B" w:rsidRPr="00195760" w:rsidRDefault="00DA2E3B" w:rsidP="00E13613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195760">
              <w:rPr>
                <w:rFonts w:ascii="Times New Roman" w:hAnsi="Times New Roman" w:cs="Times New Roman"/>
                <w:sz w:val="28"/>
                <w:szCs w:val="28"/>
              </w:rPr>
              <w:t>*8.4. Оценка расходов (доходов) бюджета города,</w:t>
            </w:r>
          </w:p>
          <w:p w:rsidR="00DA2E3B" w:rsidRPr="00195760" w:rsidRDefault="00DA2E3B" w:rsidP="00E13613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195760">
              <w:rPr>
                <w:rFonts w:ascii="Times New Roman" w:hAnsi="Times New Roman" w:cs="Times New Roman"/>
                <w:sz w:val="28"/>
                <w:szCs w:val="28"/>
              </w:rPr>
              <w:t>связанных с введением предлагаемого правового</w:t>
            </w:r>
          </w:p>
          <w:p w:rsidR="00DA2E3B" w:rsidRPr="00195760" w:rsidRDefault="00DA2E3B" w:rsidP="00E13613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195760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3B" w:rsidRPr="00195760" w:rsidRDefault="00DA2E3B" w:rsidP="00E13613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3B" w:rsidRPr="00195760" w:rsidRDefault="00DA2E3B" w:rsidP="00E13613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E3B" w:rsidRPr="00195760" w:rsidRDefault="00DA2E3B" w:rsidP="00E13613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E3B" w:rsidTr="00E13613">
        <w:tc>
          <w:tcPr>
            <w:tcW w:w="7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3B" w:rsidRPr="00195760" w:rsidRDefault="00DA2E3B" w:rsidP="00E13613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195760">
              <w:rPr>
                <w:rFonts w:ascii="Times New Roman" w:hAnsi="Times New Roman" w:cs="Times New Roman"/>
                <w:sz w:val="28"/>
                <w:szCs w:val="28"/>
              </w:rPr>
              <w:t>*8.5. Оценка рисков неблагоприятных последствий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3B" w:rsidRPr="00195760" w:rsidRDefault="00DA2E3B" w:rsidP="00E13613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3B" w:rsidRPr="00195760" w:rsidRDefault="00DA2E3B" w:rsidP="00E13613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E3B" w:rsidRPr="00195760" w:rsidRDefault="00DA2E3B" w:rsidP="00E13613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2E3B" w:rsidRDefault="00DA2E3B" w:rsidP="00DA2E3B"/>
    <w:p w:rsidR="00DA2E3B" w:rsidRDefault="00DA2E3B" w:rsidP="00195760">
      <w:pPr>
        <w:ind w:firstLine="709"/>
      </w:pPr>
      <w:r>
        <w:t>*8.6. Обоснование выбора предпочтительного варианта решения выявленной проблемы:</w:t>
      </w:r>
    </w:p>
    <w:p w:rsidR="00DA2E3B" w:rsidRDefault="00DA2E3B" w:rsidP="00195760">
      <w:pPr>
        <w:ind w:firstLine="709"/>
      </w:pPr>
      <w:r>
        <w:t>________________________________________________________________________________</w:t>
      </w:r>
    </w:p>
    <w:p w:rsidR="00DA2E3B" w:rsidRDefault="00DA2E3B" w:rsidP="00195760">
      <w:pPr>
        <w:ind w:firstLine="709"/>
      </w:pPr>
      <w:r>
        <w:t>                                 (место для текстового описания)</w:t>
      </w:r>
    </w:p>
    <w:p w:rsidR="00DA2E3B" w:rsidRDefault="00DA2E3B" w:rsidP="00DA2E3B"/>
    <w:p w:rsidR="00DA2E3B" w:rsidRPr="00195760" w:rsidRDefault="00DA2E3B" w:rsidP="00195760">
      <w:pPr>
        <w:ind w:firstLine="709"/>
        <w:rPr>
          <w:color w:val="000000" w:themeColor="text1"/>
          <w:szCs w:val="28"/>
        </w:rPr>
      </w:pPr>
      <w:r w:rsidRPr="00195760">
        <w:rPr>
          <w:color w:val="000000" w:themeColor="text1"/>
          <w:szCs w:val="28"/>
        </w:rPr>
        <w:t>Приложения:</w:t>
      </w:r>
    </w:p>
    <w:p w:rsidR="00DA2E3B" w:rsidRPr="00195760" w:rsidRDefault="00DA2E3B" w:rsidP="00195760">
      <w:pPr>
        <w:ind w:firstLine="709"/>
        <w:rPr>
          <w:color w:val="000000" w:themeColor="text1"/>
          <w:szCs w:val="28"/>
        </w:rPr>
      </w:pPr>
      <w:r w:rsidRPr="00195760">
        <w:rPr>
          <w:color w:val="000000" w:themeColor="text1"/>
          <w:szCs w:val="28"/>
        </w:rPr>
        <w:t>1. Свод предложений о результатах проведения публичных консультаций.</w:t>
      </w:r>
    </w:p>
    <w:p w:rsidR="00DA2E3B" w:rsidRPr="00195760" w:rsidRDefault="00DA2E3B" w:rsidP="00195760">
      <w:pPr>
        <w:ind w:firstLine="709"/>
        <w:rPr>
          <w:color w:val="000000" w:themeColor="text1"/>
          <w:szCs w:val="28"/>
        </w:rPr>
      </w:pPr>
      <w:r w:rsidRPr="00195760">
        <w:rPr>
          <w:color w:val="000000" w:themeColor="text1"/>
          <w:szCs w:val="28"/>
        </w:rPr>
        <w:t>2. Расчет расходов субъектов предпринимательской и иной экономической деятельности.</w:t>
      </w:r>
    </w:p>
    <w:p w:rsidR="00DA2E3B" w:rsidRPr="00195760" w:rsidRDefault="00DA2E3B" w:rsidP="00195760">
      <w:pPr>
        <w:ind w:firstLine="709"/>
        <w:jc w:val="both"/>
        <w:rPr>
          <w:color w:val="000000" w:themeColor="text1"/>
          <w:szCs w:val="28"/>
        </w:rPr>
      </w:pPr>
      <w:r w:rsidRPr="00195760">
        <w:rPr>
          <w:color w:val="000000" w:themeColor="text1"/>
          <w:szCs w:val="28"/>
        </w:rPr>
        <w:t>Примечание: разде</w:t>
      </w:r>
      <w:r w:rsidR="00431866">
        <w:rPr>
          <w:color w:val="000000" w:themeColor="text1"/>
          <w:szCs w:val="28"/>
        </w:rPr>
        <w:t>лы сводного отчета, отмеченные «*»</w:t>
      </w:r>
      <w:r w:rsidRPr="00195760">
        <w:rPr>
          <w:color w:val="000000" w:themeColor="text1"/>
          <w:szCs w:val="28"/>
        </w:rPr>
        <w:t xml:space="preserve">, заполняются при доработке сводного отчета в соответствии </w:t>
      </w:r>
      <w:r w:rsidRPr="00195760">
        <w:rPr>
          <w:b/>
          <w:color w:val="000000" w:themeColor="text1"/>
          <w:szCs w:val="28"/>
        </w:rPr>
        <w:t xml:space="preserve">с </w:t>
      </w:r>
      <w:hyperlink w:anchor="sub_1038" w:history="1">
        <w:r w:rsidRPr="00195760">
          <w:rPr>
            <w:rStyle w:val="a5"/>
            <w:b w:val="0"/>
            <w:color w:val="000000" w:themeColor="text1"/>
            <w:szCs w:val="28"/>
          </w:rPr>
          <w:t>пунктами 8</w:t>
        </w:r>
      </w:hyperlink>
      <w:r w:rsidRPr="00195760">
        <w:rPr>
          <w:b/>
          <w:color w:val="000000" w:themeColor="text1"/>
          <w:szCs w:val="28"/>
        </w:rPr>
        <w:t xml:space="preserve">, </w:t>
      </w:r>
      <w:hyperlink w:anchor="sub_1040" w:history="1">
        <w:r w:rsidRPr="00195760">
          <w:rPr>
            <w:rStyle w:val="a5"/>
            <w:b w:val="0"/>
            <w:color w:val="000000" w:themeColor="text1"/>
            <w:szCs w:val="28"/>
          </w:rPr>
          <w:t>10 раздела III</w:t>
        </w:r>
      </w:hyperlink>
      <w:r w:rsidRPr="00195760">
        <w:rPr>
          <w:color w:val="000000" w:themeColor="text1"/>
          <w:szCs w:val="28"/>
        </w:rPr>
        <w:t xml:space="preserve"> порядка.</w:t>
      </w:r>
      <w:bookmarkEnd w:id="0"/>
      <w:bookmarkEnd w:id="1"/>
    </w:p>
    <w:sectPr w:rsidR="00DA2E3B" w:rsidRPr="00195760" w:rsidSect="00D71243">
      <w:pgSz w:w="16838" w:h="11906" w:orient="landscape" w:code="9"/>
      <w:pgMar w:top="567" w:right="1021" w:bottom="170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1BF" w:rsidRDefault="001561BF" w:rsidP="00920526">
      <w:r>
        <w:separator/>
      </w:r>
    </w:p>
  </w:endnote>
  <w:endnote w:type="continuationSeparator" w:id="0">
    <w:p w:rsidR="001561BF" w:rsidRDefault="001561BF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1BF" w:rsidRDefault="001561BF" w:rsidP="00920526">
      <w:r>
        <w:separator/>
      </w:r>
    </w:p>
  </w:footnote>
  <w:footnote w:type="continuationSeparator" w:id="0">
    <w:p w:rsidR="001561BF" w:rsidRDefault="001561BF" w:rsidP="00920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DE4" w:rsidRDefault="00816DE4">
    <w:pPr>
      <w:pStyle w:val="aff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32B5B"/>
    <w:rsid w:val="000B6771"/>
    <w:rsid w:val="000D2CD9"/>
    <w:rsid w:val="000D6E54"/>
    <w:rsid w:val="00116D23"/>
    <w:rsid w:val="00137DB0"/>
    <w:rsid w:val="001402E1"/>
    <w:rsid w:val="0015272A"/>
    <w:rsid w:val="001554E9"/>
    <w:rsid w:val="001561BF"/>
    <w:rsid w:val="00195760"/>
    <w:rsid w:val="00196F32"/>
    <w:rsid w:val="001C1394"/>
    <w:rsid w:val="0020654D"/>
    <w:rsid w:val="00252819"/>
    <w:rsid w:val="002B5ADA"/>
    <w:rsid w:val="00337E21"/>
    <w:rsid w:val="00391B9F"/>
    <w:rsid w:val="00394E47"/>
    <w:rsid w:val="00397000"/>
    <w:rsid w:val="00401A91"/>
    <w:rsid w:val="00431866"/>
    <w:rsid w:val="00467572"/>
    <w:rsid w:val="004E42F2"/>
    <w:rsid w:val="004E72A7"/>
    <w:rsid w:val="004F02CC"/>
    <w:rsid w:val="00517B1D"/>
    <w:rsid w:val="00523284"/>
    <w:rsid w:val="005B41CD"/>
    <w:rsid w:val="006C4397"/>
    <w:rsid w:val="007578E6"/>
    <w:rsid w:val="008052F1"/>
    <w:rsid w:val="00816DE4"/>
    <w:rsid w:val="008566DE"/>
    <w:rsid w:val="00872FA2"/>
    <w:rsid w:val="008874AE"/>
    <w:rsid w:val="0089361D"/>
    <w:rsid w:val="00920526"/>
    <w:rsid w:val="0092267D"/>
    <w:rsid w:val="009D7DAB"/>
    <w:rsid w:val="009F133B"/>
    <w:rsid w:val="00A37C70"/>
    <w:rsid w:val="00A9160C"/>
    <w:rsid w:val="00AB10C9"/>
    <w:rsid w:val="00AD2596"/>
    <w:rsid w:val="00AE1CD2"/>
    <w:rsid w:val="00AE59E5"/>
    <w:rsid w:val="00B14BBB"/>
    <w:rsid w:val="00B713BC"/>
    <w:rsid w:val="00B836E8"/>
    <w:rsid w:val="00B92A7E"/>
    <w:rsid w:val="00BA3E66"/>
    <w:rsid w:val="00BF247F"/>
    <w:rsid w:val="00BF5EF0"/>
    <w:rsid w:val="00C01CF0"/>
    <w:rsid w:val="00C51215"/>
    <w:rsid w:val="00C64BC1"/>
    <w:rsid w:val="00C67205"/>
    <w:rsid w:val="00C96A55"/>
    <w:rsid w:val="00CE6834"/>
    <w:rsid w:val="00D209FA"/>
    <w:rsid w:val="00D32678"/>
    <w:rsid w:val="00D42DE9"/>
    <w:rsid w:val="00D50BA1"/>
    <w:rsid w:val="00D5688D"/>
    <w:rsid w:val="00D71243"/>
    <w:rsid w:val="00D87F32"/>
    <w:rsid w:val="00DA2E3B"/>
    <w:rsid w:val="00DD50F6"/>
    <w:rsid w:val="00E66121"/>
    <w:rsid w:val="00EA0146"/>
    <w:rsid w:val="00EB40FE"/>
    <w:rsid w:val="00EE32CF"/>
    <w:rsid w:val="00F0204D"/>
    <w:rsid w:val="00F85855"/>
    <w:rsid w:val="00FE1B94"/>
    <w:rsid w:val="00FE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194EA"/>
  <w15:chartTrackingRefBased/>
  <w15:docId w15:val="{93143D32-AB6E-4D3A-BDA5-DD3BFC89B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21">
    <w:name w:val="2"/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8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9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Заголовок чужого сообщения"/>
    <w:rsid w:val="00137DB0"/>
    <w:rPr>
      <w:b/>
      <w:bCs/>
      <w:color w:val="FF0000"/>
    </w:rPr>
  </w:style>
  <w:style w:type="paragraph" w:customStyle="1" w:styleId="ab">
    <w:name w:val="Интерактивный заголовок"/>
    <w:basedOn w:val="ac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d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e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">
    <w:name w:val="Информация об изменениях документа"/>
    <w:basedOn w:val="ae"/>
    <w:next w:val="a"/>
    <w:rsid w:val="00137DB0"/>
    <w:pPr>
      <w:ind w:left="0"/>
    </w:pPr>
  </w:style>
  <w:style w:type="paragraph" w:customStyle="1" w:styleId="af0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Колонтитул (левый)"/>
    <w:basedOn w:val="af0"/>
    <w:next w:val="a"/>
    <w:rsid w:val="00137DB0"/>
    <w:pPr>
      <w:jc w:val="both"/>
    </w:pPr>
    <w:rPr>
      <w:sz w:val="16"/>
      <w:szCs w:val="16"/>
    </w:rPr>
  </w:style>
  <w:style w:type="paragraph" w:customStyle="1" w:styleId="af2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Колонтитул (правый)"/>
    <w:basedOn w:val="af2"/>
    <w:next w:val="a"/>
    <w:rsid w:val="00137DB0"/>
    <w:pPr>
      <w:jc w:val="both"/>
    </w:pPr>
    <w:rPr>
      <w:sz w:val="16"/>
      <w:szCs w:val="16"/>
    </w:rPr>
  </w:style>
  <w:style w:type="paragraph" w:customStyle="1" w:styleId="af4">
    <w:name w:val="Комментарий пользователя"/>
    <w:basedOn w:val="ae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5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6">
    <w:name w:val="Найденные слова"/>
    <w:basedOn w:val="a4"/>
    <w:rsid w:val="00137DB0"/>
    <w:rPr>
      <w:b/>
      <w:bCs/>
      <w:color w:val="000080"/>
    </w:rPr>
  </w:style>
  <w:style w:type="character" w:customStyle="1" w:styleId="af7">
    <w:name w:val="Не вступил в силу"/>
    <w:rsid w:val="00137DB0"/>
    <w:rPr>
      <w:b/>
      <w:bCs/>
      <w:color w:val="008080"/>
    </w:rPr>
  </w:style>
  <w:style w:type="paragraph" w:customStyle="1" w:styleId="af8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9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b">
    <w:name w:val="Оглавление"/>
    <w:basedOn w:val="afa"/>
    <w:next w:val="a"/>
    <w:rsid w:val="00137DB0"/>
    <w:pPr>
      <w:ind w:left="140"/>
    </w:pPr>
    <w:rPr>
      <w:rFonts w:ascii="Arial" w:hAnsi="Arial" w:cs="Arial"/>
    </w:rPr>
  </w:style>
  <w:style w:type="character" w:customStyle="1" w:styleId="afc">
    <w:name w:val="Опечатки"/>
    <w:rsid w:val="00137DB0"/>
    <w:rPr>
      <w:color w:val="FF0000"/>
    </w:rPr>
  </w:style>
  <w:style w:type="paragraph" w:customStyle="1" w:styleId="afd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e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0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1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2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3">
    <w:name w:val="Сравнение редакций. Добавленный фрагмент"/>
    <w:rsid w:val="00137DB0"/>
    <w:rPr>
      <w:color w:val="0000FF"/>
    </w:rPr>
  </w:style>
  <w:style w:type="character" w:customStyle="1" w:styleId="aff4">
    <w:name w:val="Сравнение редакций. Удаленный фрагмент"/>
    <w:rsid w:val="00137DB0"/>
    <w:rPr>
      <w:strike/>
      <w:color w:val="808000"/>
    </w:rPr>
  </w:style>
  <w:style w:type="paragraph" w:customStyle="1" w:styleId="aff5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6">
    <w:name w:val="Текст в таблице"/>
    <w:basedOn w:val="af8"/>
    <w:next w:val="a"/>
    <w:rsid w:val="00137DB0"/>
    <w:pPr>
      <w:ind w:firstLine="500"/>
    </w:pPr>
  </w:style>
  <w:style w:type="paragraph" w:customStyle="1" w:styleId="aff7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8">
    <w:name w:val="Утратил силу"/>
    <w:rsid w:val="00137DB0"/>
    <w:rPr>
      <w:b/>
      <w:bCs/>
      <w:strike/>
      <w:color w:val="808000"/>
    </w:rPr>
  </w:style>
  <w:style w:type="paragraph" w:customStyle="1" w:styleId="aff9">
    <w:name w:val="Центрированный (таблица)"/>
    <w:basedOn w:val="af8"/>
    <w:next w:val="a"/>
    <w:rsid w:val="00137DB0"/>
    <w:pPr>
      <w:jc w:val="center"/>
    </w:pPr>
  </w:style>
  <w:style w:type="paragraph" w:customStyle="1" w:styleId="affa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Body Text"/>
    <w:basedOn w:val="a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c">
    <w:name w:val="Основной текст Знак"/>
    <w:basedOn w:val="a0"/>
    <w:link w:val="affb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d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3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">
    <w:name w:val="Hyperlink"/>
    <w:rsid w:val="00137DB0"/>
    <w:rPr>
      <w:color w:val="0000FF"/>
      <w:u w:val="single"/>
    </w:rPr>
  </w:style>
  <w:style w:type="character" w:styleId="afff0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1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2">
    <w:name w:val="Balloon Text"/>
    <w:basedOn w:val="a"/>
    <w:link w:val="afff3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3">
    <w:name w:val="Текст выноски Знак"/>
    <w:basedOn w:val="a0"/>
    <w:link w:val="afff2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4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5">
    <w:name w:val="header"/>
    <w:basedOn w:val="a"/>
    <w:link w:val="afff6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6">
    <w:name w:val="Верхний колонтитул Знак"/>
    <w:basedOn w:val="a0"/>
    <w:link w:val="afff5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7">
    <w:name w:val="footer"/>
    <w:basedOn w:val="a"/>
    <w:link w:val="afff8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8">
    <w:name w:val="Нижний колонтитул Знак"/>
    <w:basedOn w:val="a0"/>
    <w:link w:val="afff7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Title"/>
    <w:basedOn w:val="a"/>
    <w:next w:val="a"/>
    <w:link w:val="afff9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9">
    <w:name w:val="Заголовок Знак"/>
    <w:basedOn w:val="a0"/>
    <w:link w:val="ac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8</Pages>
  <Words>2087</Words>
  <Characters>11899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Лукманова Лилия Ансаровна</cp:lastModifiedBy>
  <cp:revision>11</cp:revision>
  <cp:lastPrinted>2017-09-06T06:28:00Z</cp:lastPrinted>
  <dcterms:created xsi:type="dcterms:W3CDTF">2018-11-09T11:01:00Z</dcterms:created>
  <dcterms:modified xsi:type="dcterms:W3CDTF">2024-01-21T11:54:00Z</dcterms:modified>
</cp:coreProperties>
</file>