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A3" w:rsidRDefault="00E974A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974A3" w:rsidRDefault="00E974A3" w:rsidP="00656C1A">
      <w:pPr>
        <w:spacing w:line="120" w:lineRule="atLeast"/>
        <w:jc w:val="center"/>
        <w:rPr>
          <w:sz w:val="24"/>
          <w:szCs w:val="24"/>
        </w:rPr>
      </w:pPr>
    </w:p>
    <w:p w:rsidR="00E974A3" w:rsidRPr="00852378" w:rsidRDefault="00E974A3" w:rsidP="00656C1A">
      <w:pPr>
        <w:spacing w:line="120" w:lineRule="atLeast"/>
        <w:jc w:val="center"/>
        <w:rPr>
          <w:sz w:val="10"/>
          <w:szCs w:val="10"/>
        </w:rPr>
      </w:pPr>
    </w:p>
    <w:p w:rsidR="00E974A3" w:rsidRDefault="00E974A3" w:rsidP="00656C1A">
      <w:pPr>
        <w:spacing w:line="120" w:lineRule="atLeast"/>
        <w:jc w:val="center"/>
        <w:rPr>
          <w:sz w:val="10"/>
          <w:szCs w:val="24"/>
        </w:rPr>
      </w:pPr>
    </w:p>
    <w:p w:rsidR="00E974A3" w:rsidRPr="005541F0" w:rsidRDefault="00E974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4A3" w:rsidRPr="005541F0" w:rsidRDefault="00E974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4A3" w:rsidRPr="005649E4" w:rsidRDefault="00E974A3" w:rsidP="00656C1A">
      <w:pPr>
        <w:spacing w:line="120" w:lineRule="atLeast"/>
        <w:jc w:val="center"/>
        <w:rPr>
          <w:sz w:val="18"/>
          <w:szCs w:val="24"/>
        </w:rPr>
      </w:pPr>
    </w:p>
    <w:p w:rsidR="00E974A3" w:rsidRPr="00656C1A" w:rsidRDefault="00E974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4A3" w:rsidRPr="005541F0" w:rsidRDefault="00E974A3" w:rsidP="00656C1A">
      <w:pPr>
        <w:spacing w:line="120" w:lineRule="atLeast"/>
        <w:jc w:val="center"/>
        <w:rPr>
          <w:sz w:val="18"/>
          <w:szCs w:val="24"/>
        </w:rPr>
      </w:pPr>
    </w:p>
    <w:p w:rsidR="00E974A3" w:rsidRPr="005541F0" w:rsidRDefault="00E974A3" w:rsidP="00656C1A">
      <w:pPr>
        <w:spacing w:line="120" w:lineRule="atLeast"/>
        <w:jc w:val="center"/>
        <w:rPr>
          <w:sz w:val="20"/>
          <w:szCs w:val="24"/>
        </w:rPr>
      </w:pPr>
    </w:p>
    <w:p w:rsidR="00E974A3" w:rsidRPr="00656C1A" w:rsidRDefault="00E974A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974A3" w:rsidRDefault="00E974A3" w:rsidP="00656C1A">
      <w:pPr>
        <w:spacing w:line="120" w:lineRule="atLeast"/>
        <w:jc w:val="center"/>
        <w:rPr>
          <w:sz w:val="30"/>
          <w:szCs w:val="24"/>
        </w:rPr>
      </w:pPr>
    </w:p>
    <w:p w:rsidR="00E974A3" w:rsidRPr="00656C1A" w:rsidRDefault="00E974A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974A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4A3" w:rsidRPr="00F8214F" w:rsidRDefault="00E974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4A3" w:rsidRPr="00F8214F" w:rsidRDefault="00335C6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4A3" w:rsidRPr="00F8214F" w:rsidRDefault="00E974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4A3" w:rsidRPr="00F8214F" w:rsidRDefault="00335C6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974A3" w:rsidRPr="00A63FB0" w:rsidRDefault="00E974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4A3" w:rsidRPr="00A3761A" w:rsidRDefault="00335C6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974A3" w:rsidRPr="00F8214F" w:rsidRDefault="00E974A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974A3" w:rsidRPr="00F8214F" w:rsidRDefault="00E974A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974A3" w:rsidRPr="00AB4194" w:rsidRDefault="00E974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974A3" w:rsidRPr="00F8214F" w:rsidRDefault="00335C6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</w:t>
            </w:r>
          </w:p>
        </w:tc>
      </w:tr>
    </w:tbl>
    <w:p w:rsidR="00E974A3" w:rsidRPr="000C4AB5" w:rsidRDefault="00E974A3" w:rsidP="00C725A6">
      <w:pPr>
        <w:rPr>
          <w:rFonts w:cs="Times New Roman"/>
          <w:szCs w:val="28"/>
          <w:lang w:val="en-US"/>
        </w:rPr>
      </w:pP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О внесении изменения </w:t>
      </w: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в распоряжение Администрации </w:t>
      </w: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города от 30.08.2013 № 3093 </w:t>
      </w: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>«О разработке муниципальной</w:t>
      </w: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программы «Комфортное </w:t>
      </w: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проживание в городе Сургуте </w:t>
      </w: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>на период до 2030 года»</w:t>
      </w: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</w:p>
    <w:p w:rsidR="00E974A3" w:rsidRPr="00E974A3" w:rsidRDefault="00E974A3" w:rsidP="00E974A3">
      <w:pPr>
        <w:rPr>
          <w:rStyle w:val="aa"/>
          <w:rFonts w:cs="Times New Roman"/>
          <w:b w:val="0"/>
          <w:color w:val="auto"/>
          <w:sz w:val="27"/>
          <w:szCs w:val="27"/>
        </w:rPr>
      </w:pPr>
    </w:p>
    <w:p w:rsidR="00E974A3" w:rsidRPr="00E974A3" w:rsidRDefault="00E974A3" w:rsidP="00E974A3">
      <w:pPr>
        <w:ind w:firstLine="709"/>
        <w:jc w:val="both"/>
        <w:rPr>
          <w:rStyle w:val="aa"/>
          <w:rFonts w:cs="Times New Roman"/>
          <w:b w:val="0"/>
          <w:bCs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В соответствии со статьей 179 Бюджетного кодекса Российской Федерации, постановлением Администрации города от 17.07.2013 № 5159 «Об утверждении </w:t>
      </w:r>
      <w:r>
        <w:rPr>
          <w:rStyle w:val="aa"/>
          <w:rFonts w:cs="Times New Roman"/>
          <w:b w:val="0"/>
          <w:color w:val="auto"/>
          <w:sz w:val="27"/>
          <w:szCs w:val="27"/>
        </w:rPr>
        <w:br/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>порядка принятия решений о разработке, формирования и реализации муници</w:t>
      </w:r>
      <w:r>
        <w:rPr>
          <w:rStyle w:val="aa"/>
          <w:rFonts w:cs="Times New Roman"/>
          <w:b w:val="0"/>
          <w:color w:val="auto"/>
          <w:sz w:val="27"/>
          <w:szCs w:val="27"/>
        </w:rPr>
        <w:t>-</w:t>
      </w:r>
      <w:r>
        <w:rPr>
          <w:rStyle w:val="aa"/>
          <w:rFonts w:cs="Times New Roman"/>
          <w:b w:val="0"/>
          <w:color w:val="auto"/>
          <w:sz w:val="27"/>
          <w:szCs w:val="27"/>
        </w:rPr>
        <w:br/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>пальных программ городского округа город Сургут», распоряжением Админи</w:t>
      </w:r>
      <w:r>
        <w:rPr>
          <w:rStyle w:val="aa"/>
          <w:rFonts w:cs="Times New Roman"/>
          <w:b w:val="0"/>
          <w:color w:val="auto"/>
          <w:sz w:val="27"/>
          <w:szCs w:val="27"/>
        </w:rPr>
        <w:t>-</w:t>
      </w:r>
      <w:r>
        <w:rPr>
          <w:rStyle w:val="aa"/>
          <w:rFonts w:cs="Times New Roman"/>
          <w:b w:val="0"/>
          <w:color w:val="auto"/>
          <w:sz w:val="27"/>
          <w:szCs w:val="27"/>
        </w:rPr>
        <w:br/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>страции города от 30.12.2005 № 3686 «Об утверждении Регламента Администрации города»:</w:t>
      </w:r>
    </w:p>
    <w:p w:rsidR="00E974A3" w:rsidRPr="00E974A3" w:rsidRDefault="00E974A3" w:rsidP="00E974A3">
      <w:pPr>
        <w:tabs>
          <w:tab w:val="left" w:pos="1134"/>
        </w:tabs>
        <w:ind w:right="-1" w:firstLine="709"/>
        <w:jc w:val="both"/>
        <w:rPr>
          <w:rFonts w:cs="Times New Roman"/>
          <w:bCs/>
          <w:sz w:val="27"/>
          <w:szCs w:val="27"/>
        </w:rPr>
      </w:pPr>
      <w:r>
        <w:rPr>
          <w:rStyle w:val="aa"/>
          <w:rFonts w:cs="Times New Roman"/>
          <w:b w:val="0"/>
          <w:color w:val="auto"/>
          <w:sz w:val="27"/>
          <w:szCs w:val="27"/>
        </w:rPr>
        <w:t xml:space="preserve">1. </w:t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Внести в распоряжение Администрации города от 30.08.2013 № 3093 </w:t>
      </w:r>
      <w:r>
        <w:rPr>
          <w:rStyle w:val="aa"/>
          <w:rFonts w:cs="Times New Roman"/>
          <w:b w:val="0"/>
          <w:color w:val="auto"/>
          <w:sz w:val="27"/>
          <w:szCs w:val="27"/>
        </w:rPr>
        <w:br/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«О разработке муниципальной программы «Комфортное проживание в городе </w:t>
      </w:r>
      <w:r>
        <w:rPr>
          <w:rStyle w:val="aa"/>
          <w:rFonts w:cs="Times New Roman"/>
          <w:b w:val="0"/>
          <w:color w:val="auto"/>
          <w:sz w:val="27"/>
          <w:szCs w:val="27"/>
        </w:rPr>
        <w:br/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Сургуте на период до 2030 года» (с изменениями от 13.11.2013 № 3953, 03.10.2014 № 3096, 18.11.2014 № 3822, 19.01.2015 № 139, 03.06.2015 № 1485, 27.08.2015 </w:t>
      </w:r>
      <w:r>
        <w:rPr>
          <w:rStyle w:val="aa"/>
          <w:rFonts w:cs="Times New Roman"/>
          <w:b w:val="0"/>
          <w:color w:val="auto"/>
          <w:sz w:val="27"/>
          <w:szCs w:val="27"/>
        </w:rPr>
        <w:br/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№ 2132, 11.09.2015 № 2203, 20.10.2015 № 2512, 24.03.2016 № 441, 06.06.2018 № 900, 07.12.2018 № 2244, 22.02.2019 № 308, 09.08.2019 № 1591, 02.12.2019 № 2571) </w:t>
      </w:r>
      <w:r>
        <w:rPr>
          <w:rStyle w:val="aa"/>
          <w:rFonts w:cs="Times New Roman"/>
          <w:b w:val="0"/>
          <w:color w:val="auto"/>
          <w:sz w:val="27"/>
          <w:szCs w:val="27"/>
        </w:rPr>
        <w:br/>
        <w:t>изменение, изложив п</w:t>
      </w:r>
      <w:r w:rsidRPr="00E974A3">
        <w:rPr>
          <w:rFonts w:cs="Times New Roman"/>
          <w:sz w:val="27"/>
          <w:szCs w:val="27"/>
        </w:rPr>
        <w:t>ри</w:t>
      </w:r>
      <w:r>
        <w:rPr>
          <w:rFonts w:cs="Times New Roman"/>
          <w:sz w:val="27"/>
          <w:szCs w:val="27"/>
        </w:rPr>
        <w:t xml:space="preserve">ложение к распоряжению </w:t>
      </w:r>
      <w:r w:rsidRPr="00E974A3">
        <w:rPr>
          <w:rFonts w:cs="Times New Roman"/>
          <w:sz w:val="27"/>
          <w:szCs w:val="27"/>
        </w:rPr>
        <w:t xml:space="preserve">в новой редакции согласно </w:t>
      </w:r>
      <w:r>
        <w:rPr>
          <w:rFonts w:cs="Times New Roman"/>
          <w:sz w:val="27"/>
          <w:szCs w:val="27"/>
        </w:rPr>
        <w:br/>
      </w:r>
      <w:r w:rsidRPr="00E974A3">
        <w:rPr>
          <w:rFonts w:cs="Times New Roman"/>
          <w:sz w:val="27"/>
          <w:szCs w:val="27"/>
        </w:rPr>
        <w:t>приложению к настоящему распоряжению.</w:t>
      </w:r>
    </w:p>
    <w:p w:rsidR="00E974A3" w:rsidRPr="00E974A3" w:rsidRDefault="00E974A3" w:rsidP="00E974A3">
      <w:pPr>
        <w:ind w:right="-1" w:firstLine="709"/>
        <w:jc w:val="both"/>
        <w:rPr>
          <w:rFonts w:cs="Times New Roman"/>
          <w:sz w:val="27"/>
          <w:szCs w:val="27"/>
        </w:rPr>
      </w:pPr>
      <w:r w:rsidRPr="00E974A3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E974A3" w:rsidRPr="00E974A3" w:rsidRDefault="00E974A3" w:rsidP="00E974A3">
      <w:pPr>
        <w:tabs>
          <w:tab w:val="left" w:pos="567"/>
        </w:tabs>
        <w:ind w:right="-1" w:firstLine="709"/>
        <w:jc w:val="both"/>
        <w:rPr>
          <w:rFonts w:cs="Times New Roman"/>
          <w:sz w:val="27"/>
          <w:szCs w:val="27"/>
        </w:rPr>
      </w:pPr>
      <w:r w:rsidRPr="00E974A3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974A3" w:rsidRPr="00E974A3" w:rsidRDefault="00E974A3" w:rsidP="00E974A3">
      <w:pPr>
        <w:tabs>
          <w:tab w:val="left" w:pos="567"/>
        </w:tabs>
        <w:ind w:right="-1" w:firstLine="709"/>
        <w:jc w:val="both"/>
        <w:rPr>
          <w:rFonts w:cs="Times New Roman"/>
          <w:sz w:val="27"/>
          <w:szCs w:val="27"/>
        </w:rPr>
      </w:pPr>
      <w:r w:rsidRPr="00E974A3">
        <w:rPr>
          <w:rFonts w:cs="Times New Roman"/>
          <w:sz w:val="27"/>
          <w:szCs w:val="27"/>
        </w:rPr>
        <w:t>4. Настоящее распоряжение вступает в силу с 01.01.2020.</w:t>
      </w:r>
    </w:p>
    <w:p w:rsidR="00E974A3" w:rsidRPr="00E974A3" w:rsidRDefault="00E974A3" w:rsidP="00E974A3">
      <w:pPr>
        <w:tabs>
          <w:tab w:val="left" w:pos="567"/>
        </w:tabs>
        <w:ind w:right="-1"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5. Контроль за выполнением распоряжения возложить на </w:t>
      </w:r>
      <w:r w:rsidRPr="00E974A3">
        <w:rPr>
          <w:rFonts w:cs="Times New Roman"/>
          <w:sz w:val="27"/>
          <w:szCs w:val="27"/>
        </w:rPr>
        <w:t>заместителя Главы города Кривцова Н.Н.</w:t>
      </w:r>
    </w:p>
    <w:p w:rsidR="00E974A3" w:rsidRPr="00E974A3" w:rsidRDefault="00E974A3" w:rsidP="00E974A3">
      <w:pPr>
        <w:ind w:right="-284"/>
        <w:jc w:val="both"/>
        <w:rPr>
          <w:rStyle w:val="aa"/>
          <w:rFonts w:cs="Times New Roman"/>
          <w:b w:val="0"/>
          <w:color w:val="auto"/>
          <w:sz w:val="27"/>
          <w:szCs w:val="27"/>
        </w:rPr>
      </w:pPr>
    </w:p>
    <w:p w:rsidR="00E974A3" w:rsidRDefault="00E974A3" w:rsidP="00E974A3">
      <w:pPr>
        <w:ind w:right="-284"/>
        <w:jc w:val="both"/>
        <w:rPr>
          <w:rStyle w:val="aa"/>
          <w:rFonts w:cs="Times New Roman"/>
          <w:b w:val="0"/>
          <w:color w:val="auto"/>
          <w:sz w:val="27"/>
          <w:szCs w:val="27"/>
        </w:rPr>
      </w:pPr>
    </w:p>
    <w:p w:rsidR="00E974A3" w:rsidRPr="00E974A3" w:rsidRDefault="00E974A3" w:rsidP="00E974A3">
      <w:pPr>
        <w:ind w:right="-284"/>
        <w:jc w:val="both"/>
        <w:rPr>
          <w:rStyle w:val="aa"/>
          <w:rFonts w:cs="Times New Roman"/>
          <w:b w:val="0"/>
          <w:color w:val="auto"/>
          <w:sz w:val="27"/>
          <w:szCs w:val="27"/>
        </w:rPr>
      </w:pPr>
    </w:p>
    <w:p w:rsidR="00E974A3" w:rsidRDefault="00E974A3" w:rsidP="00E974A3">
      <w:pPr>
        <w:ind w:right="-1"/>
        <w:jc w:val="both"/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Style w:val="aa"/>
          <w:rFonts w:cs="Times New Roman"/>
          <w:b w:val="0"/>
          <w:color w:val="auto"/>
          <w:sz w:val="27"/>
          <w:szCs w:val="27"/>
        </w:rPr>
        <w:t xml:space="preserve">          </w:t>
      </w:r>
      <w:r w:rsidRPr="00E974A3">
        <w:rPr>
          <w:rStyle w:val="aa"/>
          <w:rFonts w:cs="Times New Roman"/>
          <w:b w:val="0"/>
          <w:color w:val="auto"/>
          <w:sz w:val="27"/>
          <w:szCs w:val="27"/>
        </w:rPr>
        <w:t>В.Н. Шувалов</w:t>
      </w:r>
    </w:p>
    <w:p w:rsidR="00E974A3" w:rsidRPr="00E974A3" w:rsidRDefault="00E974A3" w:rsidP="00E974A3">
      <w:pPr>
        <w:ind w:left="5954" w:right="-1"/>
        <w:jc w:val="both"/>
        <w:rPr>
          <w:rStyle w:val="aa"/>
          <w:rFonts w:cs="Times New Roman"/>
          <w:b w:val="0"/>
          <w:color w:val="auto"/>
          <w:sz w:val="27"/>
          <w:szCs w:val="27"/>
        </w:rPr>
      </w:pPr>
      <w:r w:rsidRPr="00E974A3">
        <w:rPr>
          <w:rStyle w:val="aa"/>
          <w:rFonts w:cs="Times New Roman"/>
          <w:b w:val="0"/>
          <w:bCs w:val="0"/>
          <w:color w:val="auto"/>
          <w:szCs w:val="28"/>
        </w:rPr>
        <w:lastRenderedPageBreak/>
        <w:t>Приложение</w:t>
      </w:r>
    </w:p>
    <w:p w:rsidR="00E974A3" w:rsidRPr="00E974A3" w:rsidRDefault="00E974A3" w:rsidP="00E974A3">
      <w:pPr>
        <w:ind w:left="5954"/>
        <w:rPr>
          <w:rStyle w:val="aa"/>
          <w:rFonts w:cs="Times New Roman"/>
          <w:b w:val="0"/>
          <w:bCs w:val="0"/>
          <w:color w:val="auto"/>
          <w:szCs w:val="28"/>
        </w:rPr>
      </w:pPr>
      <w:r w:rsidRPr="00E974A3">
        <w:rPr>
          <w:rStyle w:val="aa"/>
          <w:rFonts w:cs="Times New Roman"/>
          <w:b w:val="0"/>
          <w:bCs w:val="0"/>
          <w:color w:val="auto"/>
          <w:szCs w:val="28"/>
        </w:rPr>
        <w:t>к распоряжению</w:t>
      </w:r>
    </w:p>
    <w:p w:rsidR="00E974A3" w:rsidRPr="00E974A3" w:rsidRDefault="00E974A3" w:rsidP="00E974A3">
      <w:pPr>
        <w:ind w:left="5954"/>
        <w:rPr>
          <w:rStyle w:val="aa"/>
          <w:rFonts w:cs="Times New Roman"/>
          <w:b w:val="0"/>
          <w:bCs w:val="0"/>
          <w:color w:val="auto"/>
          <w:szCs w:val="28"/>
        </w:rPr>
      </w:pPr>
      <w:r w:rsidRPr="00E974A3">
        <w:rPr>
          <w:rStyle w:val="aa"/>
          <w:rFonts w:cs="Times New Roman"/>
          <w:b w:val="0"/>
          <w:bCs w:val="0"/>
          <w:color w:val="auto"/>
          <w:szCs w:val="28"/>
        </w:rPr>
        <w:t>Администрации города</w:t>
      </w:r>
    </w:p>
    <w:p w:rsidR="00E974A3" w:rsidRDefault="00E974A3" w:rsidP="00E974A3">
      <w:pPr>
        <w:ind w:left="5954"/>
        <w:rPr>
          <w:rStyle w:val="aa"/>
          <w:rFonts w:cs="Times New Roman"/>
          <w:b w:val="0"/>
          <w:bCs w:val="0"/>
          <w:color w:val="auto"/>
          <w:szCs w:val="28"/>
        </w:rPr>
      </w:pPr>
      <w:r>
        <w:rPr>
          <w:rStyle w:val="aa"/>
          <w:rFonts w:cs="Times New Roman"/>
          <w:b w:val="0"/>
          <w:bCs w:val="0"/>
          <w:color w:val="auto"/>
          <w:szCs w:val="28"/>
        </w:rPr>
        <w:t>от ____________ № ________</w:t>
      </w:r>
    </w:p>
    <w:p w:rsidR="00E974A3" w:rsidRDefault="00E974A3" w:rsidP="00E974A3">
      <w:pPr>
        <w:ind w:left="5954"/>
        <w:rPr>
          <w:rStyle w:val="aa"/>
          <w:rFonts w:cs="Times New Roman"/>
          <w:b w:val="0"/>
          <w:bCs w:val="0"/>
          <w:color w:val="auto"/>
          <w:szCs w:val="28"/>
        </w:rPr>
      </w:pPr>
    </w:p>
    <w:p w:rsidR="00E974A3" w:rsidRDefault="00E974A3" w:rsidP="00E974A3">
      <w:pPr>
        <w:ind w:left="5954"/>
        <w:rPr>
          <w:rStyle w:val="aa"/>
          <w:rFonts w:cs="Times New Roman"/>
          <w:b w:val="0"/>
          <w:bCs w:val="0"/>
          <w:color w:val="auto"/>
          <w:szCs w:val="28"/>
        </w:rPr>
      </w:pPr>
    </w:p>
    <w:p w:rsidR="00E974A3" w:rsidRPr="00E974A3" w:rsidRDefault="00E974A3" w:rsidP="00E974A3">
      <w:pPr>
        <w:jc w:val="center"/>
        <w:rPr>
          <w:rFonts w:cs="Times New Roman"/>
          <w:szCs w:val="28"/>
        </w:rPr>
      </w:pPr>
      <w:r w:rsidRPr="00E974A3">
        <w:rPr>
          <w:rFonts w:cs="Times New Roman"/>
          <w:szCs w:val="28"/>
        </w:rPr>
        <w:t xml:space="preserve">Паспорт </w:t>
      </w:r>
      <w:r w:rsidRPr="00E974A3">
        <w:rPr>
          <w:rFonts w:cs="Times New Roman"/>
          <w:szCs w:val="28"/>
        </w:rPr>
        <w:br/>
        <w:t>муниципальной программы «Комфортное проживание в городе Сургуте                         на период до 2030 года»</w:t>
      </w:r>
    </w:p>
    <w:p w:rsidR="00E974A3" w:rsidRPr="00E974A3" w:rsidRDefault="00E974A3" w:rsidP="00E974A3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5980"/>
      </w:tblGrid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bookmarkStart w:id="5" w:name="sub_102"/>
            <w:r w:rsidRPr="00E974A3">
              <w:t xml:space="preserve">Основание для разработки программы – наименование, номер и дата правового акта, послужившего </w:t>
            </w:r>
          </w:p>
          <w:p w:rsidR="00E974A3" w:rsidRPr="00E974A3" w:rsidRDefault="00E974A3" w:rsidP="00E974A3">
            <w:r w:rsidRPr="00E974A3">
              <w:t>основой для разработки</w:t>
            </w:r>
            <w:bookmarkEnd w:id="5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r>
              <w:t xml:space="preserve">- </w:t>
            </w:r>
            <w:r w:rsidRPr="00E974A3">
              <w:t>Жилищный кодекс Российской Федерации;</w:t>
            </w:r>
          </w:p>
          <w:p w:rsidR="00E974A3" w:rsidRDefault="00E974A3" w:rsidP="00E974A3">
            <w:r>
              <w:t xml:space="preserve">- </w:t>
            </w:r>
            <w:r w:rsidRPr="00E974A3">
              <w:t>Федеральный закон</w:t>
            </w:r>
            <w:r>
              <w:t xml:space="preserve"> от 06.10.2003 № 131-ФЗ</w:t>
            </w:r>
          </w:p>
          <w:p w:rsidR="00E974A3" w:rsidRPr="00E974A3" w:rsidRDefault="00E974A3" w:rsidP="00E974A3">
            <w:r w:rsidRPr="00E974A3">
              <w:t>«Об общих принципах организации местного самоуправления в Российской Федерации»;</w:t>
            </w:r>
          </w:p>
          <w:p w:rsidR="00733F3F" w:rsidRDefault="00733F3F" w:rsidP="00733F3F">
            <w:r>
              <w:t xml:space="preserve">- </w:t>
            </w:r>
            <w:r w:rsidRPr="00E974A3">
              <w:t>Федеральный закон</w:t>
            </w:r>
            <w:r>
              <w:t xml:space="preserve"> от 21.07.2007 № 185-ФЗ</w:t>
            </w:r>
          </w:p>
          <w:p w:rsidR="00733F3F" w:rsidRDefault="00733F3F" w:rsidP="00733F3F">
            <w:r w:rsidRPr="00E974A3">
              <w:t xml:space="preserve">«О фонде содействия реформированию </w:t>
            </w:r>
          </w:p>
          <w:p w:rsidR="00733F3F" w:rsidRPr="00E974A3" w:rsidRDefault="00733F3F" w:rsidP="00733F3F">
            <w:r w:rsidRPr="00E974A3">
              <w:t>жилищно-коммунального хозяйства»;</w:t>
            </w:r>
          </w:p>
          <w:p w:rsidR="00E974A3" w:rsidRDefault="00E974A3" w:rsidP="00E974A3">
            <w:r>
              <w:t xml:space="preserve">- </w:t>
            </w:r>
            <w:r w:rsidRPr="00E974A3">
              <w:t xml:space="preserve">Постановление Госстроя Российской </w:t>
            </w:r>
          </w:p>
          <w:p w:rsidR="00E974A3" w:rsidRDefault="00E974A3" w:rsidP="00E974A3">
            <w:r w:rsidRPr="00E974A3">
              <w:t xml:space="preserve">Федерации от 27.09.2003 № 170 </w:t>
            </w:r>
          </w:p>
          <w:p w:rsidR="00E974A3" w:rsidRPr="00E974A3" w:rsidRDefault="00E974A3" w:rsidP="00E974A3">
            <w:r w:rsidRPr="00E974A3">
              <w:t>«Об у</w:t>
            </w:r>
            <w:r>
              <w:t xml:space="preserve">тверждении Правил </w:t>
            </w:r>
            <w:r w:rsidRPr="00E974A3">
              <w:t>и норм технической эксплуатации жилищного фонда»;</w:t>
            </w:r>
          </w:p>
          <w:p w:rsidR="00E974A3" w:rsidRDefault="00E974A3" w:rsidP="00E974A3">
            <w:r>
              <w:t xml:space="preserve">- </w:t>
            </w:r>
            <w:r w:rsidRPr="00E974A3">
              <w:t>санитарно-эп</w:t>
            </w:r>
            <w:r>
              <w:t xml:space="preserve">идемиологические правила </w:t>
            </w:r>
          </w:p>
          <w:p w:rsidR="00E974A3" w:rsidRDefault="00E974A3" w:rsidP="00E974A3">
            <w:r w:rsidRPr="00E974A3">
              <w:t xml:space="preserve">и нормативы СанПиН 42-128-4690-88 </w:t>
            </w:r>
          </w:p>
          <w:p w:rsidR="00E974A3" w:rsidRDefault="00E974A3" w:rsidP="00E974A3">
            <w:r w:rsidRPr="00E974A3">
              <w:t xml:space="preserve">«Санитарные правила содержания территорий населенных мест» (утверждены Главным </w:t>
            </w:r>
          </w:p>
          <w:p w:rsidR="00E974A3" w:rsidRPr="00E974A3" w:rsidRDefault="00E974A3" w:rsidP="00E974A3">
            <w:r w:rsidRPr="00E974A3">
              <w:t>государственным санитарным врачом СССР, заместителем Министра здравоохранения СССР от 05.08.1988 № 4690-88);</w:t>
            </w:r>
          </w:p>
          <w:p w:rsidR="00E974A3" w:rsidRDefault="00E974A3" w:rsidP="00E974A3">
            <w:r>
              <w:t xml:space="preserve">- </w:t>
            </w:r>
            <w:r w:rsidRPr="00E974A3">
              <w:t>Закон Ханты-</w:t>
            </w:r>
            <w:r>
              <w:t>Мансийского автономного округа –</w:t>
            </w:r>
            <w:r w:rsidRPr="00E974A3">
              <w:t xml:space="preserve"> Югры от 05.04.2013 № 29-оз </w:t>
            </w:r>
          </w:p>
          <w:p w:rsidR="00E974A3" w:rsidRDefault="00E974A3" w:rsidP="00E974A3">
            <w:r w:rsidRPr="00E974A3">
              <w:t xml:space="preserve">«О наделении органов местного </w:t>
            </w:r>
          </w:p>
          <w:p w:rsidR="00E974A3" w:rsidRDefault="00E974A3" w:rsidP="00E974A3">
            <w:r w:rsidRPr="00E974A3">
              <w:t>самоуправления муниципальных образований Ханты-</w:t>
            </w:r>
            <w:r>
              <w:t>Мансийского автономного округа –</w:t>
            </w:r>
            <w:r w:rsidRPr="00E974A3">
              <w:t xml:space="preserve"> Югры отдельным государственным </w:t>
            </w:r>
          </w:p>
          <w:p w:rsidR="00E974A3" w:rsidRDefault="00E974A3" w:rsidP="00E974A3">
            <w:r w:rsidRPr="00E974A3">
              <w:t xml:space="preserve">полномочием Ханты-Мансийского </w:t>
            </w:r>
          </w:p>
          <w:p w:rsidR="00E974A3" w:rsidRDefault="00E974A3" w:rsidP="00E974A3">
            <w:r w:rsidRPr="00E974A3">
              <w:t xml:space="preserve">автономного </w:t>
            </w:r>
            <w:r>
              <w:t>округа –</w:t>
            </w:r>
            <w:r w:rsidRPr="00E974A3">
              <w:t xml:space="preserve"> Югры по проведению </w:t>
            </w:r>
          </w:p>
          <w:p w:rsidR="00E974A3" w:rsidRDefault="00E974A3" w:rsidP="00E974A3">
            <w:r w:rsidRPr="00E974A3">
              <w:t xml:space="preserve">мероприятий по предупреждению </w:t>
            </w:r>
          </w:p>
          <w:p w:rsidR="00E974A3" w:rsidRDefault="00E974A3" w:rsidP="00E974A3">
            <w:r w:rsidRPr="00E974A3">
              <w:t xml:space="preserve">и ликвидации болезней животных, их лечению, защите населения от болезней, общих </w:t>
            </w:r>
          </w:p>
          <w:p w:rsidR="00E974A3" w:rsidRPr="00E974A3" w:rsidRDefault="00E974A3" w:rsidP="00E974A3">
            <w:r w:rsidRPr="00E974A3">
              <w:t>для человека и животных»</w:t>
            </w:r>
            <w:r>
              <w:t>;</w:t>
            </w:r>
          </w:p>
          <w:p w:rsidR="00733F3F" w:rsidRDefault="00733F3F" w:rsidP="00733F3F">
            <w:r>
              <w:t xml:space="preserve">- </w:t>
            </w:r>
            <w:r w:rsidRPr="00E974A3">
              <w:t>Закон Ханты-Мансийского автономн</w:t>
            </w:r>
            <w:r>
              <w:t xml:space="preserve">ого округа – Югры от 18.10.2019 № </w:t>
            </w:r>
            <w:r w:rsidRPr="00E974A3">
              <w:t xml:space="preserve">60-оз </w:t>
            </w:r>
          </w:p>
          <w:p w:rsidR="00733F3F" w:rsidRDefault="00733F3F" w:rsidP="00733F3F">
            <w:r w:rsidRPr="00E974A3">
              <w:t xml:space="preserve">«О регулировании отдельных отношений </w:t>
            </w:r>
          </w:p>
          <w:p w:rsidR="00733F3F" w:rsidRDefault="00733F3F" w:rsidP="00733F3F">
            <w:r w:rsidRPr="00E974A3">
              <w:t xml:space="preserve">в области обращения с животными </w:t>
            </w:r>
          </w:p>
          <w:p w:rsidR="00733F3F" w:rsidRDefault="00733F3F" w:rsidP="00733F3F">
            <w:r w:rsidRPr="00E974A3">
              <w:lastRenderedPageBreak/>
              <w:t xml:space="preserve">на территории Ханты-Мансийского </w:t>
            </w:r>
          </w:p>
          <w:p w:rsidR="00733F3F" w:rsidRPr="00E974A3" w:rsidRDefault="00733F3F" w:rsidP="00733F3F">
            <w:r w:rsidRPr="00E974A3">
              <w:t>автономного округа – Югры»;</w:t>
            </w:r>
          </w:p>
          <w:p w:rsidR="00E974A3" w:rsidRDefault="00E974A3" w:rsidP="00E974A3">
            <w:r>
              <w:t xml:space="preserve">- </w:t>
            </w:r>
            <w:r w:rsidRPr="00E974A3">
              <w:t>постановление Правительства Ханты-</w:t>
            </w:r>
          </w:p>
          <w:p w:rsidR="00E974A3" w:rsidRDefault="00E974A3" w:rsidP="00E974A3">
            <w:r w:rsidRPr="00E974A3">
              <w:t>Мансийского автономно</w:t>
            </w:r>
            <w:r>
              <w:t>го округа –</w:t>
            </w:r>
            <w:r w:rsidRPr="00E974A3">
              <w:t xml:space="preserve"> Югры </w:t>
            </w:r>
          </w:p>
          <w:p w:rsidR="00E974A3" w:rsidRDefault="00E974A3" w:rsidP="00E974A3">
            <w:r w:rsidRPr="00E974A3">
              <w:t xml:space="preserve">от 23.07.2001 № 366-п «Об утверждении </w:t>
            </w:r>
          </w:p>
          <w:p w:rsidR="00E974A3" w:rsidRDefault="00E974A3" w:rsidP="00E974A3">
            <w:r w:rsidRPr="00E974A3">
              <w:t xml:space="preserve">Правил содержания домашних животных </w:t>
            </w:r>
          </w:p>
          <w:p w:rsidR="00E974A3" w:rsidRDefault="00E974A3" w:rsidP="00E974A3">
            <w:r w:rsidRPr="00E974A3">
              <w:t xml:space="preserve">в Ханты-Мансийском автономном округе </w:t>
            </w:r>
          </w:p>
          <w:p w:rsidR="00E974A3" w:rsidRPr="00E974A3" w:rsidRDefault="00E974A3" w:rsidP="00E974A3">
            <w:r w:rsidRPr="00E974A3">
              <w:t>и других организационных мероприятий»;</w:t>
            </w:r>
          </w:p>
          <w:p w:rsidR="00E974A3" w:rsidRDefault="00E974A3" w:rsidP="00E974A3">
            <w:bookmarkStart w:id="6" w:name="sub_1001"/>
            <w:r>
              <w:t xml:space="preserve">- </w:t>
            </w:r>
            <w:r w:rsidRPr="00E974A3">
              <w:t>постановление Правительства Ханты-</w:t>
            </w:r>
          </w:p>
          <w:p w:rsidR="00E974A3" w:rsidRDefault="00E974A3" w:rsidP="00E974A3">
            <w:r w:rsidRPr="00E974A3">
              <w:t>Мансийского автон</w:t>
            </w:r>
            <w:r>
              <w:t>омного округа – Югры</w:t>
            </w:r>
          </w:p>
          <w:p w:rsidR="00E974A3" w:rsidRDefault="00E974A3" w:rsidP="00E974A3">
            <w:r>
              <w:t xml:space="preserve">от 05.10.2018 № </w:t>
            </w:r>
            <w:r w:rsidRPr="00E974A3">
              <w:t xml:space="preserve">344-п «О государственной </w:t>
            </w:r>
          </w:p>
          <w:p w:rsidR="00E974A3" w:rsidRPr="00E974A3" w:rsidRDefault="00E974A3" w:rsidP="00E974A3">
            <w:r w:rsidRPr="00E974A3">
              <w:t>программе Ханты-</w:t>
            </w:r>
            <w:r>
              <w:t>Мансийского автономного округа –</w:t>
            </w:r>
            <w:r w:rsidRPr="00E974A3">
              <w:t xml:space="preserve"> Югры «Развитие агропромышленного комплекса»;</w:t>
            </w:r>
            <w:bookmarkEnd w:id="6"/>
          </w:p>
          <w:p w:rsidR="00E974A3" w:rsidRDefault="00E974A3" w:rsidP="00E974A3">
            <w:bookmarkStart w:id="7" w:name="sub_1002"/>
            <w:r>
              <w:t xml:space="preserve">- </w:t>
            </w:r>
            <w:r w:rsidRPr="00E974A3">
              <w:t>постановление Правительства Ханты-</w:t>
            </w:r>
          </w:p>
          <w:p w:rsidR="00E974A3" w:rsidRDefault="00E974A3" w:rsidP="00E974A3">
            <w:r w:rsidRPr="00E974A3">
              <w:t>Мансийско</w:t>
            </w:r>
            <w:r>
              <w:t>го автономного округа – Югры</w:t>
            </w:r>
          </w:p>
          <w:p w:rsidR="00E974A3" w:rsidRDefault="00E974A3" w:rsidP="00E974A3">
            <w:r>
              <w:t xml:space="preserve">от 05.10.2018 № </w:t>
            </w:r>
            <w:r w:rsidRPr="00E974A3">
              <w:t xml:space="preserve">347-п «О государственной </w:t>
            </w:r>
          </w:p>
          <w:p w:rsidR="00E974A3" w:rsidRDefault="00E974A3" w:rsidP="00E974A3">
            <w:r w:rsidRPr="00E974A3">
              <w:t>программе Ханты-</w:t>
            </w:r>
            <w:r>
              <w:t>Мансийского автономного округа –</w:t>
            </w:r>
            <w:r w:rsidRPr="00E974A3">
              <w:t xml:space="preserve"> Югры «Жилищно-коммунальный </w:t>
            </w:r>
          </w:p>
          <w:p w:rsidR="00E974A3" w:rsidRPr="00E974A3" w:rsidRDefault="00E974A3" w:rsidP="00E974A3">
            <w:r w:rsidRPr="00E974A3">
              <w:t>комплекс и городская среда»;</w:t>
            </w:r>
            <w:bookmarkEnd w:id="7"/>
          </w:p>
          <w:p w:rsidR="00E974A3" w:rsidRDefault="00E974A3" w:rsidP="00E974A3">
            <w:r>
              <w:t xml:space="preserve">- </w:t>
            </w:r>
            <w:r w:rsidRPr="00E974A3">
              <w:t xml:space="preserve">решение Думы города от 08.06.2015 </w:t>
            </w:r>
          </w:p>
          <w:p w:rsidR="00E974A3" w:rsidRDefault="00E974A3" w:rsidP="00E974A3">
            <w:r w:rsidRPr="00E974A3">
              <w:t>№ 718-V</w:t>
            </w:r>
            <w:r>
              <w:t xml:space="preserve"> </w:t>
            </w:r>
            <w:r w:rsidRPr="00E974A3">
              <w:t>ДГ «О стратегии социально-</w:t>
            </w:r>
          </w:p>
          <w:p w:rsidR="00E974A3" w:rsidRDefault="00E974A3" w:rsidP="00E974A3">
            <w:r w:rsidRPr="00E974A3">
              <w:t xml:space="preserve">экономического развития муниципального </w:t>
            </w:r>
          </w:p>
          <w:p w:rsidR="00E974A3" w:rsidRDefault="00E974A3" w:rsidP="00E974A3">
            <w:r w:rsidRPr="00E974A3">
              <w:t xml:space="preserve">образования городской округ город Сургут </w:t>
            </w:r>
          </w:p>
          <w:p w:rsidR="00E974A3" w:rsidRDefault="00E974A3" w:rsidP="00E974A3">
            <w:r w:rsidRPr="00E974A3">
              <w:t xml:space="preserve">на период до 2030 года»; </w:t>
            </w:r>
          </w:p>
          <w:p w:rsidR="00E974A3" w:rsidRDefault="00E974A3" w:rsidP="00E974A3">
            <w:r>
              <w:t xml:space="preserve">- </w:t>
            </w:r>
            <w:r w:rsidRPr="00E974A3">
              <w:t xml:space="preserve">постановление </w:t>
            </w:r>
            <w:r>
              <w:t>Администрации города</w:t>
            </w:r>
          </w:p>
          <w:p w:rsidR="00E974A3" w:rsidRDefault="00E974A3" w:rsidP="00E974A3">
            <w:r w:rsidRPr="00E974A3">
              <w:t xml:space="preserve">от 17.07.2013 № 5159 «Об утверждении </w:t>
            </w:r>
          </w:p>
          <w:p w:rsidR="00E974A3" w:rsidRDefault="00E974A3" w:rsidP="00E974A3">
            <w:r w:rsidRPr="00E974A3">
              <w:t xml:space="preserve">порядка принятия решений о разработке, </w:t>
            </w:r>
          </w:p>
          <w:p w:rsidR="00E974A3" w:rsidRPr="00E974A3" w:rsidRDefault="00E974A3" w:rsidP="00E974A3">
            <w:r>
              <w:t xml:space="preserve">формирования </w:t>
            </w:r>
            <w:r w:rsidRPr="00E974A3">
              <w:t>и реализации муниципальных программ городского округа город Сургут»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r w:rsidRPr="00E974A3">
              <w:lastRenderedPageBreak/>
              <w:t>Куратор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733F3F" w:rsidP="00E974A3">
            <w:r>
              <w:t>заместитель Г</w:t>
            </w:r>
            <w:r w:rsidR="00E974A3" w:rsidRPr="00E974A3">
              <w:t>ла</w:t>
            </w:r>
            <w:r>
              <w:t>вы</w:t>
            </w:r>
            <w:r w:rsidR="00E974A3" w:rsidRPr="00E974A3">
              <w:t xml:space="preserve"> города, </w:t>
            </w:r>
          </w:p>
          <w:p w:rsidR="00E974A3" w:rsidRPr="00E974A3" w:rsidRDefault="00E974A3" w:rsidP="00E974A3">
            <w:r w:rsidRPr="00E974A3">
              <w:t>курирующий сферу городского хозяйства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 w:rsidRPr="00E974A3">
              <w:t xml:space="preserve">Наименование </w:t>
            </w:r>
          </w:p>
          <w:p w:rsidR="00E974A3" w:rsidRPr="00E974A3" w:rsidRDefault="00E974A3" w:rsidP="00E974A3">
            <w:r w:rsidRPr="00E974A3">
              <w:t>администратора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>
              <w:t>администратор –</w:t>
            </w:r>
            <w:r w:rsidRPr="00E974A3">
              <w:t xml:space="preserve"> департамент городского </w:t>
            </w:r>
          </w:p>
          <w:p w:rsidR="00E974A3" w:rsidRPr="00E974A3" w:rsidRDefault="00E974A3" w:rsidP="00E974A3">
            <w:r w:rsidRPr="00E974A3">
              <w:t>хозяйства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r w:rsidRPr="00E974A3">
              <w:t>Цель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 w:rsidRPr="00E974A3">
              <w:t xml:space="preserve">обеспечение комфортных и безопасных </w:t>
            </w:r>
          </w:p>
          <w:p w:rsidR="00E974A3" w:rsidRDefault="00E974A3" w:rsidP="00E974A3">
            <w:r w:rsidRPr="00E974A3">
              <w:t xml:space="preserve">условий проживания в жилищном фонде </w:t>
            </w:r>
          </w:p>
          <w:p w:rsidR="00E974A3" w:rsidRPr="00E974A3" w:rsidRDefault="00E974A3" w:rsidP="00E974A3">
            <w:r w:rsidRPr="00E974A3">
              <w:t>на территории города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r w:rsidRPr="00E974A3">
              <w:t>Задачи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 w:rsidRPr="00E974A3">
              <w:t xml:space="preserve">1. Организация комплекса мероприятий, </w:t>
            </w:r>
          </w:p>
          <w:p w:rsidR="00E974A3" w:rsidRPr="00E974A3" w:rsidRDefault="00E974A3" w:rsidP="00E974A3">
            <w:r w:rsidRPr="00E974A3">
              <w:t>обеспечивающих условия для комфортного                 и безопасного проживания в жилищном фонде.</w:t>
            </w:r>
          </w:p>
          <w:p w:rsidR="00E974A3" w:rsidRDefault="00E974A3" w:rsidP="00E974A3">
            <w:r w:rsidRPr="00E974A3">
              <w:t xml:space="preserve">2. Обеспечение комплекса мероприятий                     по капитальному ремонту муниципального </w:t>
            </w:r>
          </w:p>
          <w:p w:rsidR="00E974A3" w:rsidRPr="00E974A3" w:rsidRDefault="00E974A3" w:rsidP="00E974A3">
            <w:r w:rsidRPr="00E974A3">
              <w:t xml:space="preserve">жилищного фонда, общего имущества </w:t>
            </w:r>
            <w:r>
              <w:br/>
            </w:r>
            <w:r w:rsidRPr="00E974A3">
              <w:t>многоквартирных домов.</w:t>
            </w:r>
          </w:p>
          <w:p w:rsidR="00E974A3" w:rsidRDefault="00E974A3" w:rsidP="00E974A3">
            <w:r w:rsidRPr="00E974A3">
              <w:t xml:space="preserve">3. Защита населения от болезней, </w:t>
            </w:r>
          </w:p>
          <w:p w:rsidR="00E974A3" w:rsidRPr="00E974A3" w:rsidRDefault="00E974A3" w:rsidP="00E974A3">
            <w:r w:rsidRPr="00E974A3">
              <w:t>общих для человека и животных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 w:rsidRPr="00E974A3">
              <w:t xml:space="preserve">Срок реализации </w:t>
            </w:r>
          </w:p>
          <w:p w:rsidR="00E974A3" w:rsidRPr="00E974A3" w:rsidRDefault="00E974A3" w:rsidP="00E974A3">
            <w:r w:rsidRPr="00E974A3">
              <w:t>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r>
              <w:t>2014 –</w:t>
            </w:r>
            <w:r w:rsidRPr="00E974A3">
              <w:t xml:space="preserve"> 2030 годы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r w:rsidRPr="00E974A3">
              <w:t>Перечень подпрограмм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r w:rsidRPr="00E974A3">
              <w:t>1. Безопасная среда.</w:t>
            </w:r>
          </w:p>
          <w:p w:rsidR="00E974A3" w:rsidRPr="00E974A3" w:rsidRDefault="00E974A3" w:rsidP="00E974A3">
            <w:r w:rsidRPr="00E974A3">
              <w:t>2. Капитальный ремонт жилищного фонда.</w:t>
            </w:r>
          </w:p>
          <w:p w:rsidR="00E974A3" w:rsidRDefault="00E974A3" w:rsidP="00E974A3">
            <w:r w:rsidRPr="00E974A3">
              <w:t xml:space="preserve">3. Обеспечение стабильной благополучной </w:t>
            </w:r>
          </w:p>
          <w:p w:rsidR="00E974A3" w:rsidRDefault="00E974A3" w:rsidP="00E974A3">
            <w:r w:rsidRPr="00E974A3">
              <w:t xml:space="preserve">эпизоотической обстановки в городе </w:t>
            </w:r>
            <w:r>
              <w:t>Сургуте</w:t>
            </w:r>
          </w:p>
          <w:p w:rsidR="00E974A3" w:rsidRDefault="00E974A3" w:rsidP="00E974A3">
            <w:r w:rsidRPr="00E974A3">
              <w:t>и защиты населения</w:t>
            </w:r>
            <w:r>
              <w:t xml:space="preserve"> от болезней, общих</w:t>
            </w:r>
            <w:r w:rsidRPr="00E974A3">
              <w:t xml:space="preserve"> </w:t>
            </w:r>
          </w:p>
          <w:p w:rsidR="00E974A3" w:rsidRPr="00E974A3" w:rsidRDefault="00E974A3" w:rsidP="00E974A3">
            <w:r w:rsidRPr="00E974A3">
              <w:t>для человека и животных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 w:rsidRPr="00E974A3">
              <w:t xml:space="preserve">Портфели проектов, </w:t>
            </w:r>
          </w:p>
          <w:p w:rsidR="00E974A3" w:rsidRDefault="00E974A3" w:rsidP="00E974A3">
            <w:r w:rsidRPr="00E974A3">
              <w:t xml:space="preserve">проекты автономного округа, входящие в состав муниципальной программы, в том числе направленные на реализацию </w:t>
            </w:r>
          </w:p>
          <w:p w:rsidR="00E974A3" w:rsidRDefault="00E974A3" w:rsidP="00E974A3">
            <w:r w:rsidRPr="00E974A3">
              <w:t xml:space="preserve">национальных проектов (программ) Российской </w:t>
            </w:r>
          </w:p>
          <w:p w:rsidR="00E974A3" w:rsidRPr="00E974A3" w:rsidRDefault="00E974A3" w:rsidP="00E974A3">
            <w:r w:rsidRPr="00E974A3">
              <w:t>Федерации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Pr="00E974A3" w:rsidRDefault="00E974A3" w:rsidP="00E974A3">
            <w:pPr>
              <w:jc w:val="center"/>
            </w:pPr>
            <w:r w:rsidRPr="00E974A3">
              <w:t>-</w:t>
            </w:r>
          </w:p>
        </w:tc>
      </w:tr>
      <w:tr w:rsidR="00E974A3" w:rsidRPr="00E974A3" w:rsidTr="00E974A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 w:rsidRPr="00E974A3">
              <w:t xml:space="preserve">Целевые показатели </w:t>
            </w:r>
          </w:p>
          <w:p w:rsidR="00E974A3" w:rsidRPr="00E974A3" w:rsidRDefault="00E974A3" w:rsidP="00E974A3">
            <w:r w:rsidRPr="00E974A3">
              <w:t>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A3" w:rsidRDefault="00E974A3" w:rsidP="00E974A3">
            <w:r>
              <w:t>1. Объем ликвидированных несанкциониро-ван</w:t>
            </w:r>
            <w:r w:rsidRPr="00E974A3">
              <w:t>ных свалок в районах застройки муниципального и бесхозяйного жилищ</w:t>
            </w:r>
            <w:r>
              <w:t xml:space="preserve">ного фонда </w:t>
            </w:r>
          </w:p>
          <w:p w:rsidR="00E974A3" w:rsidRPr="00E974A3" w:rsidRDefault="00E974A3" w:rsidP="00E974A3">
            <w:r>
              <w:t>не менее 1</w:t>
            </w:r>
            <w:r w:rsidR="00733F3F">
              <w:t xml:space="preserve"> </w:t>
            </w:r>
            <w:r>
              <w:t>100 куб. метров ежегодно.</w:t>
            </w:r>
          </w:p>
          <w:p w:rsidR="00E974A3" w:rsidRDefault="00E974A3" w:rsidP="00E974A3">
            <w:r w:rsidRPr="00E974A3">
              <w:t xml:space="preserve">2. Площадь проездов к жилым строениям                      и строениям, приспособленным </w:t>
            </w:r>
          </w:p>
          <w:p w:rsidR="00E974A3" w:rsidRDefault="00E974A3" w:rsidP="00E974A3">
            <w:r w:rsidRPr="00E974A3">
              <w:t>для проживания, находящихся на зимнем/</w:t>
            </w:r>
          </w:p>
          <w:p w:rsidR="00E974A3" w:rsidRDefault="00E974A3" w:rsidP="00E974A3">
            <w:r w:rsidRPr="00E974A3">
              <w:t>ле</w:t>
            </w:r>
            <w:r>
              <w:t xml:space="preserve">тнем содержании, не менее 44 </w:t>
            </w:r>
            <w:r w:rsidRPr="00E974A3">
              <w:t>679/</w:t>
            </w:r>
          </w:p>
          <w:p w:rsidR="00E974A3" w:rsidRPr="00E974A3" w:rsidRDefault="00E974A3" w:rsidP="00E974A3">
            <w:r>
              <w:t>21</w:t>
            </w:r>
            <w:r w:rsidR="00733F3F">
              <w:t xml:space="preserve"> </w:t>
            </w:r>
            <w:r>
              <w:t>590 кв. метров ежегодно.</w:t>
            </w:r>
          </w:p>
          <w:p w:rsidR="00E974A3" w:rsidRDefault="00E974A3" w:rsidP="00E974A3">
            <w:r w:rsidRPr="00E974A3">
              <w:t xml:space="preserve">3. Количество поселков, за теплоснабжение </w:t>
            </w:r>
          </w:p>
          <w:p w:rsidR="00E974A3" w:rsidRDefault="00E974A3" w:rsidP="00E974A3">
            <w:r w:rsidRPr="00E974A3">
              <w:t xml:space="preserve">которых управляющим организациям </w:t>
            </w:r>
          </w:p>
          <w:p w:rsidR="00E974A3" w:rsidRPr="00E974A3" w:rsidRDefault="00E974A3" w:rsidP="00E974A3">
            <w:r w:rsidRPr="00E974A3">
              <w:t>предоставляется субс</w:t>
            </w:r>
            <w:r>
              <w:t>идия не менее 2 ежегодно.</w:t>
            </w:r>
          </w:p>
          <w:p w:rsidR="00E974A3" w:rsidRDefault="00E974A3" w:rsidP="00E974A3">
            <w:r>
              <w:t xml:space="preserve">4. Количество человек, </w:t>
            </w:r>
            <w:r w:rsidRPr="00E974A3">
              <w:t>обеспеченных чистой питьевой водой, проживающих в жилищном фонде с централизованным водоснабжением,               не соответствующем требованиям СанПин</w:t>
            </w:r>
            <w:r>
              <w:t>,</w:t>
            </w:r>
          </w:p>
          <w:p w:rsidR="00E974A3" w:rsidRPr="00E974A3" w:rsidRDefault="00E974A3" w:rsidP="00E974A3">
            <w:r>
              <w:t>не менее 364 ежегодно.</w:t>
            </w:r>
          </w:p>
          <w:p w:rsidR="00E974A3" w:rsidRDefault="00E974A3" w:rsidP="00E974A3">
            <w:r w:rsidRPr="00E974A3">
              <w:t>5. Обеспечение до</w:t>
            </w:r>
            <w:r>
              <w:t xml:space="preserve">ли выполненных работ </w:t>
            </w:r>
          </w:p>
          <w:p w:rsidR="00E974A3" w:rsidRPr="00E974A3" w:rsidRDefault="00E974A3" w:rsidP="00E974A3">
            <w:pPr>
              <w:rPr>
                <w:rFonts w:cs="Times New Roman"/>
                <w:bCs/>
                <w:szCs w:val="28"/>
                <w:vertAlign w:val="superscript"/>
              </w:rPr>
            </w:pPr>
            <w:r w:rsidRPr="00E974A3">
              <w:t xml:space="preserve">по осуществлению мероприятий по обращению                  с </w:t>
            </w:r>
            <w:r w:rsidR="00733F3F">
              <w:t>животными на уровне не ниже 100</w:t>
            </w:r>
            <w:r w:rsidRPr="00E974A3">
              <w:t>%</w:t>
            </w:r>
            <w:r w:rsidRPr="00E974A3">
              <w:rPr>
                <w:rStyle w:val="aa"/>
                <w:rFonts w:cs="Times New Roman"/>
                <w:b w:val="0"/>
                <w:color w:val="auto"/>
                <w:szCs w:val="28"/>
                <w:vertAlign w:val="superscript"/>
              </w:rPr>
              <w:t>1</w:t>
            </w:r>
            <w:r w:rsidRPr="00E974A3">
              <w:t>.</w:t>
            </w:r>
          </w:p>
          <w:p w:rsidR="00E974A3" w:rsidRDefault="00E974A3" w:rsidP="00E974A3">
            <w:r w:rsidRPr="00E974A3">
              <w:t>6. Обеспечение до</w:t>
            </w:r>
            <w:r>
              <w:t>ли отработанных заявок</w:t>
            </w:r>
          </w:p>
          <w:p w:rsidR="00E974A3" w:rsidRDefault="00E974A3" w:rsidP="00E974A3">
            <w:r w:rsidRPr="00E974A3">
              <w:t xml:space="preserve">на осуществление сбора и уничтожения </w:t>
            </w:r>
          </w:p>
          <w:p w:rsidR="00E974A3" w:rsidRPr="00E974A3" w:rsidRDefault="00E974A3" w:rsidP="00E974A3">
            <w:r w:rsidRPr="00E974A3">
              <w:t xml:space="preserve">биологических отходов с территорий общего пользования и улично-дорожной сети города,      </w:t>
            </w:r>
            <w:r w:rsidR="00733F3F">
              <w:t xml:space="preserve">          на уровне не ниже 100</w:t>
            </w:r>
            <w:r w:rsidRPr="00E974A3">
              <w:t>%</w:t>
            </w:r>
            <w:r w:rsidRPr="00E974A3">
              <w:rPr>
                <w:rStyle w:val="aa"/>
                <w:rFonts w:cs="Times New Roman"/>
                <w:b w:val="0"/>
                <w:color w:val="auto"/>
                <w:szCs w:val="28"/>
                <w:vertAlign w:val="superscript"/>
              </w:rPr>
              <w:t>2</w:t>
            </w:r>
            <w:r>
              <w:t>.</w:t>
            </w:r>
          </w:p>
          <w:p w:rsidR="00E974A3" w:rsidRPr="00E974A3" w:rsidRDefault="00733F3F" w:rsidP="00E974A3">
            <w:r>
              <w:t>7. Обеспечение 100</w:t>
            </w:r>
            <w:r w:rsidR="00E974A3" w:rsidRPr="00E974A3">
              <w:t>% перечисления средств местного бюджета на проведение капитального</w:t>
            </w:r>
          </w:p>
          <w:p w:rsidR="00E974A3" w:rsidRPr="00E974A3" w:rsidRDefault="00E974A3" w:rsidP="00E974A3">
            <w:r w:rsidRPr="00E974A3">
              <w:t>ремонта многоквартирных домов</w:t>
            </w:r>
            <w:r w:rsidRPr="00E974A3">
              <w:rPr>
                <w:rStyle w:val="aa"/>
                <w:rFonts w:cs="Times New Roman"/>
                <w:b w:val="0"/>
                <w:color w:val="auto"/>
                <w:szCs w:val="28"/>
                <w:vertAlign w:val="superscript"/>
              </w:rPr>
              <w:t>3</w:t>
            </w:r>
            <w:r>
              <w:t>.</w:t>
            </w:r>
          </w:p>
          <w:p w:rsidR="00E974A3" w:rsidRDefault="00E974A3" w:rsidP="00E974A3">
            <w:r>
              <w:t>8. Объем возмещенных управляющим</w:t>
            </w:r>
          </w:p>
          <w:p w:rsidR="00E974A3" w:rsidRDefault="00E974A3" w:rsidP="00E974A3">
            <w:r w:rsidRPr="00E974A3">
              <w:t>организац</w:t>
            </w:r>
            <w:r>
              <w:t xml:space="preserve">иям средств за предоставленные </w:t>
            </w:r>
          </w:p>
          <w:p w:rsidR="00E974A3" w:rsidRDefault="00E974A3" w:rsidP="00E974A3">
            <w:r w:rsidRPr="00E974A3">
              <w:t xml:space="preserve">коммунальные услуги населению </w:t>
            </w:r>
          </w:p>
          <w:p w:rsidR="00E974A3" w:rsidRPr="00E974A3" w:rsidRDefault="00E974A3" w:rsidP="00E974A3">
            <w:r w:rsidRPr="00E974A3">
              <w:t>(теплоснабжения, водоснабжения) ниже</w:t>
            </w:r>
            <w:r>
              <w:t xml:space="preserve"> 100%</w:t>
            </w:r>
            <w:r w:rsidRPr="00E974A3">
              <w:rPr>
                <w:rStyle w:val="aa"/>
                <w:rFonts w:cs="Times New Roman"/>
                <w:b w:val="0"/>
                <w:color w:val="auto"/>
                <w:szCs w:val="28"/>
                <w:vertAlign w:val="superscript"/>
              </w:rPr>
              <w:t>4</w:t>
            </w:r>
          </w:p>
        </w:tc>
      </w:tr>
    </w:tbl>
    <w:p w:rsidR="00E974A3" w:rsidRPr="00E974A3" w:rsidRDefault="00E974A3" w:rsidP="00E974A3">
      <w:pPr>
        <w:rPr>
          <w:rFonts w:eastAsia="Times New Roman" w:cs="Times New Roman"/>
          <w:szCs w:val="28"/>
          <w:lang w:eastAsia="ru-RU"/>
        </w:rPr>
      </w:pPr>
      <w:r w:rsidRPr="00E974A3">
        <w:rPr>
          <w:rFonts w:cs="Times New Roman"/>
          <w:szCs w:val="28"/>
        </w:rPr>
        <w:t xml:space="preserve"> </w:t>
      </w:r>
    </w:p>
    <w:p w:rsidR="00E974A3" w:rsidRPr="00E974A3" w:rsidRDefault="00E974A3" w:rsidP="00E974A3">
      <w:pPr>
        <w:ind w:left="709"/>
        <w:rPr>
          <w:rFonts w:cs="Times New Roman"/>
          <w:szCs w:val="28"/>
        </w:rPr>
      </w:pPr>
      <w:r w:rsidRPr="00E974A3">
        <w:rPr>
          <w:rFonts w:cs="Times New Roman"/>
          <w:szCs w:val="28"/>
        </w:rPr>
        <w:t xml:space="preserve">Примечания: </w:t>
      </w:r>
    </w:p>
    <w:p w:rsidR="00E974A3" w:rsidRPr="00E974A3" w:rsidRDefault="00E974A3" w:rsidP="00E974A3">
      <w:pPr>
        <w:ind w:right="-1" w:firstLine="708"/>
        <w:jc w:val="both"/>
        <w:rPr>
          <w:rStyle w:val="aa"/>
          <w:rFonts w:cs="Times New Roman"/>
          <w:b w:val="0"/>
          <w:color w:val="auto"/>
          <w:szCs w:val="28"/>
        </w:rPr>
      </w:pPr>
      <w:r>
        <w:rPr>
          <w:rStyle w:val="aa"/>
          <w:rFonts w:cs="Times New Roman"/>
          <w:b w:val="0"/>
          <w:color w:val="auto"/>
          <w:szCs w:val="28"/>
          <w:vertAlign w:val="superscript"/>
        </w:rPr>
        <w:t>1</w:t>
      </w:r>
      <w:r>
        <w:rPr>
          <w:rStyle w:val="aa"/>
          <w:rFonts w:cs="Times New Roman"/>
          <w:b w:val="0"/>
          <w:color w:val="auto"/>
          <w:szCs w:val="28"/>
        </w:rPr>
        <w:t xml:space="preserve"> – к</w:t>
      </w:r>
      <w:r w:rsidRPr="00E974A3">
        <w:rPr>
          <w:rStyle w:val="aa"/>
          <w:rFonts w:cs="Times New Roman"/>
          <w:b w:val="0"/>
          <w:color w:val="auto"/>
          <w:szCs w:val="28"/>
        </w:rPr>
        <w:t xml:space="preserve">оличество выполненных заявок на отлов безнадзорных </w:t>
      </w:r>
      <w:r>
        <w:rPr>
          <w:rStyle w:val="aa"/>
          <w:rFonts w:cs="Times New Roman"/>
          <w:b w:val="0"/>
          <w:color w:val="auto"/>
          <w:szCs w:val="28"/>
        </w:rPr>
        <w:t>животных</w:t>
      </w:r>
      <w:r w:rsidRPr="00E974A3">
        <w:rPr>
          <w:rStyle w:val="aa"/>
          <w:rFonts w:cs="Times New Roman"/>
          <w:b w:val="0"/>
          <w:color w:val="auto"/>
          <w:szCs w:val="28"/>
        </w:rPr>
        <w:t>/</w:t>
      </w:r>
      <w:r>
        <w:rPr>
          <w:rStyle w:val="aa"/>
          <w:rFonts w:cs="Times New Roman"/>
          <w:b w:val="0"/>
          <w:color w:val="auto"/>
          <w:szCs w:val="28"/>
        </w:rPr>
        <w:br/>
      </w:r>
      <w:r w:rsidRPr="00E974A3">
        <w:rPr>
          <w:rStyle w:val="aa"/>
          <w:rFonts w:cs="Times New Roman"/>
          <w:b w:val="0"/>
          <w:color w:val="auto"/>
          <w:szCs w:val="28"/>
        </w:rPr>
        <w:t>общее количество поступивших заявок на отло</w:t>
      </w:r>
      <w:r>
        <w:rPr>
          <w:rStyle w:val="aa"/>
          <w:rFonts w:cs="Times New Roman"/>
          <w:b w:val="0"/>
          <w:color w:val="auto"/>
          <w:szCs w:val="28"/>
        </w:rPr>
        <w:t>в безнадзорных животных * 100;</w:t>
      </w:r>
    </w:p>
    <w:p w:rsidR="00E974A3" w:rsidRPr="00E974A3" w:rsidRDefault="00E974A3" w:rsidP="00E974A3">
      <w:pPr>
        <w:ind w:right="-1" w:firstLine="709"/>
        <w:jc w:val="both"/>
        <w:rPr>
          <w:rStyle w:val="aa"/>
          <w:rFonts w:cs="Times New Roman"/>
          <w:b w:val="0"/>
          <w:color w:val="auto"/>
          <w:szCs w:val="28"/>
        </w:rPr>
      </w:pPr>
      <w:r>
        <w:rPr>
          <w:rStyle w:val="aa"/>
          <w:rFonts w:cs="Times New Roman"/>
          <w:b w:val="0"/>
          <w:color w:val="auto"/>
          <w:szCs w:val="28"/>
          <w:vertAlign w:val="superscript"/>
        </w:rPr>
        <w:t>2</w:t>
      </w:r>
      <w:r>
        <w:rPr>
          <w:rStyle w:val="aa"/>
          <w:rFonts w:cs="Times New Roman"/>
          <w:b w:val="0"/>
          <w:color w:val="auto"/>
          <w:szCs w:val="28"/>
        </w:rPr>
        <w:t xml:space="preserve"> – ко</w:t>
      </w:r>
      <w:r w:rsidRPr="00E974A3">
        <w:rPr>
          <w:rStyle w:val="aa"/>
          <w:rFonts w:cs="Times New Roman"/>
          <w:b w:val="0"/>
          <w:color w:val="auto"/>
          <w:szCs w:val="28"/>
        </w:rPr>
        <w:t xml:space="preserve">личество выполненных заявок на </w:t>
      </w:r>
      <w:r w:rsidRPr="00E974A3">
        <w:rPr>
          <w:rFonts w:cs="Times New Roman"/>
          <w:szCs w:val="28"/>
        </w:rPr>
        <w:t>осуществление сбора и уничто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E974A3">
        <w:rPr>
          <w:rFonts w:cs="Times New Roman"/>
          <w:szCs w:val="28"/>
        </w:rPr>
        <w:t>жения биологических отходов с территорий общего пользования и улично-</w:t>
      </w:r>
      <w:r>
        <w:rPr>
          <w:rFonts w:cs="Times New Roman"/>
          <w:szCs w:val="28"/>
        </w:rPr>
        <w:br/>
      </w:r>
      <w:r w:rsidRPr="00E974A3">
        <w:rPr>
          <w:rFonts w:cs="Times New Roman"/>
          <w:szCs w:val="28"/>
        </w:rPr>
        <w:t>дорожной сети города</w:t>
      </w:r>
      <w:r w:rsidRPr="00E974A3">
        <w:rPr>
          <w:rStyle w:val="aa"/>
          <w:rFonts w:cs="Times New Roman"/>
          <w:b w:val="0"/>
          <w:color w:val="auto"/>
          <w:szCs w:val="28"/>
        </w:rPr>
        <w:t>/общее количе</w:t>
      </w:r>
      <w:r>
        <w:rPr>
          <w:rStyle w:val="aa"/>
          <w:rFonts w:cs="Times New Roman"/>
          <w:b w:val="0"/>
          <w:color w:val="auto"/>
          <w:szCs w:val="28"/>
        </w:rPr>
        <w:t>ство поступивших заявок * 100;</w:t>
      </w:r>
    </w:p>
    <w:p w:rsidR="00E974A3" w:rsidRPr="00E974A3" w:rsidRDefault="00E974A3" w:rsidP="00E974A3">
      <w:pPr>
        <w:ind w:right="-1" w:firstLine="709"/>
        <w:jc w:val="both"/>
        <w:rPr>
          <w:rStyle w:val="aa"/>
          <w:rFonts w:cs="Times New Roman"/>
          <w:b w:val="0"/>
          <w:color w:val="auto"/>
          <w:szCs w:val="28"/>
        </w:rPr>
      </w:pPr>
      <w:r w:rsidRPr="00E974A3">
        <w:rPr>
          <w:rStyle w:val="aa"/>
          <w:rFonts w:cs="Times New Roman"/>
          <w:b w:val="0"/>
          <w:color w:val="auto"/>
          <w:szCs w:val="28"/>
          <w:vertAlign w:val="superscript"/>
        </w:rPr>
        <w:t>3</w:t>
      </w:r>
      <w:r>
        <w:rPr>
          <w:rStyle w:val="aa"/>
          <w:rFonts w:cs="Times New Roman"/>
          <w:b w:val="0"/>
          <w:color w:val="auto"/>
          <w:szCs w:val="28"/>
        </w:rPr>
        <w:t xml:space="preserve"> –</w:t>
      </w:r>
      <w:r w:rsidRPr="00E974A3">
        <w:rPr>
          <w:rStyle w:val="aa"/>
          <w:rFonts w:cs="Times New Roman"/>
          <w:b w:val="0"/>
          <w:color w:val="auto"/>
          <w:szCs w:val="28"/>
        </w:rPr>
        <w:t xml:space="preserve"> объем средств</w:t>
      </w:r>
      <w:r w:rsidR="00733F3F">
        <w:rPr>
          <w:rStyle w:val="aa"/>
          <w:rFonts w:cs="Times New Roman"/>
          <w:b w:val="0"/>
          <w:color w:val="auto"/>
          <w:szCs w:val="28"/>
        </w:rPr>
        <w:t xml:space="preserve"> местного бюджета, перечисленных</w:t>
      </w:r>
      <w:r w:rsidRPr="00E974A3">
        <w:rPr>
          <w:rStyle w:val="aa"/>
          <w:rFonts w:cs="Times New Roman"/>
          <w:b w:val="0"/>
          <w:color w:val="auto"/>
          <w:szCs w:val="28"/>
        </w:rPr>
        <w:t xml:space="preserve"> н</w:t>
      </w:r>
      <w:r>
        <w:rPr>
          <w:rStyle w:val="aa"/>
          <w:rFonts w:cs="Times New Roman"/>
          <w:b w:val="0"/>
          <w:color w:val="auto"/>
          <w:szCs w:val="28"/>
        </w:rPr>
        <w:t>а ремонт многоквартирных домов/</w:t>
      </w:r>
      <w:r w:rsidRPr="00E974A3">
        <w:rPr>
          <w:rStyle w:val="aa"/>
          <w:rFonts w:cs="Times New Roman"/>
          <w:b w:val="0"/>
          <w:color w:val="auto"/>
          <w:szCs w:val="28"/>
        </w:rPr>
        <w:t>средства местного бюджета, предусмотренные планом реали</w:t>
      </w:r>
      <w:r>
        <w:rPr>
          <w:rStyle w:val="aa"/>
          <w:rFonts w:cs="Times New Roman"/>
          <w:b w:val="0"/>
          <w:color w:val="auto"/>
          <w:szCs w:val="28"/>
        </w:rPr>
        <w:t>-</w:t>
      </w:r>
      <w:r>
        <w:rPr>
          <w:rStyle w:val="aa"/>
          <w:rFonts w:cs="Times New Roman"/>
          <w:b w:val="0"/>
          <w:color w:val="auto"/>
          <w:szCs w:val="28"/>
        </w:rPr>
        <w:br/>
      </w:r>
      <w:r w:rsidRPr="00E974A3">
        <w:rPr>
          <w:rStyle w:val="aa"/>
          <w:rFonts w:cs="Times New Roman"/>
          <w:b w:val="0"/>
          <w:color w:val="auto"/>
          <w:szCs w:val="28"/>
        </w:rPr>
        <w:t>зации программы капитального ремонта общего имущества</w:t>
      </w:r>
      <w:r>
        <w:rPr>
          <w:rStyle w:val="aa"/>
          <w:rFonts w:cs="Times New Roman"/>
          <w:b w:val="0"/>
          <w:color w:val="auto"/>
          <w:szCs w:val="28"/>
        </w:rPr>
        <w:t xml:space="preserve"> в многоквартирных домах, * 100;</w:t>
      </w:r>
    </w:p>
    <w:p w:rsidR="00E974A3" w:rsidRPr="00E974A3" w:rsidRDefault="00E974A3" w:rsidP="00E974A3">
      <w:pPr>
        <w:ind w:right="-1" w:firstLine="709"/>
        <w:jc w:val="both"/>
        <w:rPr>
          <w:rStyle w:val="aa"/>
          <w:rFonts w:cs="Times New Roman"/>
          <w:b w:val="0"/>
          <w:color w:val="auto"/>
          <w:szCs w:val="28"/>
        </w:rPr>
      </w:pPr>
      <w:r>
        <w:rPr>
          <w:rStyle w:val="aa"/>
          <w:rFonts w:cs="Times New Roman"/>
          <w:b w:val="0"/>
          <w:color w:val="auto"/>
          <w:szCs w:val="28"/>
          <w:vertAlign w:val="superscript"/>
        </w:rPr>
        <w:t>4</w:t>
      </w:r>
      <w:r>
        <w:rPr>
          <w:rStyle w:val="aa"/>
          <w:rFonts w:cs="Times New Roman"/>
          <w:b w:val="0"/>
          <w:color w:val="auto"/>
          <w:szCs w:val="28"/>
        </w:rPr>
        <w:t xml:space="preserve"> – о</w:t>
      </w:r>
      <w:r w:rsidRPr="00E974A3">
        <w:rPr>
          <w:rStyle w:val="aa"/>
          <w:rFonts w:cs="Times New Roman"/>
          <w:b w:val="0"/>
          <w:color w:val="auto"/>
          <w:szCs w:val="28"/>
        </w:rPr>
        <w:t xml:space="preserve">бъем возмещенных управляющим </w:t>
      </w:r>
      <w:r>
        <w:rPr>
          <w:rStyle w:val="aa"/>
          <w:rFonts w:cs="Times New Roman"/>
          <w:b w:val="0"/>
          <w:color w:val="auto"/>
          <w:szCs w:val="28"/>
        </w:rPr>
        <w:t xml:space="preserve">организациям средств </w:t>
      </w:r>
      <w:r w:rsidRPr="00E974A3">
        <w:rPr>
          <w:rStyle w:val="aa"/>
          <w:rFonts w:cs="Times New Roman"/>
          <w:b w:val="0"/>
          <w:color w:val="auto"/>
          <w:szCs w:val="28"/>
        </w:rPr>
        <w:t xml:space="preserve">за предоставленные коммунальные услуги населению </w:t>
      </w:r>
      <w:r>
        <w:rPr>
          <w:rStyle w:val="aa"/>
          <w:rFonts w:cs="Times New Roman"/>
          <w:b w:val="0"/>
          <w:color w:val="auto"/>
          <w:szCs w:val="28"/>
        </w:rPr>
        <w:t xml:space="preserve">(теплоснабжения, водоснабжения)/ объем средств, </w:t>
      </w:r>
      <w:r w:rsidRPr="00E974A3">
        <w:rPr>
          <w:rStyle w:val="aa"/>
          <w:rFonts w:cs="Times New Roman"/>
          <w:b w:val="0"/>
          <w:color w:val="auto"/>
          <w:szCs w:val="28"/>
        </w:rPr>
        <w:t>подлежащих возмещению, *100</w:t>
      </w:r>
      <w:r>
        <w:rPr>
          <w:rStyle w:val="aa"/>
          <w:rFonts w:cs="Times New Roman"/>
          <w:b w:val="0"/>
          <w:color w:val="auto"/>
          <w:szCs w:val="28"/>
        </w:rPr>
        <w:t>.</w:t>
      </w:r>
    </w:p>
    <w:p w:rsidR="00EE2AB4" w:rsidRPr="00E974A3" w:rsidRDefault="00EE2AB4" w:rsidP="00E974A3">
      <w:pPr>
        <w:ind w:right="-1"/>
      </w:pPr>
    </w:p>
    <w:sectPr w:rsidR="00EE2AB4" w:rsidRPr="00E974A3" w:rsidSect="00E974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9F" w:rsidRDefault="00AE5C9F">
      <w:r>
        <w:separator/>
      </w:r>
    </w:p>
  </w:endnote>
  <w:endnote w:type="continuationSeparator" w:id="0">
    <w:p w:rsidR="00AE5C9F" w:rsidRDefault="00A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9F" w:rsidRDefault="00AE5C9F">
      <w:r>
        <w:separator/>
      </w:r>
    </w:p>
  </w:footnote>
  <w:footnote w:type="continuationSeparator" w:id="0">
    <w:p w:rsidR="00AE5C9F" w:rsidRDefault="00A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3660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5C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602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602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602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35C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02B"/>
    <w:multiLevelType w:val="multilevel"/>
    <w:tmpl w:val="032AAD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A3"/>
    <w:rsid w:val="0022168D"/>
    <w:rsid w:val="00335C62"/>
    <w:rsid w:val="005B28BB"/>
    <w:rsid w:val="00733F3F"/>
    <w:rsid w:val="00836021"/>
    <w:rsid w:val="00AE5C9F"/>
    <w:rsid w:val="00C060F6"/>
    <w:rsid w:val="00E3660D"/>
    <w:rsid w:val="00E974A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649F-9ABD-4837-9CB8-867C726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974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74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4A3"/>
    <w:rPr>
      <w:rFonts w:ascii="Times New Roman" w:hAnsi="Times New Roman"/>
      <w:sz w:val="28"/>
    </w:rPr>
  </w:style>
  <w:style w:type="character" w:styleId="a6">
    <w:name w:val="page number"/>
    <w:basedOn w:val="a0"/>
    <w:rsid w:val="00E974A3"/>
  </w:style>
  <w:style w:type="character" w:customStyle="1" w:styleId="10">
    <w:name w:val="Заголовок 1 Знак"/>
    <w:basedOn w:val="a0"/>
    <w:link w:val="1"/>
    <w:rsid w:val="00E97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E974A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974A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74A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E974A3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E974A3"/>
    <w:rPr>
      <w:b/>
      <w:bCs/>
      <w:color w:val="008000"/>
    </w:rPr>
  </w:style>
  <w:style w:type="character" w:styleId="ac">
    <w:name w:val="Hyperlink"/>
    <w:basedOn w:val="a0"/>
    <w:uiPriority w:val="99"/>
    <w:unhideWhenUsed/>
    <w:rsid w:val="00E9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2020-01-30T08:09:00Z</cp:lastPrinted>
  <dcterms:created xsi:type="dcterms:W3CDTF">2020-02-03T06:23:00Z</dcterms:created>
  <dcterms:modified xsi:type="dcterms:W3CDTF">2020-02-03T06:23:00Z</dcterms:modified>
</cp:coreProperties>
</file>