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18456940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  <w:p w:rsidR="001C781A" w:rsidRDefault="001C781A" w:rsidP="001B6F69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  <w:p w:rsidR="001C781A" w:rsidRPr="001C781A" w:rsidRDefault="001C781A" w:rsidP="001C781A">
            <w:pPr>
              <w:keepNext/>
              <w:ind w:firstLine="0"/>
              <w:jc w:val="left"/>
              <w:outlineLvl w:val="1"/>
            </w:pPr>
            <w:r w:rsidRPr="001C781A">
              <w:rPr>
                <w:rFonts w:eastAsia="Times New Roman"/>
                <w:bCs/>
                <w:iCs/>
                <w:u w:val="single"/>
                <w:lang w:eastAsia="ru-RU"/>
              </w:rPr>
              <w:t>« 04 »</w:t>
            </w:r>
            <w:r w:rsidRPr="001C781A">
              <w:rPr>
                <w:rFonts w:eastAsia="Times New Roman"/>
                <w:bCs/>
                <w:iCs/>
                <w:lang w:eastAsia="ru-RU"/>
              </w:rPr>
              <w:t xml:space="preserve">  </w:t>
            </w:r>
            <w:r w:rsidRPr="001C781A">
              <w:rPr>
                <w:rFonts w:eastAsia="Times New Roman"/>
                <w:bCs/>
                <w:iCs/>
                <w:u w:val="single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iCs/>
                <w:u w:val="single"/>
                <w:lang w:eastAsia="ru-RU"/>
              </w:rPr>
              <w:t xml:space="preserve">    </w:t>
            </w:r>
            <w:r w:rsidRPr="001C781A">
              <w:rPr>
                <w:rFonts w:eastAsia="Times New Roman"/>
                <w:bCs/>
                <w:iCs/>
                <w:u w:val="single"/>
                <w:lang w:eastAsia="ru-RU"/>
              </w:rPr>
              <w:t xml:space="preserve"> 07</w:t>
            </w:r>
            <w:r>
              <w:rPr>
                <w:rFonts w:eastAsia="Times New Roman"/>
                <w:bCs/>
                <w:iCs/>
                <w:sz w:val="30"/>
                <w:szCs w:val="30"/>
                <w:u w:val="single"/>
                <w:lang w:eastAsia="ru-RU"/>
              </w:rPr>
              <w:t xml:space="preserve">       </w:t>
            </w:r>
            <w:r w:rsidRPr="001C781A">
              <w:t xml:space="preserve"> </w:t>
            </w:r>
            <w:r>
              <w:t xml:space="preserve">2022                                                            № </w:t>
            </w:r>
            <w:r w:rsidRPr="001C781A">
              <w:rPr>
                <w:u w:val="single"/>
              </w:rPr>
              <w:t>08-03-269/2</w:t>
            </w:r>
          </w:p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AB2591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bookmarkStart w:id="0" w:name="_GoBack" w:displacedByCustomXml="next"/>
        <w:bookmarkEnd w:id="0" w:displacedByCustomXml="next"/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83250C" w:rsidRPr="0083250C" w:rsidRDefault="0083250C" w:rsidP="0083250C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83250C">
              <w:rPr>
                <w:rFonts w:eastAsia="Times New Roman"/>
                <w:szCs w:val="20"/>
                <w:lang w:val="x-none" w:eastAsia="x-none"/>
              </w:rPr>
              <w:t>О внесении изменений в приказ департамента финансов от 04.03.2014</w:t>
            </w:r>
          </w:p>
          <w:p w:rsidR="006D708F" w:rsidRPr="0040383E" w:rsidRDefault="0083250C" w:rsidP="0083250C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83250C">
              <w:rPr>
                <w:rFonts w:eastAsia="Times New Roman"/>
                <w:szCs w:val="20"/>
                <w:lang w:val="x-none" w:eastAsia="x-none"/>
              </w:rPr>
              <w:t>№ 14 «Об утверждении Порядка ведения учета и осуществления хранения департаментом финансов Администрации города исполнительных документов по исполнению судебных актов, предусматривающих обращение взыскания на средства местного бюджета по денежным обязательствам муниципальных казенных учреждений, и иных документов, связанных с их исполнением»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В соответствии со статьями 242.1, 242.5, 242.6, 242.6-1 Бюджетного кодекса Российской Федерации, в целях совершенствования порядка ведения учета и осуществления хранения департаментом финансов Администрации города исполнительных документов по исполнению судебных актов, предусматривающих обращение взыскания на средства местного бюджета</w:t>
      </w:r>
      <w:r w:rsidR="00BE012D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по денежным обязательствам муниципальных казенных учреждений</w:t>
      </w:r>
      <w:r w:rsidR="00BE012D">
        <w:rPr>
          <w:rFonts w:eastAsia="Times New Roman"/>
          <w:lang w:eastAsia="x-none"/>
        </w:rPr>
        <w:t xml:space="preserve"> </w:t>
      </w:r>
      <w:r w:rsidRPr="0083250C">
        <w:rPr>
          <w:rFonts w:eastAsia="Times New Roman"/>
          <w:lang w:val="x-none" w:eastAsia="x-none"/>
        </w:rPr>
        <w:t>и иных документов, связанных с их исполнением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ПРИКАЗЫВАЮ: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1. Внести в приказ департамента финансов Администрации города</w:t>
      </w:r>
      <w:r w:rsidR="00DD4705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от 04.03.2014 № 14 «Об утверждении Порядка ведения учета и осуществления хранения департаментом  финансов  Администрации  города  исполнительных документов по исполнению судебных актов, предусматривающих обращение взыскания  на  средства  местного бюджета по денежным обязательствам муниципальных казенных учреждений, и иных документов, связанных</w:t>
      </w:r>
      <w:r w:rsidR="00DD4705">
        <w:rPr>
          <w:rFonts w:eastAsia="Times New Roman"/>
          <w:lang w:val="x-none" w:eastAsia="x-none"/>
        </w:rPr>
        <w:br/>
      </w:r>
      <w:r w:rsidR="00DD4705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lastRenderedPageBreak/>
        <w:t>с их исполнением» (с изменениями от  23.11.2015 № 302,  04.07.2018 № 166, 06.02.2019 № 08-03-16/9, 03.06.2019 № 08-03-142/9, 05.12.2019 № 08-</w:t>
      </w:r>
      <w:r w:rsidR="00076F10">
        <w:rPr>
          <w:rFonts w:eastAsia="Times New Roman"/>
          <w:lang w:eastAsia="x-none"/>
        </w:rPr>
        <w:t>0</w:t>
      </w:r>
      <w:r w:rsidRPr="0083250C">
        <w:rPr>
          <w:rFonts w:eastAsia="Times New Roman"/>
          <w:lang w:val="x-none" w:eastAsia="x-none"/>
        </w:rPr>
        <w:t>3-371/9, 29.12.2020 № 08-03-494/0, 19.05.2022 № 08-03-158/2) следующие изменения: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1.1. В заголовке и пункте 1 приказа, наименовании и тексте приложения</w:t>
      </w:r>
      <w:r w:rsidR="00EC5366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к приказу, наименовании к Порядку ведения учета и осуществления хранения департаментом финансов Администрации города исполнительных документов по исполнению судебных актов, предусматривающих обращение взыскания на средства местного бюджета по денежным обязательствам муниципальных казенных учреждений, и иных документов, связанных с их исполнением слова</w:t>
      </w:r>
      <w:r w:rsidR="00F6403A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«, предусматривающих обращение взыскания  на средства местного бюджета по денежным обязательствам муниципальных казенных учреждений, и иных документов, связанных с их исполнением» в соответствующих падежах заменить словами «, предусматривающих обращение взыскания на средства местного бюджета по денежным обязательствам муниципальных казенных учреждений, на средства участников казначейского сопровождения и иных документов, связанных с их исполнением» в соответствующих падежах.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1.2. Пункт 3 раздела II приложения к приказу изложить в новой редакции следующего содержания: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«3. При поступлении в департамент финансов: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исполнительного документа о взыскании средств местного бюджета</w:t>
      </w:r>
      <w:r w:rsidR="00EC5366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по денежным обязательствам должника, не имеющего лицевого счета получателя бюджетных средств для учета операций по исполнению расходов местного бюджета, данный исполнительный документ не подлежит регистрации в системе АЦК и в течение пяти рабочих дней возвращается взыскателю заказным письмом или вручается взыскателю с отметкой</w:t>
      </w:r>
      <w:r w:rsidR="007234E0">
        <w:rPr>
          <w:rFonts w:eastAsia="Times New Roman"/>
          <w:lang w:eastAsia="x-none"/>
        </w:rPr>
        <w:t xml:space="preserve"> </w:t>
      </w:r>
      <w:r w:rsidRPr="0083250C">
        <w:rPr>
          <w:rFonts w:eastAsia="Times New Roman"/>
          <w:lang w:val="x-none" w:eastAsia="x-none"/>
        </w:rPr>
        <w:t>о вручении (регистрации), проставляемой на копии сопроводительного письма департамента финансов с указанием даты получения) со всеми поступившими от него документами, в котором указывается  на отсутствие лицевого счета должника как получателя бюджетных средств в департаменте финансов;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решения налогового органа о взыскании налога, сбора, страхового взноса, пеней и штрафов, предусматривающего обращение взыскания</w:t>
      </w:r>
      <w:r w:rsidR="007234E0">
        <w:rPr>
          <w:rFonts w:eastAsia="Times New Roman"/>
          <w:lang w:eastAsia="x-none"/>
        </w:rPr>
        <w:t xml:space="preserve"> </w:t>
      </w:r>
      <w:r w:rsidRPr="0083250C">
        <w:rPr>
          <w:rFonts w:eastAsia="Times New Roman"/>
          <w:lang w:val="x-none" w:eastAsia="x-none"/>
        </w:rPr>
        <w:t>на средства бюджетов бюджетной системы Российской Федерации исполнение осуществляется в соответствии со статьей 242.6 Бюджетного кодекса Российской Федерации и настоящим Порядком;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судебных актов, предусматривающих обращение взыскания на средства участников казначейского сопровождения, ведение учета и осуществление хранения исполнение осуществляется в соответствии со статьей 242.6-1 Бюджетного кодекса Российской Федерации и настоящим Порядком.»;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 xml:space="preserve">1.3. Пункт 6 раздела II приложения к приказу изложить в новой редакции следующего содержания: 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«6. В случаях:</w:t>
      </w:r>
    </w:p>
    <w:p w:rsid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непредставление взыскателем какого-либо документа, указанного</w:t>
      </w:r>
      <w:r w:rsidR="002A62AF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в пункте 2 статьи 242.1 БК РФ;</w:t>
      </w:r>
    </w:p>
    <w:p w:rsidR="003661B3" w:rsidRDefault="003661B3" w:rsidP="0083250C">
      <w:pPr>
        <w:ind w:firstLine="708"/>
        <w:rPr>
          <w:rFonts w:eastAsia="Times New Roman"/>
          <w:lang w:val="x-none" w:eastAsia="x-none"/>
        </w:rPr>
      </w:pPr>
    </w:p>
    <w:p w:rsidR="003661B3" w:rsidRDefault="003661B3" w:rsidP="0083250C">
      <w:pPr>
        <w:ind w:firstLine="708"/>
        <w:rPr>
          <w:rFonts w:eastAsia="Times New Roman"/>
          <w:lang w:val="x-none" w:eastAsia="x-none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lastRenderedPageBreak/>
        <w:t>- несоответствие документов требованиям, установленным Гражданским процессуальным кодексом Российской Федерации, Арбитражным процессуальным кодексом Российской Федерации и законодательством</w:t>
      </w:r>
      <w:r w:rsidR="003661B3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>и Российской Федерации об исполнительном производстве, Кодексом административного судопроизводства Российской Федерации;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представление взыскателем заявления об отзыве исполнительного документа;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нарушение установленного законодательством Российской Федерации срока предъявления исполнительного документа ко взысканию;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 xml:space="preserve">- предоставление документов в целях исполнения судебных актов, 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 причиненного жизни и здоровью»); 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департамент финансов возвращает взыскателю исполнительные документы со всеми поступившими приложениями к ним в течение пяти рабочих дней со дня их поступления с указанием причины возврата в порядке, установленном пунктом 6.1 раздела II настоящего Порядка.».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2. Отделу исполнения расходов бюджета управления исполнения расходов предоставить настоящий приказ: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в муниципальное казенное учреждение «Наш город» для опубликования в газете «</w:t>
      </w:r>
      <w:proofErr w:type="spellStart"/>
      <w:r w:rsidRPr="0083250C">
        <w:rPr>
          <w:rFonts w:eastAsia="Times New Roman"/>
          <w:lang w:val="x-none" w:eastAsia="x-none"/>
        </w:rPr>
        <w:t>Сургутские</w:t>
      </w:r>
      <w:proofErr w:type="spellEnd"/>
      <w:r w:rsidRPr="0083250C">
        <w:rPr>
          <w:rFonts w:eastAsia="Times New Roman"/>
          <w:lang w:val="x-none" w:eastAsia="x-none"/>
        </w:rPr>
        <w:t xml:space="preserve"> ведомости»; 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- в справочно-правовые системы.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3. Настоящий приказ вступает в силу после официального опубликования и распространяется на правоотношения, возникшие с 01.01.2022.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  <w:r w:rsidRPr="0083250C">
        <w:rPr>
          <w:rFonts w:eastAsia="Times New Roman"/>
          <w:lang w:val="x-none" w:eastAsia="x-none"/>
        </w:rPr>
        <w:t>4. Контроль за выполнением настоящего приказа возложить</w:t>
      </w:r>
      <w:r w:rsidR="003661B3">
        <w:rPr>
          <w:rFonts w:eastAsia="Times New Roman"/>
          <w:lang w:val="x-none" w:eastAsia="x-none"/>
        </w:rPr>
        <w:br/>
      </w:r>
      <w:r w:rsidRPr="0083250C">
        <w:rPr>
          <w:rFonts w:eastAsia="Times New Roman"/>
          <w:lang w:val="x-none" w:eastAsia="x-none"/>
        </w:rPr>
        <w:t xml:space="preserve">на заместителя директора департамента финансов </w:t>
      </w:r>
      <w:proofErr w:type="spellStart"/>
      <w:r w:rsidRPr="0083250C">
        <w:rPr>
          <w:rFonts w:eastAsia="Times New Roman"/>
          <w:lang w:val="x-none" w:eastAsia="x-none"/>
        </w:rPr>
        <w:t>Смолдыреву</w:t>
      </w:r>
      <w:proofErr w:type="spellEnd"/>
      <w:r w:rsidRPr="0083250C">
        <w:rPr>
          <w:rFonts w:eastAsia="Times New Roman"/>
          <w:lang w:val="x-none" w:eastAsia="x-none"/>
        </w:rPr>
        <w:t xml:space="preserve"> С.Б.</w:t>
      </w: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</w:p>
    <w:p w:rsidR="0083250C" w:rsidRPr="0083250C" w:rsidRDefault="0083250C" w:rsidP="0083250C">
      <w:pPr>
        <w:ind w:firstLine="708"/>
        <w:rPr>
          <w:rFonts w:eastAsia="Times New Roman"/>
          <w:lang w:val="x-none" w:eastAsia="x-none"/>
        </w:rPr>
      </w:pPr>
    </w:p>
    <w:p w:rsidR="008B49C5" w:rsidRPr="008B49C5" w:rsidRDefault="0083250C" w:rsidP="0083250C">
      <w:pPr>
        <w:ind w:firstLine="0"/>
        <w:rPr>
          <w:rFonts w:eastAsia="Times New Roman"/>
          <w:lang w:val="x-none" w:eastAsia="x-none"/>
        </w:rPr>
      </w:pPr>
      <w:proofErr w:type="spellStart"/>
      <w:r w:rsidRPr="0083250C">
        <w:rPr>
          <w:rFonts w:eastAsia="Times New Roman"/>
          <w:lang w:val="x-none" w:eastAsia="x-none"/>
        </w:rPr>
        <w:t>И.о</w:t>
      </w:r>
      <w:proofErr w:type="spellEnd"/>
      <w:r w:rsidRPr="0083250C">
        <w:rPr>
          <w:rFonts w:eastAsia="Times New Roman"/>
          <w:lang w:val="x-none" w:eastAsia="x-none"/>
        </w:rPr>
        <w:t>. директора департамента                                                            Е.А. Хрусталева</w:t>
      </w:r>
    </w:p>
    <w:p w:rsidR="00DD4D4C" w:rsidRPr="00025F1C" w:rsidRDefault="00DD4D4C" w:rsidP="00025F1C">
      <w:pPr>
        <w:ind w:firstLine="0"/>
        <w:rPr>
          <w:rFonts w:eastAsia="Times New Roman"/>
          <w:lang w:val="x-none" w:eastAsia="x-none"/>
        </w:rPr>
      </w:pPr>
    </w:p>
    <w:sectPr w:rsidR="00DD4D4C" w:rsidRPr="00025F1C" w:rsidSect="00F4470E">
      <w:headerReference w:type="default" r:id="rId9"/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20" w:rsidRDefault="000C6220" w:rsidP="00D94123">
      <w:r>
        <w:separator/>
      </w:r>
    </w:p>
  </w:endnote>
  <w:endnote w:type="continuationSeparator" w:id="0">
    <w:p w:rsidR="000C6220" w:rsidRDefault="000C6220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20" w:rsidRDefault="000C6220" w:rsidP="00D94123">
      <w:r>
        <w:separator/>
      </w:r>
    </w:p>
  </w:footnote>
  <w:footnote w:type="continuationSeparator" w:id="0">
    <w:p w:rsidR="000C6220" w:rsidRDefault="000C6220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054735257"/>
      <w:docPartObj>
        <w:docPartGallery w:val="Page Numbers (Top of Page)"/>
        <w:docPartUnique/>
      </w:docPartObj>
    </w:sdtPr>
    <w:sdtEndPr/>
    <w:sdtContent>
      <w:p w:rsidR="00F4470E" w:rsidRDefault="00F4470E">
        <w:pPr>
          <w:pStyle w:val="a6"/>
          <w:jc w:val="center"/>
          <w:rPr>
            <w:sz w:val="24"/>
          </w:rPr>
        </w:pPr>
      </w:p>
      <w:p w:rsidR="00F4470E" w:rsidRDefault="00F4470E">
        <w:pPr>
          <w:pStyle w:val="a6"/>
          <w:jc w:val="center"/>
          <w:rPr>
            <w:sz w:val="24"/>
          </w:rPr>
        </w:pPr>
      </w:p>
      <w:p w:rsidR="00F4470E" w:rsidRPr="00F4470E" w:rsidRDefault="00F4470E">
        <w:pPr>
          <w:pStyle w:val="a6"/>
          <w:jc w:val="center"/>
          <w:rPr>
            <w:sz w:val="24"/>
          </w:rPr>
        </w:pPr>
        <w:r w:rsidRPr="00F4470E">
          <w:rPr>
            <w:sz w:val="24"/>
          </w:rPr>
          <w:fldChar w:fldCharType="begin"/>
        </w:r>
        <w:r w:rsidRPr="00F4470E">
          <w:rPr>
            <w:sz w:val="24"/>
          </w:rPr>
          <w:instrText>PAGE   \* MERGEFORMAT</w:instrText>
        </w:r>
        <w:r w:rsidRPr="00F4470E">
          <w:rPr>
            <w:sz w:val="24"/>
          </w:rPr>
          <w:fldChar w:fldCharType="separate"/>
        </w:r>
        <w:r w:rsidR="00AB2591">
          <w:rPr>
            <w:noProof/>
            <w:sz w:val="24"/>
          </w:rPr>
          <w:t>3</w:t>
        </w:r>
        <w:r w:rsidRPr="00F4470E">
          <w:rPr>
            <w:sz w:val="24"/>
          </w:rPr>
          <w:fldChar w:fldCharType="end"/>
        </w:r>
      </w:p>
    </w:sdtContent>
  </w:sdt>
  <w:p w:rsidR="00F4470E" w:rsidRDefault="00F447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25F1C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76F10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C6220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C781A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2A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661B3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351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4E0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250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148A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2591"/>
    <w:rsid w:val="00AB4B7E"/>
    <w:rsid w:val="00AB7070"/>
    <w:rsid w:val="00AC18EE"/>
    <w:rsid w:val="00AC37EA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012D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734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705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5366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0A4A"/>
    <w:rsid w:val="00F41C46"/>
    <w:rsid w:val="00F42E53"/>
    <w:rsid w:val="00F43E96"/>
    <w:rsid w:val="00F4470E"/>
    <w:rsid w:val="00F45362"/>
    <w:rsid w:val="00F53BE9"/>
    <w:rsid w:val="00F57B40"/>
    <w:rsid w:val="00F61BC9"/>
    <w:rsid w:val="00F6403A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C3BE2"/>
  <w15:chartTrackingRefBased/>
  <w15:docId w15:val="{422B2453-5CBA-4D0F-93A8-D96D1A9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812A9A"/>
    <w:rsid w:val="00B57E24"/>
    <w:rsid w:val="00B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B1BC-4FC6-4362-9502-88B06FC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Рыбас Оксана Вячеславовна</cp:lastModifiedBy>
  <cp:revision>11</cp:revision>
  <cp:lastPrinted>2019-06-21T07:55:00Z</cp:lastPrinted>
  <dcterms:created xsi:type="dcterms:W3CDTF">2021-01-28T12:22:00Z</dcterms:created>
  <dcterms:modified xsi:type="dcterms:W3CDTF">2022-07-04T11:23:00Z</dcterms:modified>
</cp:coreProperties>
</file>