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3B" w:rsidRPr="008C1BDA" w:rsidRDefault="00BB143B" w:rsidP="008C1BDA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8C1BDA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BB143B" w:rsidRPr="008C1BDA" w:rsidRDefault="00BB143B" w:rsidP="008C1BD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C1BDA">
        <w:rPr>
          <w:rFonts w:cs="Arial"/>
          <w:b/>
          <w:bCs/>
          <w:kern w:val="32"/>
          <w:sz w:val="32"/>
          <w:szCs w:val="32"/>
        </w:rPr>
        <w:t>ГОРОДСКОЙ ОКРУГ ГОРОД СУРГУТ</w:t>
      </w:r>
    </w:p>
    <w:p w:rsidR="00BB143B" w:rsidRPr="008C1BDA" w:rsidRDefault="00BB143B" w:rsidP="008C1BDA"/>
    <w:p w:rsidR="00BB143B" w:rsidRPr="008C1BDA" w:rsidRDefault="000959D3" w:rsidP="008C1BD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C1BDA">
        <w:rPr>
          <w:rFonts w:cs="Arial"/>
          <w:b/>
          <w:bCs/>
          <w:kern w:val="32"/>
          <w:sz w:val="32"/>
          <w:szCs w:val="32"/>
        </w:rPr>
        <w:t>АДМИНИСТРАЦИЯ</w:t>
      </w:r>
      <w:r w:rsidR="00BB143B" w:rsidRPr="008C1BDA">
        <w:rPr>
          <w:rFonts w:cs="Arial"/>
          <w:b/>
          <w:bCs/>
          <w:kern w:val="32"/>
          <w:sz w:val="32"/>
          <w:szCs w:val="32"/>
        </w:rPr>
        <w:t xml:space="preserve"> ГОРОДА</w:t>
      </w:r>
    </w:p>
    <w:p w:rsidR="00BB143B" w:rsidRPr="008C1BDA" w:rsidRDefault="00BB143B" w:rsidP="008C1BDA"/>
    <w:p w:rsidR="00BB143B" w:rsidRPr="008C1BDA" w:rsidRDefault="00BB143B" w:rsidP="008C1BD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C1BDA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BB143B" w:rsidRPr="008C1BDA" w:rsidRDefault="00BB143B" w:rsidP="008C1BDA"/>
    <w:p w:rsidR="00BB143B" w:rsidRPr="008C1BDA" w:rsidRDefault="00BB143B" w:rsidP="008C1BDA"/>
    <w:p w:rsidR="00BB143B" w:rsidRPr="008C1BDA" w:rsidRDefault="00BB143B" w:rsidP="008C1BDA">
      <w:proofErr w:type="gramStart"/>
      <w:r w:rsidRPr="008C1BDA">
        <w:t>«</w:t>
      </w:r>
      <w:r w:rsidRPr="008C1BDA">
        <w:rPr>
          <w:u w:val="single"/>
        </w:rPr>
        <w:t xml:space="preserve"> </w:t>
      </w:r>
      <w:r w:rsidR="005C79D9" w:rsidRPr="008C1BDA">
        <w:rPr>
          <w:u w:val="single"/>
        </w:rPr>
        <w:t>28</w:t>
      </w:r>
      <w:proofErr w:type="gramEnd"/>
      <w:r w:rsidR="009754A1" w:rsidRPr="008C1BDA">
        <w:rPr>
          <w:u w:val="single"/>
        </w:rPr>
        <w:t xml:space="preserve"> </w:t>
      </w:r>
      <w:r w:rsidRPr="008C1BDA">
        <w:t>»</w:t>
      </w:r>
      <w:r w:rsidR="009754A1" w:rsidRPr="008C1BDA">
        <w:t xml:space="preserve"> </w:t>
      </w:r>
      <w:r w:rsidRPr="008C1BDA">
        <w:rPr>
          <w:u w:val="single"/>
        </w:rPr>
        <w:t>0</w:t>
      </w:r>
      <w:r w:rsidR="005C79D9" w:rsidRPr="008C1BDA">
        <w:rPr>
          <w:u w:val="single"/>
        </w:rPr>
        <w:t>4</w:t>
      </w:r>
      <w:r w:rsidR="009754A1" w:rsidRPr="008C1BDA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C1BDA">
          <w:rPr>
            <w:u w:val="single"/>
          </w:rPr>
          <w:t xml:space="preserve">2011 </w:t>
        </w:r>
        <w:r w:rsidRPr="008C1BDA">
          <w:t>г</w:t>
        </w:r>
      </w:smartTag>
      <w:r w:rsidRPr="008C1BDA">
        <w:t>.</w:t>
      </w:r>
      <w:r w:rsidR="009754A1" w:rsidRPr="008C1BDA">
        <w:t xml:space="preserve"> </w:t>
      </w:r>
      <w:r w:rsidR="008C1BDA">
        <w:tab/>
      </w:r>
      <w:r w:rsidR="008C1BDA">
        <w:tab/>
      </w:r>
      <w:r w:rsidR="008C1BDA">
        <w:tab/>
      </w:r>
      <w:r w:rsidR="008C1BDA">
        <w:tab/>
      </w:r>
      <w:r w:rsidR="008C1BDA">
        <w:tab/>
      </w:r>
      <w:r w:rsidR="008C1BDA">
        <w:tab/>
      </w:r>
      <w:r w:rsidR="008C1BDA">
        <w:tab/>
      </w:r>
      <w:r w:rsidR="008C1BDA">
        <w:tab/>
      </w:r>
      <w:r w:rsidR="008C1BDA">
        <w:tab/>
      </w:r>
      <w:r w:rsidRPr="008C1BDA">
        <w:t>№</w:t>
      </w:r>
      <w:r w:rsidR="009754A1" w:rsidRPr="008C1BDA">
        <w:t xml:space="preserve"> </w:t>
      </w:r>
      <w:r w:rsidR="005C79D9" w:rsidRPr="008C1BDA">
        <w:rPr>
          <w:u w:val="single"/>
        </w:rPr>
        <w:t>2367</w:t>
      </w:r>
      <w:r w:rsidR="009754A1" w:rsidRPr="008C1BDA">
        <w:rPr>
          <w:u w:val="single"/>
        </w:rPr>
        <w:t xml:space="preserve"> </w:t>
      </w:r>
    </w:p>
    <w:p w:rsidR="00BB143B" w:rsidRPr="008C1BDA" w:rsidRDefault="00BB143B" w:rsidP="008C1BDA">
      <w:pPr>
        <w:pStyle w:val="2"/>
        <w:jc w:val="both"/>
        <w:rPr>
          <w:rFonts w:cs="Times New Roman"/>
          <w:b w:val="0"/>
          <w:bCs w:val="0"/>
          <w:iCs w:val="0"/>
          <w:sz w:val="24"/>
          <w:szCs w:val="24"/>
        </w:rPr>
      </w:pPr>
    </w:p>
    <w:p w:rsidR="005C79D9" w:rsidRPr="00FE2D45" w:rsidRDefault="005C79D9" w:rsidP="008C1BDA">
      <w:pPr>
        <w:jc w:val="center"/>
        <w:rPr>
          <w:sz w:val="28"/>
          <w:szCs w:val="28"/>
        </w:rPr>
      </w:pPr>
      <w:r w:rsidRPr="008C1BDA">
        <w:rPr>
          <w:rFonts w:cs="Arial"/>
          <w:b/>
          <w:bCs/>
          <w:kern w:val="28"/>
          <w:sz w:val="32"/>
          <w:szCs w:val="32"/>
        </w:rPr>
        <w:t>Об утверждении порядка определения балансодержателей,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счет бюджета города, являющихся инвестиционным</w:t>
      </w:r>
      <w:r w:rsidR="009754A1" w:rsidRPr="008C1BDA">
        <w:rPr>
          <w:rFonts w:cs="Arial"/>
          <w:b/>
          <w:bCs/>
          <w:kern w:val="28"/>
          <w:sz w:val="32"/>
          <w:szCs w:val="32"/>
        </w:rPr>
        <w:t xml:space="preserve"> </w:t>
      </w:r>
      <w:r w:rsidRPr="008C1BDA">
        <w:rPr>
          <w:rFonts w:cs="Arial"/>
          <w:b/>
          <w:bCs/>
          <w:kern w:val="28"/>
          <w:sz w:val="32"/>
          <w:szCs w:val="32"/>
        </w:rPr>
        <w:t>вкладом города в строительство объекта</w:t>
      </w:r>
    </w:p>
    <w:p w:rsidR="005C79D9" w:rsidRDefault="005C79D9" w:rsidP="008C1BDA"/>
    <w:p w:rsidR="00441777" w:rsidRDefault="00441777" w:rsidP="008C1BDA">
      <w:r>
        <w:t xml:space="preserve">(с изменениями, внесенными постановлением Администрации </w:t>
      </w:r>
      <w:hyperlink r:id="rId4" w:tgtFrame="ChangingDocument" w:tooltip="О внесении изменения в постановление Администрации города от 28.04.2011 № 2367 " w:history="1">
        <w:r w:rsidRPr="00441777">
          <w:rPr>
            <w:rStyle w:val="a6"/>
          </w:rPr>
          <w:t>от 08.11.2016 № 8254</w:t>
        </w:r>
      </w:hyperlink>
      <w:r>
        <w:t>)</w:t>
      </w:r>
    </w:p>
    <w:p w:rsidR="00C94D35" w:rsidRDefault="00C94D35" w:rsidP="008C1BDA">
      <w:r>
        <w:t xml:space="preserve">(с изменениями, внесенными постановлением Администрации </w:t>
      </w:r>
      <w:hyperlink r:id="rId5" w:tgtFrame="ChangingDocument" w:tooltip="О внесении изменений в постановление Администрации города от 28.04.2011 № 2367 " w:history="1">
        <w:r w:rsidRPr="00C94D35">
          <w:rPr>
            <w:rStyle w:val="a6"/>
          </w:rPr>
          <w:t>от 18.08.2017 № 7294</w:t>
        </w:r>
      </w:hyperlink>
      <w:r>
        <w:t>)</w:t>
      </w:r>
    </w:p>
    <w:p w:rsidR="00441777" w:rsidRPr="008C1BDA" w:rsidRDefault="00441777" w:rsidP="008C1BDA"/>
    <w:p w:rsidR="005C79D9" w:rsidRPr="008C1BDA" w:rsidRDefault="005C79D9" w:rsidP="008C1BDA">
      <w:pPr>
        <w:autoSpaceDE w:val="0"/>
        <w:autoSpaceDN w:val="0"/>
        <w:adjustRightInd w:val="0"/>
        <w:ind w:firstLine="540"/>
      </w:pPr>
      <w:r w:rsidRPr="008C1BDA">
        <w:t xml:space="preserve">В соответствии с Гражданским и Градостроительным кодексами Российской Федерации, Федеральными законами от 21.07.1997 № 122-ФЗ «О государственной регистрации прав на недвижимое имущество и сделок с ним» (с изменениями от 20.03.2011), от 06.10.2003 </w:t>
      </w:r>
      <w:hyperlink r:id="rId6" w:history="1">
        <w:r w:rsidRPr="008C1BDA">
          <w:rPr>
            <w:rStyle w:val="a6"/>
          </w:rPr>
          <w:t>№ 131-ФЗ</w:t>
        </w:r>
      </w:hyperlink>
      <w:r w:rsidRPr="008C1BDA">
        <w:t xml:space="preserve"> «Об общих принципах организации местного самоуправления в Российской Федерации» (с изменениями</w:t>
      </w:r>
      <w:r w:rsidR="009754A1" w:rsidRPr="008C1BDA">
        <w:t xml:space="preserve"> </w:t>
      </w:r>
      <w:r w:rsidRPr="008C1BDA">
        <w:t>от 20.03.2011), Уставом муниципального образования городской округ город Сургут, Положением о порядке управления и распоряжения имуществом, находящимся в муниципальной собственности, утвержденным решением Думы</w:t>
      </w:r>
      <w:r w:rsidR="009754A1" w:rsidRPr="008C1BDA">
        <w:t xml:space="preserve"> </w:t>
      </w:r>
      <w:r w:rsidRPr="008C1BDA">
        <w:t>города от 07.10.2009 № 604-</w:t>
      </w:r>
      <w:r w:rsidRPr="008C1BDA">
        <w:rPr>
          <w:lang w:val="en-US"/>
        </w:rPr>
        <w:t>IV</w:t>
      </w:r>
      <w:r w:rsidRPr="008C1BDA">
        <w:t xml:space="preserve"> ДГ (с изменениями от 01.11.2011 № 817),</w:t>
      </w:r>
      <w:r w:rsidR="009754A1" w:rsidRPr="008C1BDA">
        <w:t xml:space="preserve"> </w:t>
      </w:r>
      <w:r w:rsidRPr="008C1BDA">
        <w:t>в целях упорядочения процедуры определения балансодержателей, эксплуатирующих организаций объектов капитального строительства и государственной регистрации права на них:</w:t>
      </w:r>
    </w:p>
    <w:p w:rsidR="005C79D9" w:rsidRPr="008C1BDA" w:rsidRDefault="005C79D9" w:rsidP="008C1BDA">
      <w:pPr>
        <w:autoSpaceDE w:val="0"/>
        <w:autoSpaceDN w:val="0"/>
        <w:adjustRightInd w:val="0"/>
        <w:ind w:firstLine="540"/>
      </w:pPr>
      <w:r w:rsidRPr="008C1BDA">
        <w:t xml:space="preserve">1. Утвердить порядок определения балансодержателей согласно </w:t>
      </w:r>
      <w:hyperlink r:id="rId7" w:anchor="приложение" w:tgtFrame="Logical" w:tooltip="Об утверждении порядка определения балансодержателей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ет бюджета города, являющихся инвести" w:history="1">
        <w:r w:rsidRPr="00787273">
          <w:rPr>
            <w:rStyle w:val="a6"/>
          </w:rPr>
          <w:t>приложению</w:t>
        </w:r>
      </w:hyperlink>
      <w:r w:rsidRPr="008C1BDA">
        <w:t>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счет бюджета города, являющихся инвестиционным вкладом города в строительство объекта.</w:t>
      </w:r>
    </w:p>
    <w:p w:rsidR="005C79D9" w:rsidRPr="008C1BDA" w:rsidRDefault="005C79D9" w:rsidP="008C1BDA">
      <w:pPr>
        <w:autoSpaceDE w:val="0"/>
        <w:autoSpaceDN w:val="0"/>
        <w:adjustRightInd w:val="0"/>
        <w:ind w:firstLine="540"/>
      </w:pPr>
      <w:r w:rsidRPr="008C1BDA">
        <w:t>2. Структурным подразделениям Администрации города, муниципальным унитарным предприятиям, муниципальным учреждениям руководствоваться указанным порядком.</w:t>
      </w:r>
    </w:p>
    <w:p w:rsidR="005C79D9" w:rsidRPr="008C1BDA" w:rsidRDefault="005C79D9" w:rsidP="008C1BDA">
      <w:pPr>
        <w:autoSpaceDE w:val="0"/>
        <w:autoSpaceDN w:val="0"/>
        <w:adjustRightInd w:val="0"/>
        <w:ind w:firstLine="540"/>
      </w:pPr>
      <w:r w:rsidRPr="008C1BDA">
        <w:t>3. Информационно-аналитическому управлению (</w:t>
      </w:r>
      <w:proofErr w:type="spellStart"/>
      <w:r w:rsidRPr="008C1BDA">
        <w:t>Тройнина</w:t>
      </w:r>
      <w:proofErr w:type="spellEnd"/>
      <w:r w:rsidRPr="008C1BDA">
        <w:t xml:space="preserve"> В.И.) опубликовать настоящее постановление в средствах массовой информации.</w:t>
      </w:r>
    </w:p>
    <w:p w:rsidR="005C79D9" w:rsidRPr="008C1BDA" w:rsidRDefault="005C79D9" w:rsidP="008C1BDA">
      <w:pPr>
        <w:autoSpaceDE w:val="0"/>
        <w:autoSpaceDN w:val="0"/>
        <w:adjustRightInd w:val="0"/>
        <w:ind w:firstLine="540"/>
      </w:pPr>
    </w:p>
    <w:p w:rsidR="005C79D9" w:rsidRPr="008C1BDA" w:rsidRDefault="005C79D9" w:rsidP="008C1BDA">
      <w:pPr>
        <w:autoSpaceDE w:val="0"/>
        <w:autoSpaceDN w:val="0"/>
        <w:adjustRightInd w:val="0"/>
        <w:ind w:firstLine="540"/>
      </w:pPr>
      <w:r w:rsidRPr="008C1BDA">
        <w:t>4. Признать утратившим силу распоряжение Администрации города</w:t>
      </w:r>
      <w:r w:rsidR="009754A1" w:rsidRPr="008C1BDA">
        <w:t xml:space="preserve"> </w:t>
      </w:r>
      <w:hyperlink r:id="rId8" w:tgtFrame="Cancelling" w:tooltip="Об утверждении Порядка определения балансодержателей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ет бюджета города, являющихся инвести" w:history="1">
        <w:r w:rsidRPr="008C1BDA">
          <w:rPr>
            <w:rStyle w:val="a6"/>
          </w:rPr>
          <w:t>от 27.07.2006 № 1640</w:t>
        </w:r>
      </w:hyperlink>
      <w:r w:rsidRPr="008C1BDA">
        <w:t xml:space="preserve"> «Об утверждении Порядка определения балансодержателей, эксплуатирующих организаций, регистрации построенных и реконструированных объек</w:t>
      </w:r>
      <w:r w:rsidRPr="008C1BDA">
        <w:lastRenderedPageBreak/>
        <w:t>тов недвижимости, долей в праве собственности на объекты недвижимости, финансируемых за счет бюджета города, являющихся инвестиционным вкладом города в строительство объекта» (с изменениями</w:t>
      </w:r>
      <w:r w:rsidR="009754A1" w:rsidRPr="008C1BDA">
        <w:t xml:space="preserve"> </w:t>
      </w:r>
      <w:hyperlink r:id="rId9" w:tgtFrame="Cancelling" w:tooltip="О внесении изменений в распоряжение Администрации города от 27.07.2006 № 1640" w:history="1">
        <w:r w:rsidRPr="008C1BDA">
          <w:rPr>
            <w:rStyle w:val="a6"/>
          </w:rPr>
          <w:t>от 21.04.2008 № 1115</w:t>
        </w:r>
      </w:hyperlink>
      <w:r w:rsidRPr="008C1BDA">
        <w:t xml:space="preserve">, от 28.09.2009 № 2869). </w:t>
      </w:r>
    </w:p>
    <w:p w:rsidR="005C79D9" w:rsidRPr="008C1BDA" w:rsidRDefault="005C79D9" w:rsidP="008C1BDA">
      <w:pPr>
        <w:autoSpaceDE w:val="0"/>
        <w:autoSpaceDN w:val="0"/>
        <w:adjustRightInd w:val="0"/>
        <w:ind w:firstLine="540"/>
      </w:pPr>
      <w:r w:rsidRPr="008C1BDA">
        <w:t>5. Контроль за выполнением постановления возложить на заместителя</w:t>
      </w:r>
      <w:r w:rsidR="009754A1" w:rsidRPr="008C1BDA">
        <w:t xml:space="preserve"> </w:t>
      </w:r>
      <w:r w:rsidRPr="008C1BDA">
        <w:t xml:space="preserve">главы Администрации города </w:t>
      </w:r>
      <w:proofErr w:type="spellStart"/>
      <w:r w:rsidRPr="008C1BDA">
        <w:t>Сурлевича</w:t>
      </w:r>
      <w:proofErr w:type="spellEnd"/>
      <w:r w:rsidRPr="008C1BDA">
        <w:t xml:space="preserve"> А.Ю.</w:t>
      </w:r>
    </w:p>
    <w:p w:rsidR="005C79D9" w:rsidRDefault="005C79D9" w:rsidP="008C1BDA">
      <w:pPr>
        <w:autoSpaceDE w:val="0"/>
        <w:autoSpaceDN w:val="0"/>
        <w:adjustRightInd w:val="0"/>
      </w:pPr>
    </w:p>
    <w:p w:rsidR="008C1BDA" w:rsidRPr="008C1BDA" w:rsidRDefault="008C1BDA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Глава города</w:t>
      </w:r>
      <w:r w:rsidR="009754A1" w:rsidRPr="008C1BDA">
        <w:t xml:space="preserve"> </w:t>
      </w:r>
      <w:r w:rsidR="008C1BDA">
        <w:tab/>
      </w:r>
      <w:r w:rsidR="008C1BDA">
        <w:tab/>
      </w:r>
      <w:r w:rsidR="008C1BDA">
        <w:tab/>
      </w:r>
      <w:r w:rsidR="008C1BDA">
        <w:tab/>
      </w:r>
      <w:r w:rsidR="008C1BDA">
        <w:tab/>
      </w:r>
      <w:r w:rsidR="008C1BDA">
        <w:tab/>
      </w:r>
      <w:r w:rsidR="008C1BDA">
        <w:tab/>
      </w:r>
      <w:r w:rsidR="008C1BDA">
        <w:tab/>
      </w:r>
      <w:r w:rsidRPr="008C1BDA">
        <w:t>Д.В. Попов</w:t>
      </w:r>
    </w:p>
    <w:p w:rsidR="005C79D9" w:rsidRDefault="005C79D9" w:rsidP="008C1BDA"/>
    <w:p w:rsidR="005C79D9" w:rsidRPr="008C1BDA" w:rsidRDefault="005C79D9" w:rsidP="008C1BDA">
      <w:pPr>
        <w:autoSpaceDE w:val="0"/>
        <w:autoSpaceDN w:val="0"/>
        <w:adjustRightInd w:val="0"/>
        <w:outlineLvl w:val="0"/>
      </w:pPr>
    </w:p>
    <w:p w:rsidR="005C79D9" w:rsidRPr="008C1BDA" w:rsidRDefault="008C1BDA" w:rsidP="008C1B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5C79D9" w:rsidRPr="008C1BDA" w:rsidRDefault="005C79D9" w:rsidP="008C1B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C79D9" w:rsidRPr="008C1BDA" w:rsidRDefault="005C79D9" w:rsidP="008C1B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8C1BDA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</w:p>
    <w:p w:rsidR="005C79D9" w:rsidRPr="008C1BDA" w:rsidRDefault="005C79D9" w:rsidP="008C1B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C1BDA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5C79D9" w:rsidRPr="008C1BDA" w:rsidRDefault="005C79D9" w:rsidP="008C1B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C1BDA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5C79D9" w:rsidRPr="008C1BDA" w:rsidRDefault="005C79D9" w:rsidP="008C1B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C1BDA">
        <w:rPr>
          <w:rFonts w:cs="Arial"/>
          <w:b/>
          <w:bCs/>
          <w:kern w:val="28"/>
          <w:sz w:val="32"/>
          <w:szCs w:val="32"/>
        </w:rPr>
        <w:t>от 28.04.2011 № 2367</w:t>
      </w:r>
    </w:p>
    <w:p w:rsidR="005C79D9" w:rsidRPr="008C1BDA" w:rsidRDefault="005C79D9" w:rsidP="008C1B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C79D9" w:rsidRPr="008C1BDA" w:rsidRDefault="005C79D9" w:rsidP="008C1B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41777" w:rsidRDefault="00441777" w:rsidP="00441777">
      <w:r>
        <w:t xml:space="preserve">(по тексту приложения внесены изменения постановлением Администрации </w:t>
      </w:r>
      <w:hyperlink r:id="rId10" w:tgtFrame="ChangingDocument" w:tooltip="О внесении изменения в постановление Администрации города от 28.04.2011 № 2367 " w:history="1">
        <w:r w:rsidRPr="00441777">
          <w:rPr>
            <w:rStyle w:val="a6"/>
          </w:rPr>
          <w:t>от 08.11.2016 № 8254</w:t>
        </w:r>
      </w:hyperlink>
      <w:r>
        <w:t>)</w:t>
      </w:r>
    </w:p>
    <w:p w:rsidR="00441777" w:rsidRPr="00441777" w:rsidRDefault="00441777" w:rsidP="00441777">
      <w:pPr>
        <w:autoSpaceDE w:val="0"/>
        <w:autoSpaceDN w:val="0"/>
        <w:adjustRightInd w:val="0"/>
      </w:pPr>
    </w:p>
    <w:p w:rsidR="00441777" w:rsidRPr="00441777" w:rsidRDefault="00441777" w:rsidP="00441777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8C1BDA">
        <w:rPr>
          <w:rFonts w:cs="Arial"/>
          <w:b/>
          <w:bCs/>
          <w:iCs/>
          <w:sz w:val="30"/>
          <w:szCs w:val="28"/>
        </w:rPr>
        <w:t xml:space="preserve">Порядок </w:t>
      </w:r>
    </w:p>
    <w:p w:rsidR="005C79D9" w:rsidRPr="008C1BDA" w:rsidRDefault="005C79D9" w:rsidP="008C1BDA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8C1BDA">
        <w:rPr>
          <w:rFonts w:cs="Arial"/>
          <w:b/>
          <w:bCs/>
          <w:iCs/>
          <w:sz w:val="30"/>
          <w:szCs w:val="28"/>
        </w:rPr>
        <w:t>определения балансодержателей,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счет бюджета</w:t>
      </w:r>
      <w:r w:rsidR="009754A1" w:rsidRPr="008C1BDA">
        <w:rPr>
          <w:rFonts w:cs="Arial"/>
          <w:b/>
          <w:bCs/>
          <w:iCs/>
          <w:sz w:val="30"/>
          <w:szCs w:val="28"/>
        </w:rPr>
        <w:t xml:space="preserve"> </w:t>
      </w:r>
      <w:r w:rsidRPr="008C1BDA">
        <w:rPr>
          <w:rFonts w:cs="Arial"/>
          <w:b/>
          <w:bCs/>
          <w:iCs/>
          <w:sz w:val="30"/>
          <w:szCs w:val="28"/>
        </w:rPr>
        <w:t>города, являющихся инвестиционным вкладом города в строительство объекта</w:t>
      </w:r>
    </w:p>
    <w:p w:rsidR="005C79D9" w:rsidRPr="008C1BDA" w:rsidRDefault="005C79D9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Настоящий порядок определения балансодержателей, эксплуатирующих организаций, регистрации построенных и реконструированных объектов</w:t>
      </w:r>
      <w:r w:rsidR="009754A1" w:rsidRPr="008C1BDA">
        <w:t xml:space="preserve"> </w:t>
      </w:r>
      <w:r w:rsidRPr="008C1BDA">
        <w:t>недвижимости, долей в праве собственности на объекты недвижимости, финансируемых за счет бюджета города, являющихся инвестиционным вкладом</w:t>
      </w:r>
      <w:r w:rsidR="009754A1" w:rsidRPr="008C1BDA">
        <w:t xml:space="preserve"> </w:t>
      </w:r>
      <w:r w:rsidRPr="008C1BDA">
        <w:t>города в строительство объекта (далее по тексту – порядок), устанавливает</w:t>
      </w:r>
      <w:r w:rsidR="009754A1" w:rsidRPr="008C1BDA">
        <w:t xml:space="preserve"> </w:t>
      </w:r>
      <w:r w:rsidRPr="008C1BDA">
        <w:t>порядок взаимодействия органов местного самоуправления и организаций-заказчиков (далее по тексту – заказчиков) при определении балансодержателей, эксплуатирующих организаций оконченных строительством, реконструкцией объектов недвижимости, обеспечение государственной регистрации права</w:t>
      </w:r>
      <w:r w:rsidR="009754A1" w:rsidRPr="008C1BDA">
        <w:t xml:space="preserve"> </w:t>
      </w:r>
      <w:r w:rsidRPr="008C1BDA">
        <w:t>муниципальной собственности на указанные объекты недвижимости.</w:t>
      </w:r>
    </w:p>
    <w:p w:rsidR="005C79D9" w:rsidRPr="008C1BDA" w:rsidRDefault="005C79D9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  <w:outlineLvl w:val="1"/>
        <w:rPr>
          <w:b/>
          <w:bCs/>
          <w:sz w:val="26"/>
          <w:szCs w:val="28"/>
        </w:rPr>
      </w:pPr>
      <w:r w:rsidRPr="008C1BDA">
        <w:rPr>
          <w:b/>
          <w:bCs/>
          <w:sz w:val="26"/>
          <w:szCs w:val="28"/>
        </w:rPr>
        <w:t>Статья 1. Передача объекта недвижимости на реконструкцию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1.1. На основании муниципального правового акта о реконструкции объекта недвижимости заказчик и организация-балансодержатель (собственник)</w:t>
      </w:r>
      <w:r w:rsidR="009754A1" w:rsidRPr="008C1BDA">
        <w:t xml:space="preserve"> </w:t>
      </w:r>
      <w:r w:rsidRPr="008C1BDA">
        <w:t>объекта подписывают акт приема-передачи объекта (либо его части) на реконструкцию, где отражается обязанность заказчика по содержанию объекта</w:t>
      </w:r>
      <w:r w:rsidR="009754A1" w:rsidRPr="008C1BDA">
        <w:t xml:space="preserve"> </w:t>
      </w:r>
      <w:r w:rsidRPr="008C1BDA">
        <w:t>на время реконструкции и ответственность за соблюдение техники безопасности на реконструируемом объекте.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1.2. На время проведения реконструкции объект учитывается на балансе</w:t>
      </w:r>
      <w:r w:rsidR="009754A1" w:rsidRPr="008C1BDA">
        <w:t xml:space="preserve"> </w:t>
      </w:r>
      <w:r w:rsidRPr="008C1BDA">
        <w:t>организации-балансодержателя, заказчик строительства учитывает объект</w:t>
      </w:r>
      <w:r w:rsidR="009754A1" w:rsidRPr="008C1BDA">
        <w:t xml:space="preserve"> </w:t>
      </w:r>
      <w:r w:rsidRPr="008C1BDA">
        <w:t xml:space="preserve">на </w:t>
      </w:r>
      <w:proofErr w:type="spellStart"/>
      <w:r w:rsidRPr="008C1BDA">
        <w:t>забалансовом</w:t>
      </w:r>
      <w:proofErr w:type="spellEnd"/>
      <w:r w:rsidRPr="008C1BDA">
        <w:t xml:space="preserve"> учете, производит накопление затрат по реконструкции.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1.3. По окончании реконструкции заказчик оформляет ввод объекта</w:t>
      </w:r>
      <w:r w:rsidR="009754A1" w:rsidRPr="008C1BDA">
        <w:t xml:space="preserve"> </w:t>
      </w:r>
      <w:r w:rsidRPr="008C1BDA">
        <w:t>в эксплуатацию, производит государственную регистрацию права муниципальной собственности на реконструированный объект, передает организации-балансодержателю затраты по реконструкции.</w:t>
      </w:r>
    </w:p>
    <w:p w:rsidR="005C79D9" w:rsidRPr="008C1BDA" w:rsidRDefault="005C79D9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  <w:outlineLvl w:val="1"/>
        <w:rPr>
          <w:b/>
          <w:bCs/>
          <w:sz w:val="26"/>
          <w:szCs w:val="28"/>
        </w:rPr>
      </w:pPr>
      <w:r w:rsidRPr="008C1BDA">
        <w:rPr>
          <w:b/>
          <w:bCs/>
          <w:sz w:val="26"/>
          <w:szCs w:val="28"/>
        </w:rPr>
        <w:t>Статья 2. Порядок согласования и определения балансодержателя</w:t>
      </w:r>
      <w:r w:rsidR="009754A1" w:rsidRPr="008C1BDA">
        <w:rPr>
          <w:b/>
          <w:bCs/>
          <w:sz w:val="26"/>
          <w:szCs w:val="28"/>
        </w:rPr>
        <w:t xml:space="preserve"> </w:t>
      </w:r>
      <w:r w:rsidRPr="008C1BDA">
        <w:rPr>
          <w:b/>
          <w:bCs/>
          <w:sz w:val="26"/>
          <w:szCs w:val="28"/>
        </w:rPr>
        <w:t>оконченного строительством объекта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lastRenderedPageBreak/>
        <w:t>2.1. Заказчик не менее чем в трехмесячный срок до окончания строитель-</w:t>
      </w:r>
      <w:proofErr w:type="spellStart"/>
      <w:r w:rsidRPr="008C1BDA">
        <w:t>ства</w:t>
      </w:r>
      <w:proofErr w:type="spellEnd"/>
      <w:r w:rsidRPr="008C1BDA">
        <w:t xml:space="preserve"> в целях определения балансодержателя оконченного строительством</w:t>
      </w:r>
      <w:r w:rsidR="009754A1" w:rsidRPr="008C1BDA">
        <w:t xml:space="preserve"> </w:t>
      </w:r>
      <w:r w:rsidRPr="008C1BDA">
        <w:t xml:space="preserve">объекта направляет обращение в </w:t>
      </w:r>
      <w:r w:rsidR="00441777" w:rsidRPr="00723F93">
        <w:t>комитет</w:t>
      </w:r>
      <w:r w:rsidR="00441777">
        <w:t>ом</w:t>
      </w:r>
      <w:r w:rsidR="00441777" w:rsidRPr="00723F93">
        <w:t xml:space="preserve"> по управлению имуществом</w:t>
      </w:r>
      <w:r w:rsidRPr="008C1BDA">
        <w:t>.</w:t>
      </w:r>
    </w:p>
    <w:p w:rsidR="005C79D9" w:rsidRPr="008C1BDA" w:rsidRDefault="005C79D9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 xml:space="preserve">2.2. </w:t>
      </w:r>
      <w:r w:rsidR="00441777">
        <w:t>К</w:t>
      </w:r>
      <w:r w:rsidR="00441777" w:rsidRPr="00723F93">
        <w:t>омитет по управлению имуществом</w:t>
      </w:r>
      <w:r w:rsidRPr="008C1BDA">
        <w:t xml:space="preserve"> в соответствии</w:t>
      </w:r>
      <w:r w:rsidR="009754A1" w:rsidRPr="008C1BDA">
        <w:t xml:space="preserve"> </w:t>
      </w:r>
      <w:r w:rsidRPr="008C1BDA">
        <w:t xml:space="preserve">с отраслевой принадлежностью оконченного строительством объекта </w:t>
      </w:r>
      <w:proofErr w:type="spellStart"/>
      <w:r w:rsidRPr="008C1BDA">
        <w:t>направ-ляет</w:t>
      </w:r>
      <w:proofErr w:type="spellEnd"/>
      <w:r w:rsidRPr="008C1BDA">
        <w:t xml:space="preserve"> в структурное подразделение Администрации города, курирующее данную отрасль, обращение с предложением кандидатуры балансодержателя либо</w:t>
      </w:r>
      <w:r w:rsidR="009754A1" w:rsidRPr="008C1BDA">
        <w:t xml:space="preserve"> </w:t>
      </w:r>
      <w:r w:rsidRPr="008C1BDA">
        <w:t>без таковой.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В отношении сложных объектов, которые невозможно разделить по конструктивам, направляет обращение в структурное подразделение Администрации города в соответствии с отраслевой принадлежностью основного объекта строительства.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2.3. Структурное подразделение Администрации города в течение одного месяца с момента поступления обращения дает согласие по предложенной</w:t>
      </w:r>
      <w:r w:rsidR="009754A1" w:rsidRPr="008C1BDA">
        <w:t xml:space="preserve"> </w:t>
      </w:r>
      <w:r w:rsidRPr="008C1BDA">
        <w:t xml:space="preserve">кандидатуре балансодержателя либо самостоятельно определяет </w:t>
      </w:r>
      <w:proofErr w:type="spellStart"/>
      <w:r w:rsidRPr="008C1BDA">
        <w:t>балансодер-жателя</w:t>
      </w:r>
      <w:proofErr w:type="spellEnd"/>
      <w:r w:rsidRPr="008C1BDA">
        <w:t xml:space="preserve"> объекта, о чем письменно уведомляет </w:t>
      </w:r>
      <w:r w:rsidR="00441777" w:rsidRPr="00723F93">
        <w:t>комитет по управлению имуществом</w:t>
      </w:r>
      <w:r w:rsidRPr="008C1BDA">
        <w:t>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 xml:space="preserve">2.4. </w:t>
      </w:r>
      <w:r w:rsidR="00441777">
        <w:t>К</w:t>
      </w:r>
      <w:r w:rsidR="00441777" w:rsidRPr="00723F93">
        <w:t>омитет по управлению имуществом</w:t>
      </w:r>
      <w:r w:rsidRPr="008C1BDA">
        <w:t xml:space="preserve"> в течении семи рабочих дней с момента получения уведомления отраслевого структурного подразделения Администрации города об определении балансодержателя письменно уведомляет заказчика по кандидатуре организации-балансодержателя, в целях подготовки заказчиком и организацией-балансодержателем, документов указанных в статье 5 порядка.</w:t>
      </w:r>
    </w:p>
    <w:p w:rsidR="005C79D9" w:rsidRPr="008C1BDA" w:rsidRDefault="005C79D9" w:rsidP="008C1BDA">
      <w:pPr>
        <w:pStyle w:val="20"/>
        <w:spacing w:line="240" w:lineRule="auto"/>
      </w:pPr>
      <w:r w:rsidRPr="008C1BDA">
        <w:t>2.5. При не достижении согласия между департаментом имущественных и земельных отношений и структурным подразделением Администрации города в отношении определения балансодержателя или не согласования проекта муниципального правового акта, проект последнего с материалами дела направляется для принятия решения заместителю главы Администрации города курирующему соответствующую отрасль.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2.6. Организация, определенная балансодержателем сложного объекта,</w:t>
      </w:r>
      <w:r w:rsidR="009754A1" w:rsidRPr="008C1BDA">
        <w:t xml:space="preserve"> </w:t>
      </w:r>
      <w:r w:rsidRPr="008C1BDA">
        <w:t>заключает договоры с соответствующими организациями на обслуживание</w:t>
      </w:r>
      <w:r w:rsidR="009754A1" w:rsidRPr="008C1BDA">
        <w:t xml:space="preserve"> </w:t>
      </w:r>
      <w:r w:rsidRPr="008C1BDA">
        <w:t>непрофильных конструктивов.</w:t>
      </w:r>
    </w:p>
    <w:p w:rsidR="005C79D9" w:rsidRPr="008C1BDA" w:rsidRDefault="005C79D9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  <w:outlineLvl w:val="1"/>
        <w:rPr>
          <w:b/>
          <w:bCs/>
          <w:sz w:val="26"/>
          <w:szCs w:val="28"/>
        </w:rPr>
      </w:pPr>
      <w:r w:rsidRPr="008C1BDA">
        <w:rPr>
          <w:b/>
          <w:bCs/>
          <w:sz w:val="26"/>
          <w:szCs w:val="28"/>
        </w:rPr>
        <w:t>Статья 3. Подготовка муниципального правового акта об определении</w:t>
      </w:r>
      <w:r w:rsidR="009754A1" w:rsidRPr="008C1BDA">
        <w:rPr>
          <w:b/>
          <w:bCs/>
          <w:sz w:val="26"/>
          <w:szCs w:val="28"/>
        </w:rPr>
        <w:t xml:space="preserve"> </w:t>
      </w:r>
      <w:r w:rsidRPr="008C1BDA">
        <w:rPr>
          <w:b/>
          <w:bCs/>
          <w:sz w:val="26"/>
          <w:szCs w:val="28"/>
        </w:rPr>
        <w:t>балансодержателя оконченного строительством объекта, регистрация права собственности на него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3.1. После окончания строительных работ и получения в департаменте архитектуры и градостроительства Администрации города разрешения на ввод объекта в эксплуатацию в установленном порядке заказчик регистрирует право муниципальной собственности на объект либо на его пусковую очередь, определенную проектом, и направляет в комитет по управлению имуществом следующий пакет документов: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1) выписку из Единого государственного реестра недвижимости на объект либо на его пусковую очередь, определенную проектом (оригинал);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2) разрешение на ввод объекта в эксплуатацию (копия);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3) соглашение (контракт, договор) долевого участия в строительстве (при долевом строительстве объекта) (копия);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4) справку о финансировании строительства объекта с указанием источника и формы финансирования, заверенную департаментом финансов (оригинал);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5) справку о стоимости и количестве имущества (монтируемого и не монтируемого оборудования), согласованную заказчиком и организацией-балансодержателем. В справке о стоимости имущества-сложного объекта основных средств, сведения о стоимости должны быть сгруппированы в соответствии с правилами постановки на бухгалтерский учет инвентарного объекта основных средств с учетом срока полезного использования частей конструктивно-сочлененного объекта и особенностей при их отнесении к подразделам ОКОФ. Форма справки подготавли</w:t>
      </w:r>
      <w:r w:rsidRPr="00D43D42">
        <w:rPr>
          <w:rFonts w:cs="Arial"/>
          <w:bCs/>
          <w:color w:val="000000"/>
          <w:szCs w:val="27"/>
        </w:rPr>
        <w:lastRenderedPageBreak/>
        <w:t>вается в соответствии с приложением к порядку и представляется на бумажном и электронном носителях (оригинал);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6) акты сверки между участниками строительства (копия);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7) справку о балансовой стоимости построенного, реконструированного объекта (оригинал);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8) справку о конструктивах, входящих в состав сложного объекта, с указанием основных технических характеристик (оригинал);</w:t>
      </w:r>
    </w:p>
    <w:p w:rsidR="00C94D35" w:rsidRPr="00D43D42" w:rsidRDefault="00C94D35" w:rsidP="00C94D35">
      <w:pPr>
        <w:rPr>
          <w:rFonts w:cs="Arial"/>
          <w:bCs/>
          <w:color w:val="000000"/>
          <w:szCs w:val="27"/>
        </w:rPr>
      </w:pPr>
      <w:r w:rsidRPr="00D43D42">
        <w:rPr>
          <w:rFonts w:cs="Arial"/>
          <w:bCs/>
          <w:color w:val="000000"/>
          <w:szCs w:val="27"/>
        </w:rPr>
        <w:t>9) соглашение при производстве работ, указанных в статье 6;</w:t>
      </w:r>
    </w:p>
    <w:p w:rsidR="005C79D9" w:rsidRPr="008C1BDA" w:rsidRDefault="00C94D35" w:rsidP="00C94D35">
      <w:pPr>
        <w:autoSpaceDE w:val="0"/>
        <w:autoSpaceDN w:val="0"/>
        <w:adjustRightInd w:val="0"/>
      </w:pPr>
      <w:r w:rsidRPr="00D43D42">
        <w:rPr>
          <w:rFonts w:cs="Arial"/>
          <w:bCs/>
          <w:color w:val="000000"/>
          <w:szCs w:val="27"/>
        </w:rPr>
        <w:t>10) технический план на объект недвижимости либо на его пусковую очередь, определенную проектом (оригинал).</w:t>
      </w:r>
    </w:p>
    <w:p w:rsidR="00C94D35" w:rsidRDefault="00C94D35" w:rsidP="008C1BDA">
      <w:pPr>
        <w:autoSpaceDE w:val="0"/>
        <w:autoSpaceDN w:val="0"/>
        <w:adjustRightInd w:val="0"/>
      </w:pPr>
      <w:r>
        <w:t xml:space="preserve">(пункт 3.1. статьи 3 изложен в редакции постановления Администрации </w:t>
      </w:r>
      <w:hyperlink r:id="rId11" w:tgtFrame="ChangingDocument" w:tooltip="О внесении изменений в постановление Администрации города от 28.04.2011 № 2367 " w:history="1">
        <w:r w:rsidRPr="00C94D35">
          <w:rPr>
            <w:rStyle w:val="a6"/>
          </w:rPr>
          <w:t>от 18.08.2017 № 7294</w:t>
        </w:r>
      </w:hyperlink>
      <w:r>
        <w:t>)</w:t>
      </w:r>
    </w:p>
    <w:p w:rsidR="00C94D35" w:rsidRDefault="00C94D35" w:rsidP="008C1BDA">
      <w:pPr>
        <w:autoSpaceDE w:val="0"/>
        <w:autoSpaceDN w:val="0"/>
        <w:adjustRightInd w:val="0"/>
      </w:pPr>
      <w:r w:rsidRPr="00D43D42">
        <w:rPr>
          <w:rFonts w:cs="Arial"/>
          <w:bCs/>
          <w:color w:val="000000"/>
          <w:szCs w:val="27"/>
        </w:rPr>
        <w:t>3.1</w:t>
      </w:r>
      <w:r w:rsidRPr="00D43D42">
        <w:rPr>
          <w:rFonts w:cs="Arial"/>
          <w:bCs/>
          <w:color w:val="000000"/>
          <w:szCs w:val="27"/>
          <w:vertAlign w:val="superscript"/>
        </w:rPr>
        <w:t>1</w:t>
      </w:r>
      <w:r w:rsidRPr="00D43D42">
        <w:rPr>
          <w:rFonts w:cs="Arial"/>
          <w:bCs/>
          <w:color w:val="000000"/>
          <w:szCs w:val="27"/>
        </w:rPr>
        <w:t>. В случаях регистрации права собственности на объект комитетом по управлению имуществом документы, указанные в подпунктах 2, 3 пункта 3.1 настоящей статьи, предоставляются в оригинале</w:t>
      </w:r>
      <w:r>
        <w:rPr>
          <w:rFonts w:cs="Arial"/>
          <w:bCs/>
          <w:color w:val="000000"/>
          <w:szCs w:val="27"/>
        </w:rPr>
        <w:t>.</w:t>
      </w:r>
    </w:p>
    <w:p w:rsidR="00C94D35" w:rsidRDefault="00C94D35" w:rsidP="008C1BDA">
      <w:pPr>
        <w:autoSpaceDE w:val="0"/>
        <w:autoSpaceDN w:val="0"/>
        <w:adjustRightInd w:val="0"/>
      </w:pPr>
      <w:r>
        <w:t>(с</w:t>
      </w:r>
      <w:r w:rsidRPr="00D43D42">
        <w:rPr>
          <w:rFonts w:cs="Arial"/>
          <w:bCs/>
          <w:color w:val="000000"/>
          <w:szCs w:val="27"/>
        </w:rPr>
        <w:t>тать</w:t>
      </w:r>
      <w:r>
        <w:rPr>
          <w:rFonts w:cs="Arial"/>
          <w:bCs/>
          <w:color w:val="000000"/>
          <w:szCs w:val="27"/>
        </w:rPr>
        <w:t>я</w:t>
      </w:r>
      <w:r w:rsidRPr="00D43D42">
        <w:rPr>
          <w:rFonts w:cs="Arial"/>
          <w:bCs/>
          <w:color w:val="000000"/>
          <w:szCs w:val="27"/>
        </w:rPr>
        <w:t xml:space="preserve"> 3 приложения к постановлению дополн</w:t>
      </w:r>
      <w:r>
        <w:rPr>
          <w:rFonts w:cs="Arial"/>
          <w:bCs/>
          <w:color w:val="000000"/>
          <w:szCs w:val="27"/>
        </w:rPr>
        <w:t>ена</w:t>
      </w:r>
      <w:r w:rsidRPr="00D43D42">
        <w:rPr>
          <w:rFonts w:cs="Arial"/>
          <w:bCs/>
          <w:color w:val="000000"/>
          <w:szCs w:val="27"/>
        </w:rPr>
        <w:t xml:space="preserve"> пунктом 3.1</w:t>
      </w:r>
      <w:r w:rsidRPr="00D43D42">
        <w:rPr>
          <w:rFonts w:cs="Arial"/>
          <w:bCs/>
          <w:color w:val="000000"/>
          <w:szCs w:val="27"/>
          <w:vertAlign w:val="superscript"/>
        </w:rPr>
        <w:t>1</w:t>
      </w:r>
      <w:r>
        <w:rPr>
          <w:rFonts w:cs="Arial"/>
          <w:bCs/>
          <w:color w:val="000000"/>
          <w:szCs w:val="27"/>
          <w:vertAlign w:val="superscript"/>
        </w:rPr>
        <w:t xml:space="preserve"> </w:t>
      </w:r>
      <w:r>
        <w:t xml:space="preserve">постановлением Администрации </w:t>
      </w:r>
      <w:hyperlink r:id="rId12" w:tgtFrame="ChangingDocument" w:tooltip="О внесении изменений в постановление Администрации города от 28.04.2011 № 2367 " w:history="1">
        <w:r w:rsidRPr="00C94D35">
          <w:rPr>
            <w:rStyle w:val="a6"/>
          </w:rPr>
          <w:t>от 18.08.2017 № 7294</w:t>
        </w:r>
      </w:hyperlink>
      <w:r>
        <w:t>)</w:t>
      </w:r>
    </w:p>
    <w:p w:rsidR="005C79D9" w:rsidRPr="008C1BDA" w:rsidRDefault="00C94D35" w:rsidP="008C1BDA">
      <w:pPr>
        <w:autoSpaceDE w:val="0"/>
        <w:autoSpaceDN w:val="0"/>
        <w:adjustRightInd w:val="0"/>
      </w:pPr>
      <w:r w:rsidRPr="00D43D42">
        <w:rPr>
          <w:rFonts w:cs="Arial"/>
          <w:bCs/>
          <w:color w:val="000000"/>
          <w:szCs w:val="27"/>
        </w:rPr>
        <w:t>3.2. В отношении сложных объектов, в состав которых входят несколько конструктивов с различной отраслевой принадлежностью, заказчик регистрирует право муниципальной собственности по каждому конструктиву отдельно в целях последующей передачи на баланс муниципальным организациям по отраслевой принадлежности</w:t>
      </w:r>
      <w:r w:rsidR="005C79D9" w:rsidRPr="008C1BDA">
        <w:t>.</w:t>
      </w:r>
    </w:p>
    <w:p w:rsidR="00C94D35" w:rsidRDefault="00C94D35" w:rsidP="008C1BDA">
      <w:pPr>
        <w:autoSpaceDE w:val="0"/>
        <w:autoSpaceDN w:val="0"/>
        <w:adjustRightInd w:val="0"/>
      </w:pPr>
      <w:r>
        <w:t xml:space="preserve">(пункт 3.2. статьи 3 изложен в редакции постановления Администрации </w:t>
      </w:r>
      <w:hyperlink r:id="rId13" w:tgtFrame="ChangingDocument" w:tooltip="О внесении изменений в постановление Администрации города от 28.04.2011 № 2367 " w:history="1">
        <w:r w:rsidRPr="00C94D35">
          <w:rPr>
            <w:rStyle w:val="a6"/>
          </w:rPr>
          <w:t>от 18.08.2017 № 7294</w:t>
        </w:r>
      </w:hyperlink>
      <w:r>
        <w:t>)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 xml:space="preserve">3.3. </w:t>
      </w:r>
      <w:r w:rsidR="00441777">
        <w:t>К</w:t>
      </w:r>
      <w:r w:rsidR="00441777" w:rsidRPr="00723F93">
        <w:t>омитет по управлению имуществом</w:t>
      </w:r>
      <w:r w:rsidRPr="008C1BDA">
        <w:t xml:space="preserve"> в соответствии</w:t>
      </w:r>
      <w:r w:rsidR="009754A1" w:rsidRPr="008C1BDA">
        <w:t xml:space="preserve"> </w:t>
      </w:r>
      <w:r w:rsidRPr="008C1BDA">
        <w:t>с полномочиями публично-правовых образований в двухнедельный срок подготавливает муниципальный правовой акт о передаче на баланс муниципальной организации и закреплении муниципального имущества (доли муниципального образования в праве обще долевой собственности) на праве оперативного управления, хозяйственного ведения.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При прохождении согласования муниципального правового акта об определении балансодержателя объекта замечания структурных подразделений</w:t>
      </w:r>
      <w:r w:rsidR="009754A1" w:rsidRPr="008C1BDA">
        <w:t xml:space="preserve"> </w:t>
      </w:r>
      <w:r w:rsidRPr="008C1BDA">
        <w:t>Администрации города в отношении изменения балансодержателя объекта</w:t>
      </w:r>
      <w:r w:rsidR="009754A1" w:rsidRPr="008C1BDA">
        <w:t xml:space="preserve"> </w:t>
      </w:r>
      <w:r w:rsidRPr="008C1BDA">
        <w:t>не принимаются.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Проект муниципального правового акта об определении балансодержателя оконченного строительством объекта, в части определения балансодержателя может быть отклонен или изменен только по решению Главы города.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 xml:space="preserve">3.4. В случае строительства объекта за счет долевых средств муниципальной организацией-заказчиком </w:t>
      </w:r>
      <w:r w:rsidR="00441777" w:rsidRPr="00723F93">
        <w:t>комитет по управлению имуществом</w:t>
      </w:r>
      <w:r w:rsidRPr="008C1BDA">
        <w:t xml:space="preserve"> определяет долю муниципального образования в праве общей собственности, Заказчик регистрирует долю.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 xml:space="preserve">В случае, если заказчиком являлась организация иной формы </w:t>
      </w:r>
      <w:proofErr w:type="spellStart"/>
      <w:r w:rsidRPr="008C1BDA">
        <w:t>собствен-ности</w:t>
      </w:r>
      <w:proofErr w:type="spellEnd"/>
      <w:r w:rsidRPr="008C1BDA">
        <w:t xml:space="preserve">, регистрация объекта либо доли муниципального образования в праве общей собственности на объект осуществляется департаментом </w:t>
      </w:r>
      <w:proofErr w:type="spellStart"/>
      <w:r w:rsidRPr="008C1BDA">
        <w:t>имущест</w:t>
      </w:r>
      <w:proofErr w:type="spellEnd"/>
      <w:r w:rsidRPr="008C1BDA">
        <w:t>-венных и земельных отношений.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3.5. Передача на баланс оконченного строительством объекта производится в срок, указанный в муниципальном правовом акте.</w:t>
      </w:r>
    </w:p>
    <w:p w:rsidR="005C79D9" w:rsidRPr="008C1BDA" w:rsidRDefault="005C79D9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  <w:outlineLvl w:val="1"/>
        <w:rPr>
          <w:b/>
          <w:bCs/>
          <w:sz w:val="26"/>
          <w:szCs w:val="28"/>
        </w:rPr>
      </w:pPr>
      <w:r w:rsidRPr="008C1BDA">
        <w:rPr>
          <w:b/>
          <w:bCs/>
          <w:sz w:val="26"/>
          <w:szCs w:val="28"/>
        </w:rPr>
        <w:t>Статья 4. Содержание оконченных строительством (реконструкцией)</w:t>
      </w:r>
      <w:r w:rsidR="009754A1" w:rsidRPr="008C1BDA">
        <w:rPr>
          <w:b/>
          <w:bCs/>
          <w:sz w:val="26"/>
          <w:szCs w:val="28"/>
        </w:rPr>
        <w:t xml:space="preserve"> </w:t>
      </w:r>
      <w:r w:rsidRPr="008C1BDA">
        <w:rPr>
          <w:b/>
          <w:bCs/>
          <w:sz w:val="26"/>
          <w:szCs w:val="28"/>
        </w:rPr>
        <w:t>объектов до момента государственной регистрации права собственности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4.1. Содержание оконченных строительством (реконструкцией) объектов до момента государственной регистрации права собственности и передачи</w:t>
      </w:r>
      <w:r w:rsidR="009754A1" w:rsidRPr="008C1BDA">
        <w:t xml:space="preserve"> </w:t>
      </w:r>
      <w:r w:rsidRPr="008C1BDA">
        <w:t xml:space="preserve">объекта на </w:t>
      </w:r>
      <w:r w:rsidRPr="008C1BDA">
        <w:lastRenderedPageBreak/>
        <w:t>баланс осуществляется муниципальными организациями, для целей и нужд которых построены объекты.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4.2. В целях своевременного финансирования объектов муниципальные</w:t>
      </w:r>
      <w:r w:rsidR="009754A1" w:rsidRPr="008C1BDA">
        <w:t xml:space="preserve"> </w:t>
      </w:r>
      <w:r w:rsidRPr="008C1BDA">
        <w:t>организации совместно с кураторами предусматривают при планировании</w:t>
      </w:r>
      <w:r w:rsidR="009754A1" w:rsidRPr="008C1BDA">
        <w:t xml:space="preserve"> </w:t>
      </w:r>
      <w:r w:rsidRPr="008C1BDA">
        <w:t>бюджета на финансовый год, в котором планируется ввод объектов в эксплуатацию, денежные средства на содержание и охрану объектов с даты их ввода</w:t>
      </w:r>
      <w:r w:rsidR="009754A1" w:rsidRPr="008C1BDA">
        <w:t xml:space="preserve"> </w:t>
      </w:r>
      <w:r w:rsidRPr="008C1BDA">
        <w:t>в эксплуатацию.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4.3. Заказчик совместно с департаментом архитектуры и градостроитель-</w:t>
      </w:r>
      <w:proofErr w:type="spellStart"/>
      <w:r w:rsidRPr="008C1BDA">
        <w:t>ства</w:t>
      </w:r>
      <w:proofErr w:type="spellEnd"/>
      <w:r w:rsidRPr="008C1BDA">
        <w:t xml:space="preserve"> в целях своевременного планирования денежных средств на содержание объектов обязаны ежегодно, в срок до 1 июня года, предшествующего финансовому году, в котором планируется ввод в эксплуатацию, уведомлять структурные подразделения Администрации города о сроках ввода объектов</w:t>
      </w:r>
      <w:r w:rsidR="009754A1" w:rsidRPr="008C1BDA">
        <w:t xml:space="preserve"> </w:t>
      </w:r>
      <w:r w:rsidRPr="008C1BDA">
        <w:t>в эксплуатацию.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4.4. Содержание объектов, оконченных строительством, являющихся</w:t>
      </w:r>
      <w:r w:rsidR="009754A1" w:rsidRPr="008C1BDA">
        <w:t xml:space="preserve"> </w:t>
      </w:r>
      <w:r w:rsidRPr="008C1BDA">
        <w:t>общей долевой собственностью и подлежащих передаче в муниципальную</w:t>
      </w:r>
      <w:r w:rsidR="009754A1" w:rsidRPr="008C1BDA">
        <w:t xml:space="preserve"> </w:t>
      </w:r>
      <w:r w:rsidRPr="008C1BDA">
        <w:t>собственность, осуществляется в порядке, установленном настоящей статьей.</w:t>
      </w:r>
    </w:p>
    <w:p w:rsidR="005C79D9" w:rsidRPr="008C1BDA" w:rsidRDefault="005C79D9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  <w:outlineLvl w:val="1"/>
        <w:rPr>
          <w:b/>
          <w:bCs/>
          <w:sz w:val="26"/>
          <w:szCs w:val="28"/>
        </w:rPr>
      </w:pPr>
      <w:r w:rsidRPr="008C1BDA">
        <w:rPr>
          <w:b/>
          <w:bCs/>
          <w:sz w:val="26"/>
          <w:szCs w:val="28"/>
        </w:rPr>
        <w:t>Статья 5. Выделение конструктивов из сложных объектов по отраслевому признаку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5.1. В целях эффективной эксплуатации сложных объектов указанный</w:t>
      </w:r>
      <w:r w:rsidR="009754A1" w:rsidRPr="008C1BDA">
        <w:t xml:space="preserve"> </w:t>
      </w:r>
      <w:r w:rsidRPr="008C1BDA">
        <w:t>объект после государственной регистрации права собственности на него может быть разделен по составляющим конструктивам.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5.2. Структурное подразделение Администрации города, курирующее</w:t>
      </w:r>
      <w:r w:rsidR="009754A1" w:rsidRPr="008C1BDA">
        <w:t xml:space="preserve"> </w:t>
      </w:r>
      <w:r w:rsidRPr="008C1BDA">
        <w:t xml:space="preserve">организацию-балансодержателя сложного объекта, подготавливает </w:t>
      </w:r>
      <w:proofErr w:type="spellStart"/>
      <w:r w:rsidRPr="008C1BDA">
        <w:t>предло-жение</w:t>
      </w:r>
      <w:proofErr w:type="spellEnd"/>
      <w:r w:rsidRPr="008C1BDA">
        <w:t xml:space="preserve"> о разделении объекта и направляет в </w:t>
      </w:r>
      <w:r w:rsidR="00441777" w:rsidRPr="00723F93">
        <w:t>комитет по управлению имуществом</w:t>
      </w:r>
      <w:r w:rsidRPr="008C1BDA">
        <w:t xml:space="preserve"> с приложением следующих документов: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- обоснование выделения;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- согласование балансодержателей, которым будут передаваться после</w:t>
      </w:r>
      <w:r w:rsidR="009754A1" w:rsidRPr="008C1BDA">
        <w:t xml:space="preserve"> </w:t>
      </w:r>
      <w:r w:rsidRPr="008C1BDA">
        <w:t>выделения конструктивы.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 xml:space="preserve">5.3. При положительном решении </w:t>
      </w:r>
      <w:r w:rsidR="00441777" w:rsidRPr="00723F93">
        <w:t>комитет по управлению имуществом</w:t>
      </w:r>
      <w:r w:rsidRPr="008C1BDA">
        <w:t xml:space="preserve"> подготавливает муниципальный правовой акт о разделении сложного объекта и определении балансодержателей конструктивов.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5.4. Организация-балансодержатель сложного объекта оформляет технические паспорта на выделяемые конструктивы, производит государственную</w:t>
      </w:r>
      <w:r w:rsidR="009754A1" w:rsidRPr="008C1BDA">
        <w:t xml:space="preserve"> </w:t>
      </w:r>
      <w:r w:rsidRPr="008C1BDA">
        <w:t>регистрацию права собственности на выделяемые объекты, вносит изменения</w:t>
      </w:r>
      <w:r w:rsidR="009754A1" w:rsidRPr="008C1BDA">
        <w:t xml:space="preserve"> </w:t>
      </w:r>
      <w:r w:rsidRPr="008C1BDA">
        <w:t>в технический паспорт и свидетельство о государственной регистрации права собственности на сложный объект.</w:t>
      </w:r>
    </w:p>
    <w:p w:rsidR="005C79D9" w:rsidRPr="008C1BDA" w:rsidRDefault="005C79D9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  <w:rPr>
          <w:b/>
          <w:bCs/>
          <w:sz w:val="26"/>
          <w:szCs w:val="28"/>
        </w:rPr>
      </w:pPr>
      <w:r w:rsidRPr="008C1BDA">
        <w:rPr>
          <w:b/>
          <w:bCs/>
          <w:sz w:val="26"/>
          <w:szCs w:val="28"/>
        </w:rPr>
        <w:t>Статья 6. Оформление строительных изменений объектов принадлежащих на праве собственности третьим лицам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6.1. В случае если при строительстве или реконструкции объектов муниципальной собственности, осуществляется реконструкция, переустройство объектов недвижимости принадлежащих на праве собственности третьим лицам,</w:t>
      </w:r>
      <w:r w:rsidR="009754A1" w:rsidRPr="008C1BDA">
        <w:t xml:space="preserve"> </w:t>
      </w:r>
      <w:r w:rsidRPr="008C1BDA">
        <w:t>заказчик оформляет соглашение с организацией собственником, в котором должно учитываться следующее: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- вид производимых работ (реконструкция, переустройство);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- сторона соглашения, на которую возлагается изготовление документов технической инвентаризации, после проведения строительных работ,</w:t>
      </w:r>
      <w:r w:rsidR="009754A1" w:rsidRPr="008C1BDA">
        <w:t xml:space="preserve"> </w:t>
      </w:r>
      <w:r w:rsidRPr="008C1BDA">
        <w:t xml:space="preserve">на объекты, принадлежащие третьим лицам; 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- сторона соглашения ответственная за проведение государственной регистрации права собственности (внесение изменений) на объекты, принадлежащие третьим лицам.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- порядок передачи объекта после проведения строительных работ</w:t>
      </w:r>
      <w:r w:rsidR="009754A1" w:rsidRPr="008C1BDA">
        <w:t xml:space="preserve"> </w:t>
      </w:r>
      <w:r w:rsidRPr="008C1BDA">
        <w:t>от заказчика организации собственнику;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lastRenderedPageBreak/>
        <w:t>- документы, указанные в статье 1 настоящего положения при реконструкции объекта;</w:t>
      </w:r>
    </w:p>
    <w:p w:rsidR="008C1BDA" w:rsidRDefault="005C79D9" w:rsidP="008C1BDA">
      <w:pPr>
        <w:autoSpaceDE w:val="0"/>
        <w:autoSpaceDN w:val="0"/>
        <w:adjustRightInd w:val="0"/>
      </w:pPr>
      <w:r w:rsidRPr="008C1BDA">
        <w:t>- акт приема-передачи строительных изменений, не требующих ввода</w:t>
      </w:r>
      <w:r w:rsidR="009754A1" w:rsidRPr="008C1BDA">
        <w:t xml:space="preserve"> </w:t>
      </w:r>
      <w:r w:rsidRPr="008C1BDA">
        <w:t>в эксплуатацию оконченных строительством объектов.</w:t>
      </w:r>
    </w:p>
    <w:p w:rsidR="008C1BDA" w:rsidRPr="008C1BDA" w:rsidRDefault="008C1BDA" w:rsidP="008C1BDA">
      <w:pPr>
        <w:autoSpaceDE w:val="0"/>
        <w:autoSpaceDN w:val="0"/>
        <w:adjustRightInd w:val="0"/>
      </w:pPr>
    </w:p>
    <w:p w:rsidR="005C79D9" w:rsidRPr="008C1BDA" w:rsidRDefault="005C79D9" w:rsidP="008C1BDA">
      <w:pPr>
        <w:autoSpaceDE w:val="0"/>
        <w:autoSpaceDN w:val="0"/>
        <w:adjustRightInd w:val="0"/>
        <w:rPr>
          <w:b/>
          <w:bCs/>
          <w:sz w:val="26"/>
          <w:szCs w:val="28"/>
        </w:rPr>
      </w:pPr>
      <w:r w:rsidRPr="008C1BDA">
        <w:rPr>
          <w:b/>
          <w:bCs/>
          <w:sz w:val="26"/>
          <w:szCs w:val="28"/>
        </w:rPr>
        <w:t>Статья 7. Заключительные положения</w:t>
      </w:r>
    </w:p>
    <w:p w:rsidR="005C79D9" w:rsidRPr="008C1BDA" w:rsidRDefault="005C79D9" w:rsidP="008C1BDA">
      <w:pPr>
        <w:autoSpaceDE w:val="0"/>
        <w:autoSpaceDN w:val="0"/>
        <w:adjustRightInd w:val="0"/>
      </w:pPr>
      <w:r w:rsidRPr="008C1BDA">
        <w:t>7.1. Руководители структурных подразделений Администрации города</w:t>
      </w:r>
      <w:r w:rsidR="009754A1" w:rsidRPr="008C1BDA">
        <w:t xml:space="preserve"> </w:t>
      </w:r>
      <w:r w:rsidRPr="008C1BDA">
        <w:t>и муниципальных организаций, уклоняющиеся от исполнения решений</w:t>
      </w:r>
      <w:r w:rsidR="009754A1" w:rsidRPr="008C1BDA">
        <w:t xml:space="preserve"> </w:t>
      </w:r>
      <w:r w:rsidRPr="008C1BDA">
        <w:t>и муниципальных правовых актов, принятых в рамках настоящего положения, несут персональную дисциплинарную ответственность.</w:t>
      </w:r>
    </w:p>
    <w:p w:rsidR="005C79D9" w:rsidRDefault="005C79D9" w:rsidP="008C1BDA"/>
    <w:p w:rsidR="005C79D9" w:rsidRDefault="005C79D9" w:rsidP="008C1BDA"/>
    <w:p w:rsidR="00176740" w:rsidRPr="00E550A9" w:rsidRDefault="00176740" w:rsidP="008C1BDA"/>
    <w:sectPr w:rsidR="00176740" w:rsidRPr="00E550A9" w:rsidSect="00637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E"/>
    <w:rsid w:val="000959D3"/>
    <w:rsid w:val="001326A9"/>
    <w:rsid w:val="00176740"/>
    <w:rsid w:val="00304938"/>
    <w:rsid w:val="00441777"/>
    <w:rsid w:val="005C79D9"/>
    <w:rsid w:val="00637F8E"/>
    <w:rsid w:val="00787273"/>
    <w:rsid w:val="00813F8E"/>
    <w:rsid w:val="00842DD0"/>
    <w:rsid w:val="008C1BDA"/>
    <w:rsid w:val="009754A1"/>
    <w:rsid w:val="00BB143B"/>
    <w:rsid w:val="00C94D35"/>
    <w:rsid w:val="00E550A9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B2BFA7-08A7-46AC-991D-067C6FC4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42D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2DD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42DD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2DD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2DD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F8E"/>
    <w:pPr>
      <w:spacing w:after="120"/>
    </w:pPr>
  </w:style>
  <w:style w:type="paragraph" w:customStyle="1" w:styleId="ConsPlusNormal">
    <w:name w:val="ConsPlusNormal"/>
    <w:rsid w:val="00E55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5C79D9"/>
    <w:pPr>
      <w:spacing w:after="120" w:line="48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C1BD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BD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BD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42D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842DD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8C1BD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42D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842DD0"/>
    <w:rPr>
      <w:color w:val="0000FF"/>
      <w:u w:val="none"/>
    </w:rPr>
  </w:style>
  <w:style w:type="paragraph" w:customStyle="1" w:styleId="Application">
    <w:name w:val="Application!Приложение"/>
    <w:rsid w:val="00842D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2D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2D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42DD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42D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35c83bb3-e998-4db7-8ef2-184ad6248375.doc" TargetMode="External"/><Relationship Id="rId13" Type="http://schemas.openxmlformats.org/officeDocument/2006/relationships/hyperlink" Target="file:///C:\content\edition\75ef07de-3d00-4dc3-abd8-57a582f0afbf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edition\5c06b247-8a20-46b7-8c0a-ad2550133cf3.doc" TargetMode="External"/><Relationship Id="rId12" Type="http://schemas.openxmlformats.org/officeDocument/2006/relationships/hyperlink" Target="file:///C:\content\edition\75ef07de-3d00-4dc3-abd8-57a582f0afb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edition\75ef07de-3d00-4dc3-abd8-57a582f0afbf.doc" TargetMode="External"/><Relationship Id="rId5" Type="http://schemas.openxmlformats.org/officeDocument/2006/relationships/hyperlink" Target="file:///C:\content\edition\75ef07de-3d00-4dc3-abd8-57a582f0afbf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content\edition\c934daa6-4860-4375-9b03-dbf8d84a093b.doc" TargetMode="External"/><Relationship Id="rId4" Type="http://schemas.openxmlformats.org/officeDocument/2006/relationships/hyperlink" Target="file:///C:\content\edition\c934daa6-4860-4375-9b03-dbf8d84a093b.doc" TargetMode="External"/><Relationship Id="rId9" Type="http://schemas.openxmlformats.org/officeDocument/2006/relationships/hyperlink" Target="file:///C:\content\edition\fa21ca69-f467-4464-9267-fe1598b74f82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17901</CharactersWithSpaces>
  <SharedDoc>false</SharedDoc>
  <HLinks>
    <vt:vector size="24" baseType="variant">
      <vt:variant>
        <vt:i4>5439517</vt:i4>
      </vt:variant>
      <vt:variant>
        <vt:i4>9</vt:i4>
      </vt:variant>
      <vt:variant>
        <vt:i4>0</vt:i4>
      </vt:variant>
      <vt:variant>
        <vt:i4>5</vt:i4>
      </vt:variant>
      <vt:variant>
        <vt:lpwstr>/content/edition/fa21ca69-f467-4464-9267-fe1598b74f82.doc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/content/edition/35c83bb3-e998-4db7-8ef2-184ad6248375.doc</vt:lpwstr>
      </vt:variant>
      <vt:variant>
        <vt:lpwstr/>
      </vt:variant>
      <vt:variant>
        <vt:i4>71762980</vt:i4>
      </vt:variant>
      <vt:variant>
        <vt:i4>3</vt:i4>
      </vt:variant>
      <vt:variant>
        <vt:i4>0</vt:i4>
      </vt:variant>
      <vt:variant>
        <vt:i4>5</vt:i4>
      </vt:variant>
      <vt:variant>
        <vt:lpwstr>/content/edition/5c06b247-8a20-46b7-8c0a-ad2550133cf3.doc</vt:lpwstr>
      </vt:variant>
      <vt:variant>
        <vt:lpwstr>приложение</vt:lpwstr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Мингалева Наталья Александровна</dc:creator>
  <cp:keywords/>
  <cp:lastModifiedBy>Головина Наталья Сергеевна</cp:lastModifiedBy>
  <cp:revision>2</cp:revision>
  <dcterms:created xsi:type="dcterms:W3CDTF">2020-06-13T13:52:00Z</dcterms:created>
  <dcterms:modified xsi:type="dcterms:W3CDTF">2020-06-13T13:52:00Z</dcterms:modified>
</cp:coreProperties>
</file>