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E4" w:rsidRPr="00137DB0" w:rsidRDefault="0033718A" w:rsidP="00816DE4">
      <w:pPr>
        <w:widowControl w:val="0"/>
        <w:autoSpaceDE w:val="0"/>
        <w:autoSpaceDN w:val="0"/>
        <w:adjustRightInd w:val="0"/>
        <w:jc w:val="center"/>
        <w:rPr>
          <w:rFonts w:eastAsia="Times New Roman" w:cs="Times New Roman"/>
          <w:szCs w:val="28"/>
          <w:lang w:eastAsia="ru-RU"/>
        </w:rPr>
      </w:pPr>
      <w:bookmarkStart w:id="0" w:name="sub_1000"/>
      <w:bookmarkStart w:id="1" w:name="sub_1"/>
      <w:r>
        <w:rPr>
          <w:rFonts w:eastAsia="Times New Roman" w:cs="Times New Roman"/>
          <w:szCs w:val="28"/>
          <w:lang w:eastAsia="ru-RU"/>
        </w:rPr>
        <w:t>Положительное</w:t>
      </w:r>
      <w:r w:rsidR="00816DE4" w:rsidRPr="00137DB0">
        <w:rPr>
          <w:rFonts w:eastAsia="Times New Roman" w:cs="Times New Roman"/>
          <w:szCs w:val="28"/>
          <w:lang w:eastAsia="ru-RU"/>
        </w:rPr>
        <w:t xml:space="preserve"> заключение</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r w:rsidRPr="00137DB0">
        <w:rPr>
          <w:rFonts w:eastAsia="Times New Roman" w:cs="Times New Roman"/>
          <w:szCs w:val="28"/>
          <w:lang w:eastAsia="ru-RU"/>
        </w:rPr>
        <w:t xml:space="preserve">об оценке регулирующего воздействия </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r w:rsidRPr="00137DB0">
        <w:rPr>
          <w:rFonts w:eastAsia="Times New Roman" w:cs="Times New Roman"/>
          <w:szCs w:val="28"/>
          <w:lang w:eastAsia="ru-RU"/>
        </w:rPr>
        <w:t>проекта муниципального нормативного правового акта</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p>
    <w:p w:rsidR="00816DE4" w:rsidRPr="00DB659B" w:rsidRDefault="00816DE4" w:rsidP="004E3F41">
      <w:pPr>
        <w:ind w:firstLine="567"/>
        <w:jc w:val="both"/>
        <w:rPr>
          <w:rFonts w:eastAsia="Times New Roman" w:cs="Times New Roman"/>
          <w:szCs w:val="28"/>
          <w:lang w:eastAsia="ru-RU"/>
        </w:rPr>
      </w:pPr>
      <w:r w:rsidRPr="00DB659B">
        <w:rPr>
          <w:rFonts w:eastAsia="Times New Roman" w:cs="Times New Roman"/>
          <w:szCs w:val="28"/>
          <w:lang w:eastAsia="ru-RU"/>
        </w:rPr>
        <w:t xml:space="preserve">Управление </w:t>
      </w:r>
      <w:r w:rsidR="003B43A5" w:rsidRPr="00DB659B">
        <w:rPr>
          <w:rFonts w:eastAsia="Times New Roman" w:cs="Times New Roman"/>
          <w:szCs w:val="28"/>
          <w:lang w:eastAsia="ru-RU"/>
        </w:rPr>
        <w:t>инвестиций</w:t>
      </w:r>
      <w:r w:rsidRPr="00DB659B">
        <w:rPr>
          <w:rFonts w:eastAsia="Times New Roman" w:cs="Times New Roman"/>
          <w:szCs w:val="28"/>
          <w:lang w:eastAsia="ru-RU"/>
        </w:rPr>
        <w:t xml:space="preserve"> и </w:t>
      </w:r>
      <w:r w:rsidR="003B43A5" w:rsidRPr="00DB659B">
        <w:rPr>
          <w:rFonts w:eastAsia="Times New Roman" w:cs="Times New Roman"/>
          <w:szCs w:val="28"/>
          <w:lang w:eastAsia="ru-RU"/>
        </w:rPr>
        <w:t>развития предпринимательства</w:t>
      </w:r>
      <w:r w:rsidRPr="00DB659B">
        <w:rPr>
          <w:rFonts w:eastAsia="Times New Roman" w:cs="Times New Roman"/>
          <w:szCs w:val="28"/>
          <w:lang w:eastAsia="ru-RU"/>
        </w:rPr>
        <w:t xml:space="preserve"> Администрации города (далее – уполномоченный орган) в соответствии </w:t>
      </w:r>
      <w:r w:rsidR="00332435" w:rsidRPr="00332435">
        <w:rPr>
          <w:rFonts w:eastAsia="Times New Roman" w:cs="Times New Roman"/>
          <w:color w:val="00B050"/>
          <w:szCs w:val="28"/>
          <w:lang w:eastAsia="ru-RU"/>
        </w:rPr>
        <w:t>с</w:t>
      </w:r>
      <w:hyperlink r:id="rId8" w:history="1"/>
      <w:r w:rsidRPr="00332435">
        <w:rPr>
          <w:rFonts w:eastAsia="Times New Roman" w:cs="Arial"/>
          <w:color w:val="00B050"/>
          <w:szCs w:val="28"/>
          <w:lang w:eastAsia="ru-RU"/>
        </w:rPr>
        <w:t xml:space="preserve"> </w:t>
      </w:r>
      <w:r w:rsidRPr="00DB659B">
        <w:rPr>
          <w:rFonts w:eastAsia="Times New Roman" w:cs="Arial"/>
          <w:szCs w:val="28"/>
          <w:lang w:eastAsia="ru-RU"/>
        </w:rPr>
        <w:t xml:space="preserve">порядком </w:t>
      </w:r>
      <w:r w:rsidRPr="00DB659B">
        <w:rPr>
          <w:rFonts w:eastAsia="Times New Roman" w:cs="Times New Roman"/>
          <w:szCs w:val="28"/>
          <w:lang w:eastAsia="ru-RU"/>
        </w:rPr>
        <w:t>проведения оценки регулирующего воздействия проектов муниципальных нормативных правовых актов в Администрации города</w:t>
      </w:r>
      <w:r w:rsidR="00CE0A17" w:rsidRPr="00DB659B">
        <w:rPr>
          <w:rFonts w:eastAsia="Times New Roman" w:cs="Times New Roman"/>
          <w:szCs w:val="28"/>
          <w:lang w:eastAsia="ru-RU"/>
        </w:rPr>
        <w:t xml:space="preserve"> (далее – Порядок)</w:t>
      </w:r>
      <w:r w:rsidRPr="00DB659B">
        <w:rPr>
          <w:rFonts w:eastAsia="Times New Roman" w:cs="Arial"/>
          <w:szCs w:val="28"/>
          <w:lang w:eastAsia="ru-RU"/>
        </w:rPr>
        <w:t xml:space="preserve">, утвержденным постановлением Главы города от </w:t>
      </w:r>
      <w:r w:rsidR="004E3F41" w:rsidRPr="00DB659B">
        <w:rPr>
          <w:rFonts w:eastAsia="Times New Roman" w:cs="Arial"/>
          <w:szCs w:val="28"/>
          <w:lang w:eastAsia="ru-RU"/>
        </w:rPr>
        <w:t>05.09.2017</w:t>
      </w:r>
      <w:r w:rsidRPr="00DB659B">
        <w:rPr>
          <w:rFonts w:eastAsia="Times New Roman" w:cs="Arial"/>
          <w:szCs w:val="28"/>
          <w:lang w:eastAsia="ru-RU"/>
        </w:rPr>
        <w:t xml:space="preserve"> № </w:t>
      </w:r>
      <w:r w:rsidR="004E3F41" w:rsidRPr="00DB659B">
        <w:rPr>
          <w:rFonts w:eastAsia="Times New Roman" w:cs="Arial"/>
          <w:szCs w:val="28"/>
          <w:lang w:eastAsia="ru-RU"/>
        </w:rPr>
        <w:t>137</w:t>
      </w:r>
      <w:r w:rsidRPr="00DB659B">
        <w:rPr>
          <w:rFonts w:eastAsia="Times New Roman" w:cs="Times New Roman"/>
          <w:szCs w:val="28"/>
          <w:lang w:eastAsia="ru-RU"/>
        </w:rPr>
        <w:t xml:space="preserve">, рассмотрев </w:t>
      </w:r>
      <w:r w:rsidRPr="00DB659B">
        <w:rPr>
          <w:rFonts w:eastAsia="Times New Roman" w:cs="Times New Roman"/>
          <w:i/>
          <w:szCs w:val="28"/>
          <w:u w:val="single"/>
          <w:lang w:eastAsia="ru-RU"/>
        </w:rPr>
        <w:t>проект</w:t>
      </w:r>
      <w:r w:rsidR="007D18E2" w:rsidRPr="00DB659B">
        <w:rPr>
          <w:rFonts w:eastAsia="Times New Roman" w:cs="Times New Roman"/>
          <w:i/>
          <w:szCs w:val="28"/>
          <w:u w:val="single"/>
          <w:lang w:eastAsia="ru-RU"/>
        </w:rPr>
        <w:t xml:space="preserve"> </w:t>
      </w:r>
      <w:r w:rsidR="00467BA2" w:rsidRPr="00DB659B">
        <w:rPr>
          <w:rFonts w:eastAsia="Times New Roman" w:cs="Times New Roman"/>
          <w:i/>
          <w:szCs w:val="28"/>
          <w:u w:val="single"/>
          <w:lang w:eastAsia="ru-RU"/>
        </w:rPr>
        <w:t>п</w:t>
      </w:r>
      <w:r w:rsidR="00467BA2" w:rsidRPr="00DB659B">
        <w:rPr>
          <w:rFonts w:eastAsia="Calibri" w:cs="Times New Roman"/>
          <w:i/>
          <w:szCs w:val="28"/>
          <w:u w:val="single"/>
        </w:rPr>
        <w:t xml:space="preserve">остановления Администрации города </w:t>
      </w:r>
      <w:r w:rsidR="00467BA2" w:rsidRPr="002126D7">
        <w:rPr>
          <w:rFonts w:eastAsia="Calibri" w:cs="Times New Roman"/>
          <w:i/>
          <w:szCs w:val="28"/>
          <w:u w:val="single"/>
        </w:rPr>
        <w:t>«</w:t>
      </w:r>
      <w:r w:rsidR="007E3C1A" w:rsidRPr="002126D7">
        <w:rPr>
          <w:i/>
          <w:u w:val="single"/>
        </w:rPr>
        <w:t xml:space="preserve">О порядке </w:t>
      </w:r>
      <w:r w:rsidR="002126D7" w:rsidRPr="002126D7">
        <w:rPr>
          <w:i/>
          <w:szCs w:val="28"/>
          <w:u w:val="single"/>
        </w:rPr>
        <w:t>предоставления субсидии застройщикам (инвесторам) на возмещение части затрат по строительству объектов инженерной инфраструктуры</w:t>
      </w:r>
      <w:r w:rsidR="00467BA2" w:rsidRPr="007E3C1A">
        <w:rPr>
          <w:rFonts w:eastAsia="Calibri" w:cs="Times New Roman"/>
          <w:i/>
          <w:szCs w:val="28"/>
          <w:u w:val="single"/>
        </w:rPr>
        <w:t>»</w:t>
      </w:r>
      <w:r w:rsidRPr="008B652E">
        <w:rPr>
          <w:rFonts w:eastAsia="Times New Roman" w:cs="Times New Roman"/>
          <w:i/>
          <w:sz w:val="20"/>
          <w:szCs w:val="20"/>
          <w:u w:val="single"/>
          <w:lang w:eastAsia="ru-RU"/>
        </w:rPr>
        <w:t>,</w:t>
      </w:r>
      <w:r w:rsidR="004E3F41" w:rsidRPr="008B652E">
        <w:rPr>
          <w:rFonts w:eastAsia="Times New Roman" w:cs="Times New Roman"/>
          <w:i/>
          <w:sz w:val="20"/>
          <w:szCs w:val="20"/>
          <w:u w:val="single"/>
          <w:lang w:eastAsia="ru-RU"/>
        </w:rPr>
        <w:t xml:space="preserve"> </w:t>
      </w:r>
      <w:r w:rsidRPr="00DB659B">
        <w:rPr>
          <w:rFonts w:eastAsia="Times New Roman" w:cs="Times New Roman"/>
          <w:szCs w:val="28"/>
          <w:lang w:eastAsia="ru-RU"/>
        </w:rPr>
        <w:t xml:space="preserve">пояснительную записку к нему, сводный отчет об ОРВ проекта </w:t>
      </w:r>
      <w:r w:rsidRPr="00DB659B">
        <w:rPr>
          <w:rFonts w:eastAsia="Times New Roman" w:cs="Times New Roman"/>
          <w:spacing w:val="-6"/>
          <w:szCs w:val="28"/>
          <w:lang w:eastAsia="ru-RU"/>
        </w:rPr>
        <w:t>нормативного правового акта и свод предложений по результатам публичных консультаций,</w:t>
      </w:r>
      <w:r w:rsidR="004E3F41" w:rsidRPr="00DB659B">
        <w:rPr>
          <w:rFonts w:eastAsia="Times New Roman" w:cs="Times New Roman"/>
          <w:szCs w:val="28"/>
          <w:lang w:eastAsia="ru-RU"/>
        </w:rPr>
        <w:t xml:space="preserve"> </w:t>
      </w:r>
      <w:r w:rsidRPr="00DB659B">
        <w:rPr>
          <w:rFonts w:eastAsia="Times New Roman" w:cs="Times New Roman"/>
          <w:szCs w:val="28"/>
          <w:lang w:eastAsia="ru-RU"/>
        </w:rPr>
        <w:t xml:space="preserve">подготовленные </w:t>
      </w:r>
      <w:r w:rsidR="008B652E">
        <w:rPr>
          <w:rFonts w:eastAsia="Times New Roman" w:cs="Times New Roman"/>
          <w:i/>
          <w:szCs w:val="28"/>
          <w:lang w:eastAsia="ru-RU"/>
        </w:rPr>
        <w:t xml:space="preserve">департаментом </w:t>
      </w:r>
      <w:r w:rsidR="002126D7">
        <w:rPr>
          <w:rFonts w:eastAsia="Times New Roman" w:cs="Times New Roman"/>
          <w:i/>
          <w:szCs w:val="28"/>
          <w:lang w:eastAsia="ru-RU"/>
        </w:rPr>
        <w:t>архитектуры и градостроительства</w:t>
      </w:r>
      <w:r w:rsidR="007D18E2" w:rsidRPr="00DB659B">
        <w:rPr>
          <w:rFonts w:eastAsia="Times New Roman" w:cs="Times New Roman"/>
          <w:i/>
          <w:szCs w:val="28"/>
          <w:lang w:eastAsia="ru-RU"/>
        </w:rPr>
        <w:t xml:space="preserve"> Администрация города Сургута</w:t>
      </w:r>
      <w:r w:rsidR="00467BA2" w:rsidRPr="00DB659B">
        <w:rPr>
          <w:rFonts w:eastAsia="Times New Roman" w:cs="Times New Roman"/>
          <w:i/>
          <w:szCs w:val="28"/>
          <w:lang w:eastAsia="ru-RU"/>
        </w:rPr>
        <w:t>,</w:t>
      </w:r>
      <w:r w:rsidR="004E3F41" w:rsidRPr="00DB659B">
        <w:rPr>
          <w:rFonts w:eastAsia="Times New Roman" w:cs="Times New Roman"/>
          <w:i/>
          <w:szCs w:val="28"/>
          <w:lang w:eastAsia="ru-RU"/>
        </w:rPr>
        <w:t xml:space="preserve"> </w:t>
      </w:r>
      <w:r w:rsidRPr="00DB659B">
        <w:rPr>
          <w:rFonts w:eastAsia="Times New Roman" w:cs="Times New Roman"/>
          <w:szCs w:val="28"/>
          <w:lang w:eastAsia="ru-RU"/>
        </w:rPr>
        <w:t>сообщает следующее.</w:t>
      </w:r>
    </w:p>
    <w:p w:rsidR="00816DE4" w:rsidRPr="00DB659B" w:rsidRDefault="00816DE4" w:rsidP="00816DE4">
      <w:pPr>
        <w:ind w:firstLine="567"/>
        <w:jc w:val="both"/>
        <w:rPr>
          <w:rFonts w:eastAsia="Times New Roman" w:cs="Times New Roman"/>
          <w:szCs w:val="28"/>
          <w:lang w:eastAsia="ru-RU"/>
        </w:rPr>
      </w:pPr>
    </w:p>
    <w:p w:rsidR="00816DE4" w:rsidRPr="00DB659B" w:rsidRDefault="00816DE4" w:rsidP="00816DE4">
      <w:pPr>
        <w:ind w:firstLine="567"/>
        <w:jc w:val="both"/>
        <w:rPr>
          <w:rFonts w:eastAsia="Times New Roman" w:cs="Times New Roman"/>
          <w:szCs w:val="28"/>
          <w:lang w:eastAsia="ru-RU"/>
        </w:rPr>
      </w:pPr>
      <w:bookmarkStart w:id="2" w:name="Par647"/>
      <w:bookmarkEnd w:id="2"/>
      <w:r w:rsidRPr="00DB659B">
        <w:rPr>
          <w:rFonts w:eastAsia="Times New Roman" w:cs="Times New Roman"/>
          <w:szCs w:val="28"/>
          <w:lang w:eastAsia="ru-RU"/>
        </w:rPr>
        <w:t>Проект муниципального нормативного правового акта направлен разработчиком для подготовки настоящего</w:t>
      </w:r>
      <w:r w:rsidR="00AB0DD8" w:rsidRPr="00DB659B">
        <w:rPr>
          <w:rFonts w:eastAsia="Times New Roman" w:cs="Times New Roman"/>
          <w:szCs w:val="28"/>
          <w:lang w:eastAsia="ru-RU"/>
        </w:rPr>
        <w:t xml:space="preserve"> </w:t>
      </w:r>
      <w:r w:rsidRPr="00DB659B">
        <w:rPr>
          <w:rFonts w:eastAsia="Times New Roman" w:cs="Times New Roman"/>
          <w:szCs w:val="28"/>
          <w:lang w:eastAsia="ru-RU"/>
        </w:rPr>
        <w:t>заключения</w:t>
      </w:r>
      <w:r w:rsidR="00AB0DD8" w:rsidRPr="00DB659B">
        <w:rPr>
          <w:rFonts w:eastAsia="Times New Roman" w:cs="Times New Roman"/>
          <w:szCs w:val="28"/>
          <w:lang w:eastAsia="ru-RU"/>
        </w:rPr>
        <w:t xml:space="preserve"> </w:t>
      </w:r>
      <w:r w:rsidRPr="00DB659B">
        <w:rPr>
          <w:rFonts w:eastAsia="Times New Roman" w:cs="Times New Roman"/>
          <w:szCs w:val="28"/>
          <w:lang w:eastAsia="ru-RU"/>
        </w:rPr>
        <w:t>_</w:t>
      </w:r>
      <w:r w:rsidR="00493F29" w:rsidRPr="00DB659B">
        <w:rPr>
          <w:rFonts w:eastAsia="Times New Roman" w:cs="Times New Roman"/>
          <w:szCs w:val="28"/>
          <w:lang w:eastAsia="ru-RU"/>
        </w:rPr>
        <w:t>____</w:t>
      </w:r>
      <w:r w:rsidR="00B82793" w:rsidRPr="00DB659B">
        <w:rPr>
          <w:rFonts w:eastAsia="Times New Roman" w:cs="Times New Roman"/>
          <w:szCs w:val="28"/>
          <w:u w:val="single"/>
          <w:lang w:eastAsia="ru-RU"/>
        </w:rPr>
        <w:t>впервые</w:t>
      </w:r>
      <w:r w:rsidR="00493F29" w:rsidRPr="00DB659B">
        <w:rPr>
          <w:rFonts w:eastAsia="Times New Roman" w:cs="Times New Roman"/>
          <w:szCs w:val="28"/>
          <w:lang w:eastAsia="ru-RU"/>
        </w:rPr>
        <w:t>______</w:t>
      </w:r>
    </w:p>
    <w:p w:rsidR="00816DE4" w:rsidRPr="00DB659B" w:rsidRDefault="00816DE4" w:rsidP="00816DE4">
      <w:pPr>
        <w:ind w:firstLine="567"/>
        <w:jc w:val="center"/>
        <w:rPr>
          <w:rFonts w:eastAsia="Times New Roman" w:cs="Times New Roman"/>
          <w:sz w:val="20"/>
          <w:szCs w:val="20"/>
          <w:lang w:eastAsia="ru-RU"/>
        </w:rPr>
      </w:pPr>
      <w:r w:rsidRPr="00DB659B">
        <w:rPr>
          <w:rFonts w:eastAsia="Times New Roman" w:cs="Times New Roman"/>
          <w:sz w:val="20"/>
          <w:szCs w:val="20"/>
          <w:lang w:eastAsia="ru-RU"/>
        </w:rPr>
        <w:t xml:space="preserve">                                                                </w:t>
      </w:r>
      <w:r w:rsidR="00AB0DD8" w:rsidRPr="00DB659B">
        <w:rPr>
          <w:rFonts w:eastAsia="Times New Roman" w:cs="Times New Roman"/>
          <w:sz w:val="20"/>
          <w:szCs w:val="20"/>
          <w:lang w:eastAsia="ru-RU"/>
        </w:rPr>
        <w:t xml:space="preserve">             </w:t>
      </w:r>
      <w:r w:rsidR="00493F29" w:rsidRPr="00DB659B">
        <w:rPr>
          <w:rFonts w:eastAsia="Times New Roman" w:cs="Times New Roman"/>
          <w:sz w:val="20"/>
          <w:szCs w:val="20"/>
          <w:lang w:eastAsia="ru-RU"/>
        </w:rPr>
        <w:t xml:space="preserve">                    </w:t>
      </w:r>
      <w:r w:rsidRPr="00DB659B">
        <w:rPr>
          <w:rFonts w:eastAsia="Times New Roman" w:cs="Times New Roman"/>
          <w:sz w:val="20"/>
          <w:szCs w:val="20"/>
          <w:lang w:eastAsia="ru-RU"/>
        </w:rPr>
        <w:t xml:space="preserve"> </w:t>
      </w:r>
      <w:r w:rsidR="00957391" w:rsidRPr="00DB659B">
        <w:rPr>
          <w:rFonts w:eastAsia="Times New Roman" w:cs="Times New Roman"/>
          <w:sz w:val="20"/>
          <w:szCs w:val="20"/>
          <w:lang w:eastAsia="ru-RU"/>
        </w:rPr>
        <w:t xml:space="preserve">                </w:t>
      </w:r>
      <w:r w:rsidRPr="00DB659B">
        <w:rPr>
          <w:rFonts w:eastAsia="Times New Roman" w:cs="Times New Roman"/>
          <w:sz w:val="20"/>
          <w:szCs w:val="20"/>
          <w:lang w:eastAsia="ru-RU"/>
        </w:rPr>
        <w:t>(впервые/повторно)</w:t>
      </w:r>
    </w:p>
    <w:p w:rsidR="00B82793" w:rsidRPr="00DB659B" w:rsidRDefault="00B82793" w:rsidP="00816DE4">
      <w:pPr>
        <w:ind w:firstLine="567"/>
        <w:jc w:val="center"/>
        <w:rPr>
          <w:rFonts w:eastAsia="Times New Roman" w:cs="Times New Roman"/>
          <w:sz w:val="20"/>
          <w:szCs w:val="20"/>
          <w:lang w:eastAsia="ru-RU"/>
        </w:rPr>
      </w:pPr>
    </w:p>
    <w:p w:rsidR="00126768" w:rsidRPr="009670EE" w:rsidRDefault="00126768" w:rsidP="00126768">
      <w:pPr>
        <w:tabs>
          <w:tab w:val="left" w:pos="851"/>
        </w:tabs>
        <w:autoSpaceDE w:val="0"/>
        <w:autoSpaceDN w:val="0"/>
        <w:ind w:firstLine="567"/>
        <w:jc w:val="both"/>
        <w:rPr>
          <w:i/>
          <w:szCs w:val="28"/>
        </w:rPr>
      </w:pPr>
      <w:r w:rsidRPr="00126768">
        <w:rPr>
          <w:szCs w:val="28"/>
        </w:rPr>
        <w:t>Проект муниципального нормативного правового акта отнесен к высокой степени регулирующего воздействия поскольку содержит положения, устанавливающие новые, ранее не предусмотренные муниципальными нормативными правовыми актами, обязанности для субъектов предпринимательской и инвестиционной деятельности</w:t>
      </w:r>
      <w:r>
        <w:rPr>
          <w:i/>
          <w:szCs w:val="28"/>
        </w:rPr>
        <w:t>.</w:t>
      </w:r>
    </w:p>
    <w:p w:rsidR="00126768" w:rsidRDefault="00126768" w:rsidP="00467BA2">
      <w:pPr>
        <w:autoSpaceDE w:val="0"/>
        <w:autoSpaceDN w:val="0"/>
        <w:ind w:firstLine="567"/>
        <w:jc w:val="both"/>
        <w:rPr>
          <w:rFonts w:eastAsia="Times New Roman" w:cs="Times New Roman"/>
          <w:szCs w:val="28"/>
          <w:lang w:eastAsia="ru-RU"/>
        </w:rPr>
      </w:pPr>
    </w:p>
    <w:p w:rsidR="00F063B0" w:rsidRPr="00DB659B" w:rsidRDefault="002A2913" w:rsidP="00467BA2">
      <w:pPr>
        <w:autoSpaceDE w:val="0"/>
        <w:autoSpaceDN w:val="0"/>
        <w:ind w:firstLine="567"/>
        <w:jc w:val="both"/>
        <w:rPr>
          <w:rFonts w:eastAsia="Times New Roman" w:cs="Times New Roman"/>
          <w:szCs w:val="28"/>
          <w:lang w:eastAsia="ru-RU"/>
        </w:rPr>
      </w:pPr>
      <w:r w:rsidRPr="00DB659B">
        <w:rPr>
          <w:rFonts w:eastAsia="Times New Roman" w:cs="Times New Roman"/>
          <w:szCs w:val="28"/>
          <w:lang w:eastAsia="ru-RU"/>
        </w:rPr>
        <w:t xml:space="preserve">Проект муниципального правового акта подготовлен </w:t>
      </w:r>
      <w:r w:rsidR="00185BB2" w:rsidRPr="00DB659B">
        <w:rPr>
          <w:rFonts w:eastAsia="Times New Roman" w:cs="Times New Roman"/>
          <w:szCs w:val="28"/>
          <w:lang w:eastAsia="ru-RU"/>
        </w:rPr>
        <w:t>в</w:t>
      </w:r>
      <w:r w:rsidR="007D18E2" w:rsidRPr="00DB659B">
        <w:rPr>
          <w:rFonts w:eastAsia="Times New Roman" w:cs="Times New Roman"/>
          <w:szCs w:val="28"/>
          <w:lang w:eastAsia="ru-RU"/>
        </w:rPr>
        <w:t xml:space="preserve"> соответствии</w:t>
      </w:r>
      <w:r w:rsidR="00467BA2" w:rsidRPr="00DB659B">
        <w:rPr>
          <w:rFonts w:eastAsia="Times New Roman" w:cs="Times New Roman"/>
          <w:szCs w:val="28"/>
          <w:lang w:eastAsia="ru-RU"/>
        </w:rPr>
        <w:t xml:space="preserve"> с</w:t>
      </w:r>
      <w:r w:rsidR="00F063B0" w:rsidRPr="00DB659B">
        <w:rPr>
          <w:rFonts w:eastAsia="Times New Roman" w:cs="Times New Roman"/>
          <w:szCs w:val="28"/>
          <w:lang w:eastAsia="ru-RU"/>
        </w:rPr>
        <w:t>:</w:t>
      </w:r>
    </w:p>
    <w:p w:rsidR="008B652E" w:rsidRPr="008B652E" w:rsidRDefault="008B652E" w:rsidP="008B652E">
      <w:pPr>
        <w:pStyle w:val="ConsPlusNormal"/>
        <w:ind w:firstLine="567"/>
        <w:jc w:val="both"/>
        <w:rPr>
          <w:rFonts w:ascii="Times New Roman" w:hAnsi="Times New Roman" w:cs="Times New Roman"/>
          <w:sz w:val="28"/>
          <w:szCs w:val="28"/>
        </w:rPr>
      </w:pPr>
      <w:r w:rsidRPr="008B652E">
        <w:rPr>
          <w:rFonts w:ascii="Times New Roman" w:hAnsi="Times New Roman" w:cs="Times New Roman"/>
          <w:sz w:val="28"/>
          <w:szCs w:val="28"/>
        </w:rPr>
        <w:t>- Бюджетным кодекс</w:t>
      </w:r>
      <w:r w:rsidR="002126D7">
        <w:rPr>
          <w:rFonts w:ascii="Times New Roman" w:hAnsi="Times New Roman" w:cs="Times New Roman"/>
          <w:sz w:val="28"/>
          <w:szCs w:val="28"/>
        </w:rPr>
        <w:t>ом</w:t>
      </w:r>
      <w:r w:rsidRPr="008B652E">
        <w:rPr>
          <w:rFonts w:ascii="Times New Roman" w:hAnsi="Times New Roman" w:cs="Times New Roman"/>
          <w:sz w:val="28"/>
          <w:szCs w:val="28"/>
        </w:rPr>
        <w:t xml:space="preserve"> РФ;</w:t>
      </w:r>
    </w:p>
    <w:p w:rsidR="008B652E" w:rsidRPr="008B652E" w:rsidRDefault="008B652E" w:rsidP="008B65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w:t>
      </w:r>
      <w:r w:rsidRPr="008B652E">
        <w:rPr>
          <w:rFonts w:ascii="Times New Roman" w:hAnsi="Times New Roman" w:cs="Times New Roman"/>
          <w:sz w:val="28"/>
          <w:szCs w:val="28"/>
        </w:rPr>
        <w:t xml:space="preserve">остановлением Правительства Российской Федерации от 06.09.2016 </w:t>
      </w:r>
      <w:r w:rsidRPr="008B652E">
        <w:rPr>
          <w:rFonts w:ascii="Times New Roman" w:hAnsi="Times New Roman" w:cs="Times New Roman"/>
          <w:sz w:val="28"/>
          <w:szCs w:val="28"/>
        </w:rPr>
        <w:br/>
        <w:t>№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126D7" w:rsidRDefault="002126D7" w:rsidP="002126D7">
      <w:pPr>
        <w:pStyle w:val="ConsPlusNormal"/>
        <w:ind w:firstLine="567"/>
        <w:jc w:val="both"/>
        <w:rPr>
          <w:rFonts w:ascii="Times New Roman" w:hAnsi="Times New Roman" w:cs="Times New Roman"/>
          <w:sz w:val="28"/>
          <w:szCs w:val="28"/>
        </w:rPr>
      </w:pPr>
      <w:r w:rsidRPr="002126D7">
        <w:rPr>
          <w:rFonts w:ascii="Times New Roman" w:hAnsi="Times New Roman" w:cs="Times New Roman"/>
          <w:sz w:val="28"/>
          <w:szCs w:val="28"/>
        </w:rPr>
        <w:t>- </w:t>
      </w:r>
      <w:r w:rsidRPr="002126D7">
        <w:rPr>
          <w:rFonts w:ascii="Times New Roman" w:hAnsi="Times New Roman"/>
          <w:sz w:val="28"/>
          <w:szCs w:val="28"/>
        </w:rPr>
        <w:t>постановлением Правительства Ханты-Мансийского автономного округа – Югры от 05.10.2018 № 346-п «О государственной программе Ханты-Мансийского автономного округа – Югры «Развитие жилищной сферы»</w:t>
      </w:r>
      <w:r w:rsidRPr="002126D7">
        <w:rPr>
          <w:rFonts w:ascii="Times New Roman" w:hAnsi="Times New Roman" w:cs="Times New Roman"/>
          <w:sz w:val="28"/>
          <w:szCs w:val="28"/>
        </w:rPr>
        <w:t>;</w:t>
      </w:r>
    </w:p>
    <w:p w:rsidR="00B0291D" w:rsidRPr="00B0291D" w:rsidRDefault="00B0291D" w:rsidP="00B0291D">
      <w:pPr>
        <w:pStyle w:val="ConsPlusNormal"/>
        <w:ind w:firstLine="567"/>
        <w:jc w:val="both"/>
        <w:rPr>
          <w:rFonts w:ascii="Times New Roman" w:hAnsi="Times New Roman" w:cs="Times New Roman"/>
          <w:sz w:val="28"/>
          <w:szCs w:val="28"/>
        </w:rPr>
      </w:pPr>
      <w:r w:rsidRPr="00B0291D">
        <w:rPr>
          <w:rFonts w:ascii="Times New Roman" w:hAnsi="Times New Roman" w:cs="Times New Roman"/>
          <w:sz w:val="28"/>
          <w:szCs w:val="28"/>
        </w:rPr>
        <w:t xml:space="preserve">- </w:t>
      </w:r>
      <w:r>
        <w:rPr>
          <w:rFonts w:ascii="Times New Roman" w:hAnsi="Times New Roman" w:cs="Times New Roman"/>
          <w:sz w:val="28"/>
          <w:szCs w:val="28"/>
        </w:rPr>
        <w:t>р</w:t>
      </w:r>
      <w:r w:rsidRPr="00B0291D">
        <w:rPr>
          <w:rFonts w:ascii="Times New Roman" w:hAnsi="Times New Roman" w:cs="Times New Roman"/>
          <w:sz w:val="28"/>
          <w:szCs w:val="28"/>
        </w:rPr>
        <w:t>ешение</w:t>
      </w:r>
      <w:r>
        <w:rPr>
          <w:rFonts w:ascii="Times New Roman" w:hAnsi="Times New Roman" w:cs="Times New Roman"/>
          <w:sz w:val="28"/>
          <w:szCs w:val="28"/>
        </w:rPr>
        <w:t>м</w:t>
      </w:r>
      <w:r w:rsidRPr="00B0291D">
        <w:rPr>
          <w:rFonts w:ascii="Times New Roman" w:hAnsi="Times New Roman" w:cs="Times New Roman"/>
          <w:sz w:val="28"/>
          <w:szCs w:val="28"/>
        </w:rPr>
        <w:t xml:space="preserve"> Думы города от 25.12.2018 № 380-</w:t>
      </w:r>
      <w:r w:rsidRPr="00B0291D">
        <w:rPr>
          <w:rFonts w:ascii="Times New Roman" w:hAnsi="Times New Roman" w:cs="Times New Roman"/>
          <w:sz w:val="28"/>
          <w:szCs w:val="28"/>
          <w:lang w:val="en-US"/>
        </w:rPr>
        <w:t>VI</w:t>
      </w:r>
      <w:r w:rsidRPr="00B0291D">
        <w:rPr>
          <w:rFonts w:ascii="Times New Roman" w:hAnsi="Times New Roman" w:cs="Times New Roman"/>
          <w:sz w:val="28"/>
          <w:szCs w:val="28"/>
        </w:rPr>
        <w:t xml:space="preserve"> ДГ «О бюджете городского округа город Сургут на 2019 год и плановый период 2020 – 2021 годов»;</w:t>
      </w:r>
    </w:p>
    <w:p w:rsidR="007E3C1A" w:rsidRPr="002126D7" w:rsidRDefault="002126D7" w:rsidP="002126D7">
      <w:pPr>
        <w:pStyle w:val="ConsPlusNormal"/>
        <w:ind w:firstLine="567"/>
        <w:jc w:val="both"/>
        <w:rPr>
          <w:rFonts w:ascii="Times New Roman" w:hAnsi="Times New Roman" w:cs="Times New Roman"/>
          <w:sz w:val="28"/>
          <w:szCs w:val="28"/>
        </w:rPr>
      </w:pPr>
      <w:r w:rsidRPr="00E57E7F">
        <w:rPr>
          <w:rFonts w:ascii="Times New Roman" w:hAnsi="Times New Roman" w:cs="Times New Roman"/>
          <w:sz w:val="28"/>
          <w:szCs w:val="28"/>
        </w:rPr>
        <w:t xml:space="preserve">- постановлением Администрации города </w:t>
      </w:r>
      <w:r w:rsidR="00E57E7F" w:rsidRPr="00DB5437">
        <w:rPr>
          <w:rFonts w:ascii="Times New Roman" w:hAnsi="Times New Roman"/>
          <w:sz w:val="28"/>
          <w:szCs w:val="28"/>
        </w:rPr>
        <w:t>от 13.12.2013 № 8973</w:t>
      </w:r>
      <w:r w:rsidR="00E57E7F" w:rsidRPr="002126D7">
        <w:rPr>
          <w:rFonts w:ascii="Times New Roman" w:hAnsi="Times New Roman" w:cs="Times New Roman"/>
          <w:sz w:val="28"/>
          <w:szCs w:val="28"/>
        </w:rPr>
        <w:t xml:space="preserve"> </w:t>
      </w:r>
      <w:r w:rsidRPr="002126D7">
        <w:rPr>
          <w:rFonts w:ascii="Times New Roman" w:hAnsi="Times New Roman" w:cs="Times New Roman"/>
          <w:sz w:val="28"/>
          <w:szCs w:val="28"/>
        </w:rPr>
        <w:t>«Об утверждении муниципальной программы «Проектирование и строительство объектов инженерной инфраструктуры на территории города Сургута на период до 2030 года»</w:t>
      </w:r>
      <w:r w:rsidR="007E3C1A" w:rsidRPr="002126D7">
        <w:rPr>
          <w:rFonts w:ascii="Times New Roman" w:hAnsi="Times New Roman" w:cs="Times New Roman"/>
          <w:sz w:val="28"/>
          <w:szCs w:val="28"/>
        </w:rPr>
        <w:t>.</w:t>
      </w:r>
    </w:p>
    <w:p w:rsidR="002A2913" w:rsidRDefault="002A2913" w:rsidP="00BA6757">
      <w:pPr>
        <w:ind w:firstLine="567"/>
        <w:jc w:val="both"/>
        <w:rPr>
          <w:rFonts w:eastAsia="Times New Roman" w:cs="Times New Roman"/>
          <w:color w:val="FF0000"/>
          <w:szCs w:val="28"/>
          <w:lang w:eastAsia="ru-RU"/>
        </w:rPr>
      </w:pPr>
    </w:p>
    <w:p w:rsidR="00A346A2" w:rsidRPr="008B652E" w:rsidRDefault="00A346A2" w:rsidP="007E3C1A">
      <w:pPr>
        <w:ind w:firstLine="708"/>
        <w:jc w:val="both"/>
        <w:rPr>
          <w:rFonts w:eastAsia="Times New Roman" w:cs="Times New Roman"/>
          <w:szCs w:val="28"/>
          <w:lang w:eastAsia="ru-RU"/>
        </w:rPr>
      </w:pPr>
      <w:r w:rsidRPr="00A346A2">
        <w:rPr>
          <w:rFonts w:eastAsia="Times New Roman" w:cs="Times New Roman"/>
          <w:szCs w:val="28"/>
          <w:lang w:eastAsia="ru-RU"/>
        </w:rPr>
        <w:t xml:space="preserve">Проектом </w:t>
      </w:r>
      <w:r w:rsidRPr="00DB659B">
        <w:rPr>
          <w:rFonts w:eastAsia="Times New Roman" w:cs="Times New Roman"/>
          <w:szCs w:val="28"/>
          <w:lang w:eastAsia="ru-RU"/>
        </w:rPr>
        <w:t>муниципального нормативного правового акта</w:t>
      </w:r>
      <w:r>
        <w:rPr>
          <w:rFonts w:eastAsia="Times New Roman" w:cs="Times New Roman"/>
          <w:szCs w:val="28"/>
          <w:lang w:eastAsia="ru-RU"/>
        </w:rPr>
        <w:t xml:space="preserve"> предлагается утвердить</w:t>
      </w:r>
      <w:r w:rsidR="007E3C1A">
        <w:rPr>
          <w:rFonts w:eastAsia="Times New Roman" w:cs="Times New Roman"/>
          <w:szCs w:val="28"/>
          <w:lang w:eastAsia="ru-RU"/>
        </w:rPr>
        <w:t xml:space="preserve"> </w:t>
      </w:r>
      <w:r w:rsidR="008B652E" w:rsidRPr="008B652E">
        <w:rPr>
          <w:rFonts w:eastAsia="Times New Roman" w:cs="Times New Roman"/>
          <w:szCs w:val="28"/>
          <w:lang w:eastAsia="ru-RU"/>
        </w:rPr>
        <w:t xml:space="preserve">порядок предоставления субсидии </w:t>
      </w:r>
      <w:r w:rsidR="002126D7" w:rsidRPr="002126D7">
        <w:rPr>
          <w:rFonts w:eastAsia="Times New Roman" w:cs="Times New Roman"/>
          <w:szCs w:val="28"/>
          <w:lang w:eastAsia="ru-RU"/>
        </w:rPr>
        <w:t>застройщикам (инвесторам) на возмещение части затрат по строительству объектов инженерной инфраструктуры</w:t>
      </w:r>
      <w:r w:rsidR="008B652E" w:rsidRPr="008B652E">
        <w:rPr>
          <w:rFonts w:eastAsia="Times New Roman" w:cs="Times New Roman"/>
          <w:szCs w:val="28"/>
          <w:lang w:eastAsia="ru-RU"/>
        </w:rPr>
        <w:t>.</w:t>
      </w:r>
      <w:r w:rsidRPr="008B652E">
        <w:rPr>
          <w:rFonts w:eastAsia="Times New Roman" w:cs="Times New Roman"/>
          <w:szCs w:val="28"/>
          <w:lang w:eastAsia="ru-RU"/>
        </w:rPr>
        <w:t xml:space="preserve"> </w:t>
      </w:r>
    </w:p>
    <w:p w:rsidR="00DB659B" w:rsidRPr="00DB659B" w:rsidRDefault="00DB659B" w:rsidP="003B43A5">
      <w:pPr>
        <w:tabs>
          <w:tab w:val="left" w:pos="989"/>
        </w:tabs>
        <w:autoSpaceDE w:val="0"/>
        <w:autoSpaceDN w:val="0"/>
        <w:adjustRightInd w:val="0"/>
        <w:ind w:firstLine="567"/>
        <w:jc w:val="both"/>
        <w:rPr>
          <w:szCs w:val="28"/>
          <w:lang w:eastAsia="ru-RU"/>
        </w:rPr>
      </w:pPr>
    </w:p>
    <w:p w:rsidR="00D10399" w:rsidRPr="00D10399" w:rsidRDefault="001F59BD" w:rsidP="003B43A5">
      <w:pPr>
        <w:tabs>
          <w:tab w:val="left" w:pos="989"/>
        </w:tabs>
        <w:autoSpaceDE w:val="0"/>
        <w:autoSpaceDN w:val="0"/>
        <w:adjustRightInd w:val="0"/>
        <w:ind w:firstLine="567"/>
        <w:jc w:val="both"/>
        <w:rPr>
          <w:szCs w:val="28"/>
          <w:lang w:eastAsia="ru-RU"/>
        </w:rPr>
      </w:pPr>
      <w:r w:rsidRPr="00DB659B">
        <w:rPr>
          <w:szCs w:val="28"/>
          <w:lang w:eastAsia="ru-RU"/>
        </w:rPr>
        <w:lastRenderedPageBreak/>
        <w:t>Целью правового регулиров</w:t>
      </w:r>
      <w:r w:rsidRPr="007E3C1A">
        <w:rPr>
          <w:rFonts w:eastAsia="Times New Roman" w:cs="Times New Roman"/>
          <w:szCs w:val="28"/>
          <w:lang w:eastAsia="ru-RU"/>
        </w:rPr>
        <w:t xml:space="preserve">ания является </w:t>
      </w:r>
      <w:r w:rsidR="002126D7" w:rsidRPr="002126D7">
        <w:rPr>
          <w:rFonts w:eastAsia="Times New Roman" w:cs="Times New Roman"/>
          <w:szCs w:val="28"/>
          <w:lang w:eastAsia="ru-RU"/>
        </w:rPr>
        <w:t>стимулировани</w:t>
      </w:r>
      <w:r w:rsidR="00332435" w:rsidRPr="00332435">
        <w:rPr>
          <w:rFonts w:eastAsia="Times New Roman" w:cs="Times New Roman"/>
          <w:color w:val="00B050"/>
          <w:szCs w:val="28"/>
          <w:lang w:eastAsia="ru-RU"/>
        </w:rPr>
        <w:t>е</w:t>
      </w:r>
      <w:r w:rsidR="002126D7" w:rsidRPr="002126D7">
        <w:rPr>
          <w:rFonts w:eastAsia="Times New Roman" w:cs="Times New Roman"/>
          <w:szCs w:val="28"/>
          <w:lang w:eastAsia="ru-RU"/>
        </w:rPr>
        <w:t xml:space="preserve"> реализации договора развития застроенных территорий, договора комплексного освоения </w:t>
      </w:r>
      <w:r w:rsidR="002126D7">
        <w:rPr>
          <w:rFonts w:eastAsia="Times New Roman" w:cs="Times New Roman"/>
          <w:szCs w:val="28"/>
          <w:lang w:eastAsia="ru-RU"/>
        </w:rPr>
        <w:t>территори</w:t>
      </w:r>
      <w:r w:rsidR="002126D7" w:rsidRPr="002126D7">
        <w:rPr>
          <w:rFonts w:eastAsia="Times New Roman" w:cs="Times New Roman"/>
          <w:szCs w:val="28"/>
          <w:lang w:eastAsia="ru-RU"/>
        </w:rPr>
        <w:t>и, договора комплексного освоения территории в целях строительства стандартного жилья и проекта развития территории</w:t>
      </w:r>
      <w:r w:rsidR="0089356C" w:rsidRPr="007E3C1A">
        <w:rPr>
          <w:rFonts w:eastAsia="Times New Roman" w:cs="Times New Roman"/>
          <w:szCs w:val="28"/>
          <w:lang w:eastAsia="ru-RU"/>
        </w:rPr>
        <w:t>.</w:t>
      </w:r>
    </w:p>
    <w:p w:rsidR="00DB659B" w:rsidRDefault="00DB659B" w:rsidP="00D10399">
      <w:pPr>
        <w:ind w:firstLine="567"/>
        <w:jc w:val="both"/>
        <w:rPr>
          <w:rFonts w:eastAsia="Times New Roman"/>
          <w:szCs w:val="28"/>
          <w:lang w:eastAsia="ru-RU"/>
        </w:rPr>
      </w:pPr>
    </w:p>
    <w:p w:rsidR="00DB659B" w:rsidRPr="00883699" w:rsidRDefault="00FD4437" w:rsidP="00D10399">
      <w:pPr>
        <w:ind w:firstLine="567"/>
        <w:jc w:val="both"/>
        <w:rPr>
          <w:rFonts w:eastAsia="Times New Roman"/>
          <w:szCs w:val="28"/>
          <w:lang w:eastAsia="ru-RU"/>
        </w:rPr>
      </w:pPr>
      <w:r w:rsidRPr="00883699">
        <w:rPr>
          <w:rFonts w:eastAsia="Times New Roman"/>
          <w:szCs w:val="28"/>
          <w:lang w:eastAsia="ru-RU"/>
        </w:rPr>
        <w:t>Альтернативны</w:t>
      </w:r>
      <w:r w:rsidR="00526023" w:rsidRPr="00883699">
        <w:rPr>
          <w:rFonts w:eastAsia="Times New Roman"/>
          <w:szCs w:val="28"/>
          <w:lang w:eastAsia="ru-RU"/>
        </w:rPr>
        <w:t>м</w:t>
      </w:r>
      <w:r w:rsidRPr="00883699">
        <w:rPr>
          <w:rFonts w:eastAsia="Times New Roman"/>
          <w:szCs w:val="28"/>
          <w:lang w:eastAsia="ru-RU"/>
        </w:rPr>
        <w:t xml:space="preserve"> вариант</w:t>
      </w:r>
      <w:r w:rsidR="00526023" w:rsidRPr="00883699">
        <w:rPr>
          <w:rFonts w:eastAsia="Times New Roman"/>
          <w:szCs w:val="28"/>
          <w:lang w:eastAsia="ru-RU"/>
        </w:rPr>
        <w:t>ом</w:t>
      </w:r>
      <w:r w:rsidRPr="00883699">
        <w:rPr>
          <w:rFonts w:eastAsia="Times New Roman"/>
          <w:szCs w:val="28"/>
          <w:lang w:eastAsia="ru-RU"/>
        </w:rPr>
        <w:t xml:space="preserve"> правового регулирования</w:t>
      </w:r>
      <w:r w:rsidR="006E0BF6" w:rsidRPr="00883699">
        <w:rPr>
          <w:rFonts w:eastAsia="Times New Roman"/>
          <w:szCs w:val="28"/>
          <w:lang w:eastAsia="ru-RU"/>
        </w:rPr>
        <w:t>,</w:t>
      </w:r>
      <w:r w:rsidRPr="00883699">
        <w:rPr>
          <w:rFonts w:eastAsia="Times New Roman"/>
          <w:szCs w:val="28"/>
          <w:lang w:eastAsia="ru-RU"/>
        </w:rPr>
        <w:t xml:space="preserve"> </w:t>
      </w:r>
      <w:r w:rsidR="00526023" w:rsidRPr="00883699">
        <w:rPr>
          <w:rFonts w:eastAsia="Times New Roman"/>
          <w:szCs w:val="28"/>
          <w:lang w:eastAsia="ru-RU"/>
        </w:rPr>
        <w:t>не противоречащим</w:t>
      </w:r>
      <w:r w:rsidR="00DB659B" w:rsidRPr="00883699">
        <w:rPr>
          <w:rFonts w:eastAsia="Times New Roman"/>
          <w:szCs w:val="28"/>
          <w:lang w:eastAsia="ru-RU"/>
        </w:rPr>
        <w:t xml:space="preserve"> действующему законодательству, является </w:t>
      </w:r>
      <w:r w:rsidR="00883699" w:rsidRPr="00883699">
        <w:rPr>
          <w:rFonts w:eastAsia="Times New Roman" w:cs="Times New Roman"/>
          <w:szCs w:val="28"/>
          <w:lang w:eastAsia="ru-RU"/>
        </w:rPr>
        <w:t>подключение (технологическое присоединение) объектов капитального строительства, к объектам инженерной инфраструктуры в соответствии с договорами подключения (технологического присоединения) с ресурсоснабжающими организациями</w:t>
      </w:r>
      <w:r w:rsidR="00DB659B" w:rsidRPr="00883699">
        <w:rPr>
          <w:rFonts w:eastAsia="Times New Roman"/>
          <w:szCs w:val="28"/>
          <w:lang w:eastAsia="ru-RU"/>
        </w:rPr>
        <w:t>.</w:t>
      </w:r>
    </w:p>
    <w:p w:rsidR="001F15B0" w:rsidRPr="00883699" w:rsidRDefault="00883699" w:rsidP="00D10399">
      <w:pPr>
        <w:ind w:firstLine="567"/>
        <w:jc w:val="both"/>
      </w:pPr>
      <w:r w:rsidRPr="00883699">
        <w:rPr>
          <w:rFonts w:cs="Times New Roman"/>
          <w:szCs w:val="28"/>
        </w:rPr>
        <w:t xml:space="preserve">При этом, застройщику (инвестору) необходимо </w:t>
      </w:r>
      <w:r>
        <w:rPr>
          <w:rFonts w:cs="Times New Roman"/>
          <w:szCs w:val="28"/>
        </w:rPr>
        <w:t xml:space="preserve">будет </w:t>
      </w:r>
      <w:r w:rsidRPr="00883699">
        <w:rPr>
          <w:rFonts w:cs="Times New Roman"/>
          <w:szCs w:val="28"/>
        </w:rPr>
        <w:t>обратиться в МКУ «</w:t>
      </w:r>
      <w:hyperlink r:id="rId9" w:history="1">
        <w:r w:rsidRPr="00883699">
          <w:rPr>
            <w:rFonts w:cs="Times New Roman"/>
            <w:szCs w:val="28"/>
          </w:rPr>
          <w:t>Многофункциональный центр предоставления государственных и муниципальных услуг города Сургута</w:t>
        </w:r>
      </w:hyperlink>
      <w:r w:rsidRPr="00883699">
        <w:rPr>
          <w:rFonts w:cs="Times New Roman"/>
          <w:szCs w:val="28"/>
        </w:rPr>
        <w:t xml:space="preserve">» за оказанием услуги с предоставлением пакета документов, а в последующем за </w:t>
      </w:r>
      <w:r>
        <w:rPr>
          <w:rFonts w:cs="Times New Roman"/>
          <w:szCs w:val="28"/>
        </w:rPr>
        <w:t xml:space="preserve">ее </w:t>
      </w:r>
      <w:r w:rsidRPr="00883699">
        <w:rPr>
          <w:rFonts w:cs="Times New Roman"/>
          <w:szCs w:val="28"/>
        </w:rPr>
        <w:t>результатом</w:t>
      </w:r>
      <w:r w:rsidR="001F15B0" w:rsidRPr="00883699">
        <w:t>.</w:t>
      </w:r>
    </w:p>
    <w:p w:rsidR="001F15B0" w:rsidRPr="00883699" w:rsidRDefault="00883699" w:rsidP="00D10399">
      <w:pPr>
        <w:ind w:firstLine="567"/>
        <w:jc w:val="both"/>
        <w:rPr>
          <w:rFonts w:cs="Times New Roman"/>
          <w:szCs w:val="28"/>
        </w:rPr>
      </w:pPr>
      <w:r w:rsidRPr="00883699">
        <w:rPr>
          <w:rFonts w:cs="Times New Roman"/>
          <w:szCs w:val="28"/>
        </w:rPr>
        <w:t>В итоге заявитель понесет расходы, аналогичные расходам, в случае обращения в департамент архитектуры и градостроительства за получением субсидии в сумме 12 514,12 рублей.</w:t>
      </w:r>
    </w:p>
    <w:p w:rsidR="00643895" w:rsidRPr="0045786C" w:rsidRDefault="00883699" w:rsidP="00643895">
      <w:pPr>
        <w:ind w:firstLine="567"/>
        <w:jc w:val="both"/>
        <w:rPr>
          <w:rFonts w:cs="Times New Roman"/>
          <w:szCs w:val="28"/>
        </w:rPr>
      </w:pPr>
      <w:r w:rsidRPr="0045786C">
        <w:rPr>
          <w:rFonts w:cs="Times New Roman"/>
          <w:szCs w:val="28"/>
        </w:rPr>
        <w:t xml:space="preserve">При этом, </w:t>
      </w:r>
      <w:r w:rsidR="00643895" w:rsidRPr="0045786C">
        <w:rPr>
          <w:rFonts w:cs="Times New Roman"/>
          <w:szCs w:val="28"/>
        </w:rPr>
        <w:t>существу</w:t>
      </w:r>
      <w:r w:rsidRPr="0045786C">
        <w:rPr>
          <w:rFonts w:cs="Times New Roman"/>
          <w:szCs w:val="28"/>
        </w:rPr>
        <w:t>е</w:t>
      </w:r>
      <w:r w:rsidR="00643895" w:rsidRPr="0045786C">
        <w:rPr>
          <w:rFonts w:cs="Times New Roman"/>
          <w:szCs w:val="28"/>
        </w:rPr>
        <w:t xml:space="preserve">т риск </w:t>
      </w:r>
      <w:r w:rsidRPr="0045786C">
        <w:rPr>
          <w:rFonts w:cs="Times New Roman"/>
          <w:szCs w:val="28"/>
        </w:rPr>
        <w:t>о</w:t>
      </w:r>
      <w:r w:rsidRPr="0045786C">
        <w:rPr>
          <w:rFonts w:eastAsia="Times New Roman" w:cs="Times New Roman"/>
          <w:szCs w:val="28"/>
          <w:lang w:eastAsia="ru-RU"/>
        </w:rPr>
        <w:t>тсутствия планового ввода объектов жилья в эксплуатацию в связи с отсутствием инвестиционной программы и   утвержденного тарифа на присоединение у ресурсоснабжающ</w:t>
      </w:r>
      <w:r w:rsidR="00F84B84" w:rsidRPr="0045786C">
        <w:rPr>
          <w:rFonts w:eastAsia="Times New Roman" w:cs="Times New Roman"/>
          <w:szCs w:val="28"/>
          <w:lang w:eastAsia="ru-RU"/>
        </w:rPr>
        <w:t>их</w:t>
      </w:r>
      <w:r w:rsidRPr="0045786C">
        <w:rPr>
          <w:rFonts w:eastAsia="Times New Roman" w:cs="Times New Roman"/>
          <w:szCs w:val="28"/>
          <w:lang w:eastAsia="ru-RU"/>
        </w:rPr>
        <w:t xml:space="preserve"> организаци</w:t>
      </w:r>
      <w:r w:rsidR="00F84B84" w:rsidRPr="0045786C">
        <w:rPr>
          <w:rFonts w:eastAsia="Times New Roman" w:cs="Times New Roman"/>
          <w:szCs w:val="28"/>
          <w:lang w:eastAsia="ru-RU"/>
        </w:rPr>
        <w:t>й</w:t>
      </w:r>
      <w:r w:rsidR="00B53F34" w:rsidRPr="0045786C">
        <w:rPr>
          <w:rFonts w:eastAsia="Times New Roman" w:cs="Times New Roman"/>
          <w:szCs w:val="28"/>
          <w:lang w:eastAsia="ru-RU"/>
        </w:rPr>
        <w:t xml:space="preserve"> </w:t>
      </w:r>
      <w:r w:rsidR="00B53F34" w:rsidRPr="0045786C">
        <w:rPr>
          <w:rFonts w:eastAsia="Times New Roman" w:cs="Times New Roman"/>
          <w:i/>
          <w:szCs w:val="28"/>
          <w:lang w:eastAsia="ru-RU"/>
        </w:rPr>
        <w:t>(</w:t>
      </w:r>
      <w:r w:rsidR="00E90C9A" w:rsidRPr="0045786C">
        <w:rPr>
          <w:rFonts w:eastAsia="Times New Roman" w:cs="Times New Roman"/>
          <w:szCs w:val="28"/>
          <w:lang w:eastAsia="ru-RU"/>
        </w:rPr>
        <w:t>на</w:t>
      </w:r>
      <w:r w:rsidR="00B53F34" w:rsidRPr="0045786C">
        <w:rPr>
          <w:rFonts w:eastAsia="Times New Roman" w:cs="Times New Roman"/>
          <w:szCs w:val="28"/>
          <w:lang w:eastAsia="ru-RU"/>
        </w:rPr>
        <w:t xml:space="preserve"> тепло,</w:t>
      </w:r>
      <w:r w:rsidR="00E90C9A" w:rsidRPr="0045786C">
        <w:rPr>
          <w:rFonts w:eastAsia="Times New Roman" w:cs="Times New Roman"/>
          <w:szCs w:val="28"/>
          <w:lang w:eastAsia="ru-RU"/>
        </w:rPr>
        <w:t xml:space="preserve"> </w:t>
      </w:r>
      <w:r w:rsidR="00B53F34" w:rsidRPr="0045786C">
        <w:rPr>
          <w:rFonts w:eastAsia="Times New Roman" w:cs="Times New Roman"/>
          <w:szCs w:val="28"/>
          <w:lang w:eastAsia="ru-RU"/>
        </w:rPr>
        <w:t>-водо,- газоснабжени</w:t>
      </w:r>
      <w:r w:rsidR="00E90C9A" w:rsidRPr="0045786C">
        <w:rPr>
          <w:rFonts w:eastAsia="Times New Roman" w:cs="Times New Roman"/>
          <w:szCs w:val="28"/>
          <w:lang w:eastAsia="ru-RU"/>
        </w:rPr>
        <w:t>е</w:t>
      </w:r>
      <w:r w:rsidR="00B53F34" w:rsidRPr="0045786C">
        <w:rPr>
          <w:rFonts w:eastAsia="Times New Roman" w:cs="Times New Roman"/>
          <w:szCs w:val="28"/>
          <w:lang w:eastAsia="ru-RU"/>
        </w:rPr>
        <w:t xml:space="preserve"> и водоотведени</w:t>
      </w:r>
      <w:r w:rsidR="00E90C9A" w:rsidRPr="0045786C">
        <w:rPr>
          <w:rFonts w:eastAsia="Times New Roman" w:cs="Times New Roman"/>
          <w:szCs w:val="28"/>
          <w:lang w:eastAsia="ru-RU"/>
        </w:rPr>
        <w:t>е</w:t>
      </w:r>
      <w:r w:rsidR="00B53F34" w:rsidRPr="0045786C">
        <w:rPr>
          <w:rFonts w:eastAsia="Times New Roman" w:cs="Times New Roman"/>
          <w:szCs w:val="28"/>
          <w:lang w:eastAsia="ru-RU"/>
        </w:rPr>
        <w:t>)</w:t>
      </w:r>
      <w:r w:rsidRPr="0045786C">
        <w:rPr>
          <w:rFonts w:eastAsia="Times New Roman" w:cs="Times New Roman"/>
          <w:szCs w:val="28"/>
          <w:lang w:eastAsia="ru-RU"/>
        </w:rPr>
        <w:t xml:space="preserve">, </w:t>
      </w:r>
      <w:r w:rsidR="0045786C" w:rsidRPr="0045786C">
        <w:rPr>
          <w:rFonts w:eastAsia="Times New Roman" w:cs="Times New Roman"/>
          <w:szCs w:val="28"/>
          <w:lang w:eastAsia="ru-RU"/>
        </w:rPr>
        <w:t xml:space="preserve">и </w:t>
      </w:r>
      <w:r w:rsidRPr="0045786C">
        <w:rPr>
          <w:rFonts w:eastAsia="Times New Roman" w:cs="Times New Roman"/>
          <w:szCs w:val="28"/>
          <w:lang w:eastAsia="ru-RU"/>
        </w:rPr>
        <w:t>технологического присоединения объектов капитального строительства</w:t>
      </w:r>
      <w:r w:rsidR="002629C1" w:rsidRPr="0045786C">
        <w:t>.</w:t>
      </w:r>
    </w:p>
    <w:p w:rsidR="00643895" w:rsidRPr="00F84B84" w:rsidRDefault="00934B2D" w:rsidP="00934B2D">
      <w:pPr>
        <w:ind w:firstLine="567"/>
        <w:jc w:val="both"/>
        <w:rPr>
          <w:rFonts w:cs="Times New Roman"/>
          <w:szCs w:val="28"/>
        </w:rPr>
      </w:pPr>
      <w:r w:rsidRPr="00F84B84">
        <w:rPr>
          <w:rFonts w:cs="Times New Roman"/>
          <w:szCs w:val="28"/>
        </w:rPr>
        <w:t xml:space="preserve">Представленный вариант правового регулирования является </w:t>
      </w:r>
      <w:r w:rsidR="00F84B84" w:rsidRPr="00F84B84">
        <w:rPr>
          <w:rFonts w:cs="Times New Roman"/>
          <w:szCs w:val="28"/>
        </w:rPr>
        <w:t xml:space="preserve">более </w:t>
      </w:r>
      <w:r w:rsidR="00643895" w:rsidRPr="00F84B84">
        <w:rPr>
          <w:rFonts w:cs="Times New Roman"/>
          <w:szCs w:val="28"/>
        </w:rPr>
        <w:t>обоснованным</w:t>
      </w:r>
      <w:r w:rsidRPr="00F84B84">
        <w:rPr>
          <w:rFonts w:cs="Times New Roman"/>
          <w:szCs w:val="28"/>
        </w:rPr>
        <w:t xml:space="preserve">, поскольку </w:t>
      </w:r>
      <w:r w:rsidR="00F84B84" w:rsidRPr="00F84B84">
        <w:rPr>
          <w:rFonts w:cs="Times New Roman"/>
          <w:szCs w:val="28"/>
        </w:rPr>
        <w:t xml:space="preserve">снижает риски </w:t>
      </w:r>
      <w:r w:rsidR="00F84B84">
        <w:rPr>
          <w:rFonts w:cs="Times New Roman"/>
          <w:szCs w:val="28"/>
        </w:rPr>
        <w:t xml:space="preserve">отсутствия </w:t>
      </w:r>
      <w:r w:rsidR="00F84B84" w:rsidRPr="00F84B84">
        <w:rPr>
          <w:rFonts w:cs="Times New Roman"/>
          <w:szCs w:val="28"/>
        </w:rPr>
        <w:t>ввод</w:t>
      </w:r>
      <w:r w:rsidR="00F84B84">
        <w:rPr>
          <w:rFonts w:cs="Times New Roman"/>
          <w:szCs w:val="28"/>
        </w:rPr>
        <w:t>а</w:t>
      </w:r>
      <w:r w:rsidR="00F84B84" w:rsidRPr="00F84B84">
        <w:rPr>
          <w:rFonts w:cs="Times New Roman"/>
          <w:szCs w:val="28"/>
        </w:rPr>
        <w:t xml:space="preserve"> в эксплуатацию объектов жилья, несмотря на наличие рисков недостижения </w:t>
      </w:r>
      <w:r w:rsidR="00F84B84" w:rsidRPr="00F84B84">
        <w:rPr>
          <w:rFonts w:eastAsia="Times New Roman" w:cs="Times New Roman"/>
          <w:szCs w:val="28"/>
          <w:lang w:eastAsia="ru-RU"/>
        </w:rPr>
        <w:t xml:space="preserve">планового ввода объектов жилья в эксплуатацию в связи с </w:t>
      </w:r>
      <w:r w:rsidR="00B0291D">
        <w:rPr>
          <w:rFonts w:eastAsia="Times New Roman" w:cs="Times New Roman"/>
          <w:szCs w:val="28"/>
          <w:lang w:eastAsia="ru-RU"/>
        </w:rPr>
        <w:t>ограниченным</w:t>
      </w:r>
      <w:r w:rsidR="00F84B84" w:rsidRPr="00F84B84">
        <w:rPr>
          <w:rFonts w:eastAsia="Times New Roman" w:cs="Times New Roman"/>
          <w:szCs w:val="28"/>
          <w:lang w:eastAsia="ru-RU"/>
        </w:rPr>
        <w:t xml:space="preserve"> объемом бюджетного финансирования</w:t>
      </w:r>
      <w:r w:rsidR="00643895" w:rsidRPr="00F84B84">
        <w:rPr>
          <w:rFonts w:cs="Times New Roman"/>
          <w:szCs w:val="28"/>
        </w:rPr>
        <w:t xml:space="preserve">.  </w:t>
      </w:r>
    </w:p>
    <w:p w:rsidR="005B3A61" w:rsidRDefault="005B3A61" w:rsidP="003451B1">
      <w:pPr>
        <w:ind w:firstLine="567"/>
        <w:jc w:val="both"/>
        <w:rPr>
          <w:rFonts w:cs="Times New Roman"/>
          <w:szCs w:val="28"/>
        </w:rPr>
      </w:pPr>
    </w:p>
    <w:p w:rsidR="005B3A61" w:rsidRPr="00447F05" w:rsidRDefault="00353918" w:rsidP="003451B1">
      <w:pPr>
        <w:ind w:firstLine="567"/>
        <w:jc w:val="both"/>
        <w:rPr>
          <w:rFonts w:cs="Times New Roman"/>
          <w:szCs w:val="28"/>
        </w:rPr>
      </w:pPr>
      <w:r w:rsidRPr="00D26D34">
        <w:rPr>
          <w:rFonts w:cs="Times New Roman"/>
          <w:szCs w:val="28"/>
        </w:rPr>
        <w:t xml:space="preserve">Исходя из представленных сведений в отчете об ОРВ, </w:t>
      </w:r>
      <w:r w:rsidR="00FD4437" w:rsidRPr="00D26D34">
        <w:rPr>
          <w:rFonts w:cs="Times New Roman"/>
          <w:szCs w:val="28"/>
        </w:rPr>
        <w:t>потенциальными адресатами правового регулирования являются</w:t>
      </w:r>
      <w:r w:rsidR="008B652E" w:rsidRPr="00D26D34">
        <w:rPr>
          <w:rFonts w:cs="Times New Roman"/>
          <w:szCs w:val="28"/>
        </w:rPr>
        <w:t xml:space="preserve"> </w:t>
      </w:r>
      <w:r w:rsidR="00D26D34" w:rsidRPr="00D26D34">
        <w:rPr>
          <w:rFonts w:eastAsia="Times New Roman" w:cs="Times New Roman" w:hint="eastAsia"/>
          <w:szCs w:val="28"/>
          <w:shd w:val="clear" w:color="auto" w:fill="FFFFFF"/>
        </w:rPr>
        <w:t>юридические</w:t>
      </w:r>
      <w:r w:rsidR="00D26D34" w:rsidRPr="00D26D34">
        <w:rPr>
          <w:rFonts w:eastAsia="Times New Roman" w:cs="Times New Roman"/>
          <w:szCs w:val="28"/>
          <w:shd w:val="clear" w:color="auto" w:fill="FFFFFF"/>
        </w:rPr>
        <w:t xml:space="preserve"> </w:t>
      </w:r>
      <w:r w:rsidR="00D26D34" w:rsidRPr="00D26D34">
        <w:rPr>
          <w:rFonts w:eastAsia="Times New Roman" w:cs="Times New Roman" w:hint="eastAsia"/>
          <w:szCs w:val="28"/>
          <w:shd w:val="clear" w:color="auto" w:fill="FFFFFF"/>
        </w:rPr>
        <w:t>лица</w:t>
      </w:r>
      <w:r w:rsidR="00D26D34" w:rsidRPr="00D26D34">
        <w:rPr>
          <w:rFonts w:eastAsia="Times New Roman" w:cs="Times New Roman"/>
          <w:szCs w:val="28"/>
          <w:shd w:val="clear" w:color="auto" w:fill="FFFFFF"/>
        </w:rPr>
        <w:t>,  индивидуальные предприниматели,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включая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 исключением государственных и муниципальных учреждений</w:t>
      </w:r>
      <w:r w:rsidR="00FD4437" w:rsidRPr="00D26D34">
        <w:rPr>
          <w:rFonts w:cs="Times New Roman"/>
          <w:szCs w:val="28"/>
        </w:rPr>
        <w:t>.</w:t>
      </w:r>
      <w:r w:rsidR="00FD4437" w:rsidRPr="00447F05">
        <w:rPr>
          <w:rFonts w:cs="Times New Roman"/>
          <w:szCs w:val="28"/>
        </w:rPr>
        <w:t xml:space="preserve"> </w:t>
      </w:r>
    </w:p>
    <w:p w:rsidR="00447F05" w:rsidRDefault="00934B2D" w:rsidP="00447F05">
      <w:pPr>
        <w:autoSpaceDE w:val="0"/>
        <w:autoSpaceDN w:val="0"/>
        <w:ind w:firstLine="567"/>
        <w:jc w:val="both"/>
        <w:rPr>
          <w:rFonts w:eastAsia="Times New Roman"/>
          <w:szCs w:val="28"/>
          <w:lang w:eastAsia="ru-RU"/>
        </w:rPr>
      </w:pPr>
      <w:r w:rsidRPr="008B652E">
        <w:rPr>
          <w:rFonts w:cs="Times New Roman"/>
          <w:szCs w:val="28"/>
        </w:rPr>
        <w:t>Потенциальными адресатами предлагаемого правового регулирования</w:t>
      </w:r>
      <w:r w:rsidRPr="00447F05">
        <w:rPr>
          <w:rFonts w:eastAsia="Calibri" w:cs="Times New Roman"/>
          <w:szCs w:val="28"/>
        </w:rPr>
        <w:t xml:space="preserve"> являются</w:t>
      </w:r>
      <w:r w:rsidR="00185BB2" w:rsidRPr="00447F05">
        <w:rPr>
          <w:rFonts w:eastAsia="Calibri" w:cs="Times New Roman"/>
          <w:szCs w:val="28"/>
        </w:rPr>
        <w:t xml:space="preserve"> </w:t>
      </w:r>
      <w:r w:rsidR="00D26D34" w:rsidRPr="00B53F34">
        <w:rPr>
          <w:rFonts w:eastAsia="Calibri" w:cs="Times New Roman"/>
          <w:szCs w:val="28"/>
        </w:rPr>
        <w:t xml:space="preserve">102 </w:t>
      </w:r>
      <w:r w:rsidR="00F75BB4" w:rsidRPr="00B53F34">
        <w:rPr>
          <w:rFonts w:cs="Times New Roman"/>
          <w:szCs w:val="28"/>
        </w:rPr>
        <w:t>организаци</w:t>
      </w:r>
      <w:r w:rsidR="00D26D34" w:rsidRPr="00B53F34">
        <w:rPr>
          <w:rFonts w:cs="Times New Roman"/>
          <w:szCs w:val="28"/>
        </w:rPr>
        <w:t>и</w:t>
      </w:r>
      <w:r w:rsidR="00447F05" w:rsidRPr="00B53F34">
        <w:rPr>
          <w:rFonts w:eastAsia="Times New Roman"/>
          <w:szCs w:val="28"/>
          <w:lang w:eastAsia="ru-RU"/>
        </w:rPr>
        <w:t xml:space="preserve">. </w:t>
      </w:r>
    </w:p>
    <w:p w:rsidR="001F59BD" w:rsidRPr="00447F05" w:rsidRDefault="001F59BD" w:rsidP="001F59BD">
      <w:pPr>
        <w:autoSpaceDE w:val="0"/>
        <w:autoSpaceDN w:val="0"/>
        <w:ind w:firstLine="567"/>
        <w:jc w:val="both"/>
        <w:rPr>
          <w:rFonts w:cs="Times New Roman"/>
          <w:bCs/>
          <w:color w:val="000000" w:themeColor="text1"/>
          <w:szCs w:val="28"/>
        </w:rPr>
      </w:pPr>
      <w:r w:rsidRPr="00447F05">
        <w:rPr>
          <w:rFonts w:cs="Times New Roman"/>
          <w:bCs/>
          <w:color w:val="000000" w:themeColor="text1"/>
          <w:szCs w:val="28"/>
        </w:rPr>
        <w:t xml:space="preserve"> </w:t>
      </w:r>
    </w:p>
    <w:p w:rsidR="002240D5" w:rsidRPr="00447F05" w:rsidRDefault="001F59BD" w:rsidP="001F59BD">
      <w:pPr>
        <w:autoSpaceDE w:val="0"/>
        <w:autoSpaceDN w:val="0"/>
        <w:ind w:firstLine="567"/>
        <w:jc w:val="both"/>
        <w:rPr>
          <w:rFonts w:cs="Times New Roman"/>
          <w:bCs/>
          <w:color w:val="000000" w:themeColor="text1"/>
          <w:szCs w:val="28"/>
        </w:rPr>
      </w:pPr>
      <w:r w:rsidRPr="00447F05">
        <w:rPr>
          <w:rFonts w:cs="Times New Roman"/>
          <w:bCs/>
          <w:color w:val="000000" w:themeColor="text1"/>
          <w:szCs w:val="28"/>
        </w:rPr>
        <w:t xml:space="preserve">Исходя из объема бюджетных ассигнований, предусмотренных в бюджете города на данные цели </w:t>
      </w:r>
      <w:r w:rsidR="0083351D">
        <w:rPr>
          <w:rFonts w:cs="Times New Roman"/>
          <w:bCs/>
          <w:color w:val="000000" w:themeColor="text1"/>
          <w:szCs w:val="28"/>
        </w:rPr>
        <w:t xml:space="preserve">в 2019 году </w:t>
      </w:r>
      <w:r w:rsidRPr="00447F05">
        <w:rPr>
          <w:rFonts w:cs="Times New Roman"/>
          <w:bCs/>
          <w:szCs w:val="28"/>
        </w:rPr>
        <w:t xml:space="preserve">в </w:t>
      </w:r>
      <w:r w:rsidRPr="00D913A4">
        <w:rPr>
          <w:rFonts w:cs="Times New Roman"/>
          <w:bCs/>
          <w:color w:val="000000" w:themeColor="text1"/>
          <w:szCs w:val="28"/>
        </w:rPr>
        <w:t xml:space="preserve">сумме </w:t>
      </w:r>
      <w:r w:rsidR="00D26D34">
        <w:rPr>
          <w:rFonts w:cs="Times New Roman"/>
          <w:bCs/>
          <w:color w:val="000000" w:themeColor="text1"/>
          <w:szCs w:val="28"/>
        </w:rPr>
        <w:t xml:space="preserve">28 679 827 </w:t>
      </w:r>
      <w:r w:rsidRPr="00D913A4">
        <w:rPr>
          <w:rFonts w:cs="Times New Roman"/>
          <w:bCs/>
          <w:color w:val="000000" w:themeColor="text1"/>
          <w:szCs w:val="28"/>
        </w:rPr>
        <w:t>рублей</w:t>
      </w:r>
      <w:r w:rsidRPr="00447F05">
        <w:rPr>
          <w:rFonts w:cs="Times New Roman"/>
          <w:bCs/>
          <w:szCs w:val="28"/>
        </w:rPr>
        <w:t xml:space="preserve">, </w:t>
      </w:r>
      <w:r w:rsidRPr="00447F05">
        <w:rPr>
          <w:rFonts w:cs="Times New Roman"/>
          <w:bCs/>
          <w:color w:val="000000" w:themeColor="text1"/>
          <w:szCs w:val="28"/>
        </w:rPr>
        <w:t>субсидия будет представлена</w:t>
      </w:r>
      <w:r w:rsidR="00633E20" w:rsidRPr="00447F05">
        <w:rPr>
          <w:rFonts w:cs="Times New Roman"/>
          <w:bCs/>
          <w:color w:val="000000" w:themeColor="text1"/>
          <w:szCs w:val="28"/>
        </w:rPr>
        <w:t xml:space="preserve"> </w:t>
      </w:r>
      <w:r w:rsidR="00D26D34">
        <w:rPr>
          <w:rFonts w:cs="Times New Roman"/>
          <w:bCs/>
          <w:color w:val="000000" w:themeColor="text1"/>
          <w:szCs w:val="28"/>
        </w:rPr>
        <w:t>не менее 1</w:t>
      </w:r>
      <w:r w:rsidRPr="00447F05">
        <w:rPr>
          <w:rFonts w:cs="Times New Roman"/>
          <w:bCs/>
          <w:color w:val="000000" w:themeColor="text1"/>
          <w:szCs w:val="28"/>
        </w:rPr>
        <w:t xml:space="preserve"> субъект</w:t>
      </w:r>
      <w:r w:rsidR="00D26D34">
        <w:rPr>
          <w:rFonts w:cs="Times New Roman"/>
          <w:bCs/>
          <w:color w:val="000000" w:themeColor="text1"/>
          <w:szCs w:val="28"/>
        </w:rPr>
        <w:t>у</w:t>
      </w:r>
      <w:r w:rsidRPr="00447F05">
        <w:rPr>
          <w:rFonts w:cs="Times New Roman"/>
          <w:bCs/>
          <w:color w:val="000000" w:themeColor="text1"/>
          <w:szCs w:val="28"/>
        </w:rPr>
        <w:t>.</w:t>
      </w:r>
    </w:p>
    <w:p w:rsidR="002240D5" w:rsidRPr="00447F05" w:rsidRDefault="002240D5" w:rsidP="00FD4437">
      <w:pPr>
        <w:ind w:firstLine="567"/>
        <w:jc w:val="both"/>
        <w:rPr>
          <w:rFonts w:eastAsia="Calibri" w:cs="Times New Roman"/>
          <w:szCs w:val="28"/>
          <w:lang w:eastAsia="ru-RU"/>
        </w:rPr>
      </w:pPr>
    </w:p>
    <w:p w:rsidR="00301F27" w:rsidRPr="00447F05" w:rsidRDefault="00D6514C" w:rsidP="00FD4437">
      <w:pPr>
        <w:ind w:firstLine="567"/>
        <w:jc w:val="both"/>
        <w:rPr>
          <w:rFonts w:eastAsia="Calibri" w:cs="Times New Roman"/>
          <w:szCs w:val="28"/>
          <w:lang w:eastAsia="ru-RU"/>
        </w:rPr>
      </w:pPr>
      <w:r w:rsidRPr="00447F05">
        <w:rPr>
          <w:rFonts w:eastAsia="Calibri" w:cs="Times New Roman"/>
          <w:szCs w:val="28"/>
          <w:lang w:eastAsia="ru-RU"/>
        </w:rPr>
        <w:t xml:space="preserve">Правовым регулированием устанавливаются обязанности для субъектов </w:t>
      </w:r>
      <w:r w:rsidR="00D26D34">
        <w:rPr>
          <w:rFonts w:eastAsia="Calibri" w:cs="Times New Roman"/>
          <w:szCs w:val="28"/>
          <w:lang w:eastAsia="ru-RU"/>
        </w:rPr>
        <w:t xml:space="preserve">инвестиционной и </w:t>
      </w:r>
      <w:r w:rsidRPr="00447F05">
        <w:rPr>
          <w:rFonts w:eastAsia="Calibri" w:cs="Times New Roman"/>
          <w:szCs w:val="28"/>
          <w:lang w:eastAsia="ru-RU"/>
        </w:rPr>
        <w:t>предпринимательской деятельности, которые влекут следующие</w:t>
      </w:r>
      <w:r w:rsidR="009205C0" w:rsidRPr="00447F05">
        <w:rPr>
          <w:rFonts w:eastAsia="Calibri" w:cs="Times New Roman"/>
          <w:szCs w:val="28"/>
          <w:lang w:eastAsia="ru-RU"/>
        </w:rPr>
        <w:t xml:space="preserve"> </w:t>
      </w:r>
      <w:r w:rsidR="002240D5" w:rsidRPr="00447F05">
        <w:rPr>
          <w:rFonts w:eastAsia="Calibri" w:cs="Times New Roman"/>
          <w:szCs w:val="28"/>
          <w:lang w:eastAsia="ru-RU"/>
        </w:rPr>
        <w:t>информационные издержки</w:t>
      </w:r>
      <w:r w:rsidRPr="00447F05">
        <w:rPr>
          <w:rFonts w:eastAsia="Calibri" w:cs="Times New Roman"/>
          <w:szCs w:val="28"/>
          <w:lang w:eastAsia="ru-RU"/>
        </w:rPr>
        <w:t>:</w:t>
      </w:r>
    </w:p>
    <w:p w:rsidR="00D6514C" w:rsidRPr="00447F05" w:rsidRDefault="00D6514C" w:rsidP="00D6514C">
      <w:pPr>
        <w:ind w:firstLine="567"/>
        <w:jc w:val="both"/>
        <w:rPr>
          <w:rFonts w:eastAsia="Times New Roman" w:cs="Times New Roman"/>
          <w:szCs w:val="28"/>
          <w:lang w:eastAsia="ru-RU"/>
        </w:rPr>
      </w:pPr>
      <w:r w:rsidRPr="00447F05">
        <w:rPr>
          <w:rFonts w:eastAsia="Times New Roman" w:cs="Times New Roman"/>
          <w:szCs w:val="28"/>
          <w:lang w:eastAsia="ru-RU"/>
        </w:rPr>
        <w:t xml:space="preserve">- </w:t>
      </w:r>
      <w:r w:rsidR="002240D5" w:rsidRPr="00447F05">
        <w:rPr>
          <w:rFonts w:eastAsia="Times New Roman" w:cs="Times New Roman"/>
          <w:szCs w:val="28"/>
          <w:lang w:eastAsia="ru-RU"/>
        </w:rPr>
        <w:t>расходы на оплату труда</w:t>
      </w:r>
      <w:r w:rsidR="00C26138" w:rsidRPr="00447F05">
        <w:rPr>
          <w:rFonts w:eastAsia="Times New Roman" w:cs="Times New Roman"/>
          <w:szCs w:val="28"/>
          <w:lang w:eastAsia="ru-RU"/>
        </w:rPr>
        <w:t>, включая отчисления во внебюджетные фонды</w:t>
      </w:r>
      <w:r w:rsidR="00F069DF" w:rsidRPr="00447F05">
        <w:rPr>
          <w:rFonts w:eastAsia="Times New Roman" w:cs="Times New Roman"/>
          <w:szCs w:val="28"/>
          <w:lang w:eastAsia="ru-RU"/>
        </w:rPr>
        <w:t xml:space="preserve"> –  </w:t>
      </w:r>
      <w:r w:rsidR="00D26D34">
        <w:rPr>
          <w:rFonts w:eastAsia="Times New Roman" w:cs="Times New Roman"/>
          <w:szCs w:val="28"/>
          <w:lang w:eastAsia="ru-RU"/>
        </w:rPr>
        <w:t>10 529,12</w:t>
      </w:r>
      <w:r w:rsidR="009A0A31" w:rsidRPr="00447F05">
        <w:rPr>
          <w:rFonts w:eastAsia="Times New Roman" w:cs="Times New Roman"/>
          <w:szCs w:val="28"/>
          <w:lang w:eastAsia="ru-RU"/>
        </w:rPr>
        <w:t xml:space="preserve"> </w:t>
      </w:r>
      <w:r w:rsidR="00F069DF" w:rsidRPr="00447F05">
        <w:rPr>
          <w:rFonts w:eastAsia="Times New Roman" w:cs="Times New Roman"/>
          <w:szCs w:val="28"/>
          <w:lang w:eastAsia="ru-RU"/>
        </w:rPr>
        <w:t>руб. (</w:t>
      </w:r>
      <w:r w:rsidR="00D26D34">
        <w:rPr>
          <w:rFonts w:eastAsia="Times New Roman" w:cs="Times New Roman"/>
          <w:szCs w:val="28"/>
          <w:lang w:eastAsia="ru-RU"/>
        </w:rPr>
        <w:t>16</w:t>
      </w:r>
      <w:r w:rsidR="00F069DF" w:rsidRPr="00447F05">
        <w:rPr>
          <w:rFonts w:eastAsia="Times New Roman" w:cs="Times New Roman"/>
          <w:szCs w:val="28"/>
          <w:lang w:eastAsia="ru-RU"/>
        </w:rPr>
        <w:t xml:space="preserve"> ч. * </w:t>
      </w:r>
      <w:r w:rsidR="00D26D34">
        <w:rPr>
          <w:rFonts w:eastAsia="Times New Roman" w:cs="Times New Roman"/>
          <w:szCs w:val="28"/>
          <w:lang w:eastAsia="ru-RU"/>
        </w:rPr>
        <w:t>658,07</w:t>
      </w:r>
      <w:r w:rsidR="00F069DF" w:rsidRPr="00447F05">
        <w:rPr>
          <w:rFonts w:eastAsia="Times New Roman" w:cs="Times New Roman"/>
          <w:szCs w:val="28"/>
          <w:lang w:eastAsia="ru-RU"/>
        </w:rPr>
        <w:t xml:space="preserve"> руб.);</w:t>
      </w:r>
    </w:p>
    <w:p w:rsidR="00571857" w:rsidRPr="00447F05" w:rsidRDefault="00F069DF" w:rsidP="00D6514C">
      <w:pPr>
        <w:ind w:firstLine="567"/>
        <w:jc w:val="both"/>
        <w:rPr>
          <w:rFonts w:eastAsia="Times New Roman" w:cs="Times New Roman"/>
          <w:szCs w:val="28"/>
          <w:lang w:eastAsia="ru-RU"/>
        </w:rPr>
      </w:pPr>
      <w:r w:rsidRPr="00447F05">
        <w:rPr>
          <w:rFonts w:eastAsia="Times New Roman" w:cs="Times New Roman"/>
          <w:szCs w:val="28"/>
          <w:lang w:eastAsia="ru-RU"/>
        </w:rPr>
        <w:t xml:space="preserve">- </w:t>
      </w:r>
      <w:r w:rsidR="002240D5" w:rsidRPr="00447F05">
        <w:rPr>
          <w:rFonts w:eastAsia="Times New Roman" w:cs="Times New Roman"/>
          <w:szCs w:val="28"/>
          <w:lang w:eastAsia="ru-RU"/>
        </w:rPr>
        <w:t>расходные материалы</w:t>
      </w:r>
      <w:r w:rsidRPr="00447F05">
        <w:rPr>
          <w:rFonts w:eastAsia="Times New Roman" w:cs="Times New Roman"/>
          <w:szCs w:val="28"/>
          <w:lang w:eastAsia="ru-RU"/>
        </w:rPr>
        <w:t>, необходимы</w:t>
      </w:r>
      <w:r w:rsidR="002240D5" w:rsidRPr="00447F05">
        <w:rPr>
          <w:rFonts w:eastAsia="Times New Roman" w:cs="Times New Roman"/>
          <w:szCs w:val="28"/>
          <w:lang w:eastAsia="ru-RU"/>
        </w:rPr>
        <w:t>е</w:t>
      </w:r>
      <w:r w:rsidRPr="00447F05">
        <w:rPr>
          <w:rFonts w:eastAsia="Times New Roman" w:cs="Times New Roman"/>
          <w:szCs w:val="28"/>
          <w:lang w:eastAsia="ru-RU"/>
        </w:rPr>
        <w:t xml:space="preserve"> для выполнения информационных требований – </w:t>
      </w:r>
      <w:r w:rsidR="00D26D34">
        <w:rPr>
          <w:rFonts w:eastAsia="Times New Roman" w:cs="Times New Roman"/>
          <w:szCs w:val="28"/>
          <w:lang w:eastAsia="ru-RU"/>
        </w:rPr>
        <w:t>1 885</w:t>
      </w:r>
      <w:r w:rsidRPr="00447F05">
        <w:rPr>
          <w:rFonts w:eastAsia="Times New Roman" w:cs="Times New Roman"/>
          <w:szCs w:val="28"/>
          <w:lang w:eastAsia="ru-RU"/>
        </w:rPr>
        <w:t xml:space="preserve"> руб. (картридж – </w:t>
      </w:r>
      <w:r w:rsidR="009A0A31" w:rsidRPr="00447F05">
        <w:rPr>
          <w:rFonts w:eastAsia="Times New Roman" w:cs="Times New Roman"/>
          <w:szCs w:val="28"/>
          <w:lang w:eastAsia="ru-RU"/>
        </w:rPr>
        <w:t>1</w:t>
      </w:r>
      <w:r w:rsidR="00D26D34">
        <w:rPr>
          <w:rFonts w:eastAsia="Times New Roman" w:cs="Times New Roman"/>
          <w:szCs w:val="28"/>
          <w:lang w:eastAsia="ru-RU"/>
        </w:rPr>
        <w:t>635</w:t>
      </w:r>
      <w:r w:rsidRPr="00447F05">
        <w:rPr>
          <w:rFonts w:eastAsia="Times New Roman" w:cs="Times New Roman"/>
          <w:szCs w:val="28"/>
          <w:lang w:eastAsia="ru-RU"/>
        </w:rPr>
        <w:t xml:space="preserve"> руб.; бумага А4 – </w:t>
      </w:r>
      <w:r w:rsidR="00C73369">
        <w:rPr>
          <w:rFonts w:eastAsia="Times New Roman" w:cs="Times New Roman"/>
          <w:szCs w:val="28"/>
          <w:lang w:eastAsia="ru-RU"/>
        </w:rPr>
        <w:t>2</w:t>
      </w:r>
      <w:r w:rsidR="00D26D34">
        <w:rPr>
          <w:rFonts w:eastAsia="Times New Roman" w:cs="Times New Roman"/>
          <w:szCs w:val="28"/>
          <w:lang w:eastAsia="ru-RU"/>
        </w:rPr>
        <w:t>50</w:t>
      </w:r>
      <w:r w:rsidRPr="00447F05">
        <w:rPr>
          <w:rFonts w:eastAsia="Times New Roman" w:cs="Times New Roman"/>
          <w:szCs w:val="28"/>
          <w:lang w:eastAsia="ru-RU"/>
        </w:rPr>
        <w:t xml:space="preserve"> руб.)</w:t>
      </w:r>
      <w:r w:rsidR="00571857" w:rsidRPr="00447F05">
        <w:rPr>
          <w:rFonts w:eastAsia="Times New Roman" w:cs="Times New Roman"/>
          <w:szCs w:val="28"/>
          <w:lang w:eastAsia="ru-RU"/>
        </w:rPr>
        <w:t>;</w:t>
      </w:r>
    </w:p>
    <w:p w:rsidR="00F069DF" w:rsidRPr="00447F05" w:rsidRDefault="00571857" w:rsidP="00D6514C">
      <w:pPr>
        <w:ind w:firstLine="567"/>
        <w:jc w:val="both"/>
        <w:rPr>
          <w:rFonts w:eastAsia="Times New Roman" w:cs="Times New Roman"/>
          <w:szCs w:val="28"/>
          <w:lang w:eastAsia="ru-RU"/>
        </w:rPr>
      </w:pPr>
      <w:r w:rsidRPr="00447F05">
        <w:rPr>
          <w:rFonts w:eastAsia="Times New Roman" w:cs="Times New Roman"/>
          <w:szCs w:val="28"/>
          <w:lang w:eastAsia="ru-RU"/>
        </w:rPr>
        <w:t xml:space="preserve">- транспортные расходы – </w:t>
      </w:r>
      <w:r w:rsidR="00D26D34">
        <w:rPr>
          <w:rFonts w:eastAsia="Times New Roman" w:cs="Times New Roman"/>
          <w:szCs w:val="28"/>
          <w:lang w:eastAsia="ru-RU"/>
        </w:rPr>
        <w:t>100</w:t>
      </w:r>
      <w:r w:rsidRPr="00447F05">
        <w:rPr>
          <w:rFonts w:eastAsia="Times New Roman" w:cs="Times New Roman"/>
          <w:szCs w:val="28"/>
          <w:lang w:eastAsia="ru-RU"/>
        </w:rPr>
        <w:t xml:space="preserve"> руб. (</w:t>
      </w:r>
      <w:r w:rsidR="00D26D34">
        <w:rPr>
          <w:rFonts w:eastAsia="Times New Roman" w:cs="Times New Roman"/>
          <w:szCs w:val="28"/>
          <w:lang w:eastAsia="ru-RU"/>
        </w:rPr>
        <w:t>4</w:t>
      </w:r>
      <w:r w:rsidR="00C73369">
        <w:rPr>
          <w:rFonts w:eastAsia="Times New Roman" w:cs="Times New Roman"/>
          <w:szCs w:val="28"/>
          <w:lang w:eastAsia="ru-RU"/>
        </w:rPr>
        <w:t xml:space="preserve"> поезд</w:t>
      </w:r>
      <w:r w:rsidR="004231BB">
        <w:rPr>
          <w:rFonts w:eastAsia="Times New Roman" w:cs="Times New Roman"/>
          <w:szCs w:val="28"/>
          <w:lang w:eastAsia="ru-RU"/>
        </w:rPr>
        <w:t>ки</w:t>
      </w:r>
      <w:r w:rsidR="00C73369">
        <w:rPr>
          <w:rFonts w:eastAsia="Times New Roman" w:cs="Times New Roman"/>
          <w:szCs w:val="28"/>
          <w:lang w:eastAsia="ru-RU"/>
        </w:rPr>
        <w:t xml:space="preserve"> * 2</w:t>
      </w:r>
      <w:r w:rsidRPr="00447F05">
        <w:rPr>
          <w:rFonts w:eastAsia="Times New Roman" w:cs="Times New Roman"/>
          <w:szCs w:val="28"/>
          <w:lang w:eastAsia="ru-RU"/>
        </w:rPr>
        <w:t>5 руб.)</w:t>
      </w:r>
      <w:r w:rsidR="00F069DF" w:rsidRPr="00447F05">
        <w:rPr>
          <w:rFonts w:eastAsia="Times New Roman" w:cs="Times New Roman"/>
          <w:szCs w:val="28"/>
          <w:lang w:eastAsia="ru-RU"/>
        </w:rPr>
        <w:t>.</w:t>
      </w:r>
    </w:p>
    <w:p w:rsidR="00B23C09" w:rsidRPr="00C73369" w:rsidRDefault="00B23C09" w:rsidP="00D6514C">
      <w:pPr>
        <w:ind w:firstLine="567"/>
        <w:jc w:val="both"/>
        <w:rPr>
          <w:rFonts w:eastAsia="Times New Roman" w:cs="Times New Roman"/>
          <w:szCs w:val="28"/>
          <w:lang w:eastAsia="ru-RU"/>
        </w:rPr>
      </w:pPr>
      <w:r w:rsidRPr="00447F05">
        <w:rPr>
          <w:rFonts w:eastAsia="Times New Roman" w:cs="Times New Roman"/>
          <w:szCs w:val="28"/>
          <w:lang w:eastAsia="ru-RU"/>
        </w:rPr>
        <w:lastRenderedPageBreak/>
        <w:t xml:space="preserve">Общая сумма информационных издержек на одного субъекта составит </w:t>
      </w:r>
      <w:r w:rsidR="0089356C" w:rsidRPr="00447F05">
        <w:rPr>
          <w:rFonts w:eastAsia="Times New Roman" w:cs="Times New Roman"/>
          <w:szCs w:val="28"/>
          <w:lang w:eastAsia="ru-RU"/>
        </w:rPr>
        <w:t xml:space="preserve">                            </w:t>
      </w:r>
      <w:r w:rsidR="00D26D34">
        <w:rPr>
          <w:szCs w:val="28"/>
        </w:rPr>
        <w:t>12 514,12</w:t>
      </w:r>
      <w:r w:rsidR="0089356C" w:rsidRPr="00447F05">
        <w:rPr>
          <w:szCs w:val="28"/>
        </w:rPr>
        <w:t xml:space="preserve"> </w:t>
      </w:r>
      <w:r w:rsidRPr="00447F05">
        <w:rPr>
          <w:rFonts w:eastAsia="Times New Roman" w:cs="Times New Roman"/>
          <w:szCs w:val="28"/>
          <w:lang w:eastAsia="ru-RU"/>
        </w:rPr>
        <w:t>руб</w:t>
      </w:r>
      <w:r w:rsidR="009A0A31" w:rsidRPr="00447F05">
        <w:rPr>
          <w:rFonts w:eastAsia="Times New Roman" w:cs="Times New Roman"/>
          <w:szCs w:val="28"/>
          <w:lang w:eastAsia="ru-RU"/>
        </w:rPr>
        <w:t>лей в год</w:t>
      </w:r>
      <w:r w:rsidR="00C73369">
        <w:rPr>
          <w:rFonts w:cs="Times New Roman"/>
          <w:szCs w:val="28"/>
        </w:rPr>
        <w:t>.</w:t>
      </w:r>
    </w:p>
    <w:p w:rsidR="007E649C" w:rsidRPr="00447F05" w:rsidRDefault="007E649C" w:rsidP="00BE5786">
      <w:pPr>
        <w:ind w:firstLine="567"/>
        <w:jc w:val="both"/>
        <w:rPr>
          <w:rFonts w:eastAsia="Calibri" w:cs="Times New Roman"/>
          <w:szCs w:val="28"/>
        </w:rPr>
      </w:pPr>
      <w:r w:rsidRPr="00447F05">
        <w:rPr>
          <w:rFonts w:eastAsia="Calibri" w:cs="Times New Roman"/>
          <w:szCs w:val="28"/>
        </w:rPr>
        <w:t xml:space="preserve">Установленные обязанности экономически обоснованы, исходя </w:t>
      </w:r>
      <w:r w:rsidR="009205C0" w:rsidRPr="00447F05">
        <w:rPr>
          <w:rFonts w:eastAsia="Calibri" w:cs="Times New Roman"/>
          <w:szCs w:val="28"/>
        </w:rPr>
        <w:t xml:space="preserve">                                        </w:t>
      </w:r>
      <w:r w:rsidRPr="00447F05">
        <w:rPr>
          <w:rFonts w:eastAsia="Calibri" w:cs="Times New Roman"/>
          <w:szCs w:val="28"/>
        </w:rPr>
        <w:t>из представленных в отчете расчетов</w:t>
      </w:r>
      <w:r w:rsidR="001F59BD" w:rsidRPr="00447F05">
        <w:rPr>
          <w:rFonts w:eastAsia="Calibri" w:cs="Times New Roman"/>
          <w:szCs w:val="28"/>
        </w:rPr>
        <w:t xml:space="preserve">, </w:t>
      </w:r>
      <w:r w:rsidR="00854045" w:rsidRPr="00447F05">
        <w:rPr>
          <w:rFonts w:eastAsia="Calibri" w:cs="Times New Roman"/>
          <w:szCs w:val="28"/>
        </w:rPr>
        <w:t>расходы</w:t>
      </w:r>
      <w:r w:rsidR="001F59BD" w:rsidRPr="00447F05">
        <w:rPr>
          <w:rFonts w:eastAsia="Calibri" w:cs="Times New Roman"/>
          <w:szCs w:val="28"/>
        </w:rPr>
        <w:t xml:space="preserve"> </w:t>
      </w:r>
      <w:r w:rsidR="00C73369">
        <w:rPr>
          <w:rFonts w:eastAsia="Calibri" w:cs="Times New Roman"/>
          <w:szCs w:val="28"/>
        </w:rPr>
        <w:t xml:space="preserve">составляют </w:t>
      </w:r>
      <w:r w:rsidR="00696350">
        <w:rPr>
          <w:rFonts w:eastAsia="Calibri" w:cs="Times New Roman"/>
          <w:szCs w:val="28"/>
        </w:rPr>
        <w:t>0,</w:t>
      </w:r>
      <w:r w:rsidR="00D26D34">
        <w:rPr>
          <w:rFonts w:eastAsia="Calibri" w:cs="Times New Roman"/>
          <w:szCs w:val="28"/>
        </w:rPr>
        <w:t>04</w:t>
      </w:r>
      <w:r w:rsidR="00696350">
        <w:rPr>
          <w:rFonts w:eastAsia="Calibri" w:cs="Times New Roman"/>
          <w:szCs w:val="28"/>
        </w:rPr>
        <w:t>%</w:t>
      </w:r>
      <w:r w:rsidR="009205C0" w:rsidRPr="00447F05">
        <w:rPr>
          <w:rFonts w:eastAsia="Calibri" w:cs="Times New Roman"/>
          <w:szCs w:val="28"/>
        </w:rPr>
        <w:t xml:space="preserve"> </w:t>
      </w:r>
      <w:r w:rsidR="001F59BD" w:rsidRPr="00447F05">
        <w:rPr>
          <w:rFonts w:eastAsia="Calibri" w:cs="Times New Roman"/>
          <w:szCs w:val="28"/>
        </w:rPr>
        <w:t xml:space="preserve">к </w:t>
      </w:r>
      <w:r w:rsidR="00854045" w:rsidRPr="00447F05">
        <w:rPr>
          <w:rFonts w:eastAsia="Calibri" w:cs="Times New Roman"/>
          <w:szCs w:val="28"/>
        </w:rPr>
        <w:t xml:space="preserve">общему </w:t>
      </w:r>
      <w:r w:rsidR="009A0A31" w:rsidRPr="00447F05">
        <w:rPr>
          <w:rFonts w:eastAsia="Calibri" w:cs="Times New Roman"/>
          <w:szCs w:val="28"/>
        </w:rPr>
        <w:t>объему</w:t>
      </w:r>
      <w:r w:rsidR="00854045" w:rsidRPr="00447F05">
        <w:rPr>
          <w:rFonts w:eastAsia="Calibri" w:cs="Times New Roman"/>
          <w:szCs w:val="28"/>
        </w:rPr>
        <w:t xml:space="preserve"> </w:t>
      </w:r>
      <w:r w:rsidR="009A0A31" w:rsidRPr="00447F05">
        <w:rPr>
          <w:rFonts w:eastAsia="Calibri" w:cs="Times New Roman"/>
          <w:szCs w:val="28"/>
        </w:rPr>
        <w:t>представляем</w:t>
      </w:r>
      <w:r w:rsidR="0089356C" w:rsidRPr="00447F05">
        <w:rPr>
          <w:rFonts w:eastAsia="Calibri" w:cs="Times New Roman"/>
          <w:szCs w:val="28"/>
        </w:rPr>
        <w:t>ой</w:t>
      </w:r>
      <w:r w:rsidR="009A0A31" w:rsidRPr="00447F05">
        <w:rPr>
          <w:rFonts w:eastAsia="Calibri" w:cs="Times New Roman"/>
          <w:szCs w:val="28"/>
        </w:rPr>
        <w:t xml:space="preserve"> субсиди</w:t>
      </w:r>
      <w:r w:rsidR="0089356C" w:rsidRPr="00447F05">
        <w:rPr>
          <w:rFonts w:eastAsia="Calibri" w:cs="Times New Roman"/>
          <w:szCs w:val="28"/>
        </w:rPr>
        <w:t>и</w:t>
      </w:r>
      <w:r w:rsidRPr="00447F05">
        <w:rPr>
          <w:rFonts w:eastAsia="Calibri" w:cs="Times New Roman"/>
          <w:szCs w:val="28"/>
        </w:rPr>
        <w:t>.</w:t>
      </w:r>
    </w:p>
    <w:p w:rsidR="009577C3" w:rsidRPr="00447F05" w:rsidRDefault="009577C3" w:rsidP="00816DE4">
      <w:pPr>
        <w:ind w:firstLine="567"/>
        <w:jc w:val="both"/>
        <w:rPr>
          <w:rFonts w:eastAsia="Times New Roman" w:cs="Times New Roman"/>
          <w:szCs w:val="28"/>
          <w:lang w:eastAsia="ru-RU"/>
        </w:rPr>
      </w:pPr>
    </w:p>
    <w:p w:rsidR="00816DE4" w:rsidRPr="00126768" w:rsidRDefault="00816DE4" w:rsidP="00816DE4">
      <w:pPr>
        <w:ind w:firstLine="567"/>
        <w:jc w:val="both"/>
        <w:rPr>
          <w:rFonts w:eastAsia="Times New Roman" w:cs="Times New Roman"/>
          <w:szCs w:val="28"/>
          <w:lang w:eastAsia="ru-RU"/>
        </w:rPr>
      </w:pPr>
      <w:r w:rsidRPr="00126768">
        <w:rPr>
          <w:rFonts w:eastAsia="Times New Roman" w:cs="Times New Roman"/>
          <w:szCs w:val="28"/>
          <w:lang w:eastAsia="ru-RU"/>
        </w:rPr>
        <w:t>Информация об ОРВ проекта муниципального нормативного правового акта размещена разработчиком на официальном портале Администрации города «</w:t>
      </w:r>
      <w:r w:rsidR="00126768" w:rsidRPr="00126768">
        <w:rPr>
          <w:rFonts w:eastAsia="Times New Roman" w:cs="Times New Roman"/>
          <w:szCs w:val="28"/>
          <w:lang w:eastAsia="ru-RU"/>
        </w:rPr>
        <w:t>26</w:t>
      </w:r>
      <w:r w:rsidRPr="00126768">
        <w:rPr>
          <w:rFonts w:eastAsia="Times New Roman" w:cs="Times New Roman"/>
          <w:szCs w:val="28"/>
          <w:lang w:eastAsia="ru-RU"/>
        </w:rPr>
        <w:t>»</w:t>
      </w:r>
      <w:r w:rsidR="00B82793" w:rsidRPr="00126768">
        <w:rPr>
          <w:rFonts w:eastAsia="Times New Roman" w:cs="Times New Roman"/>
          <w:szCs w:val="28"/>
          <w:lang w:eastAsia="ru-RU"/>
        </w:rPr>
        <w:t xml:space="preserve"> </w:t>
      </w:r>
      <w:r w:rsidR="00126768" w:rsidRPr="00126768">
        <w:rPr>
          <w:rFonts w:eastAsia="Times New Roman" w:cs="Times New Roman"/>
          <w:szCs w:val="28"/>
          <w:lang w:eastAsia="ru-RU"/>
        </w:rPr>
        <w:t>сентября</w:t>
      </w:r>
      <w:r w:rsidR="00B82793" w:rsidRPr="00126768">
        <w:rPr>
          <w:rFonts w:eastAsia="Times New Roman" w:cs="Times New Roman"/>
          <w:szCs w:val="28"/>
          <w:lang w:eastAsia="ru-RU"/>
        </w:rPr>
        <w:t xml:space="preserve"> </w:t>
      </w:r>
      <w:r w:rsidRPr="00126768">
        <w:rPr>
          <w:rFonts w:eastAsia="Times New Roman" w:cs="Times New Roman"/>
          <w:szCs w:val="28"/>
          <w:lang w:eastAsia="ru-RU"/>
        </w:rPr>
        <w:t>20</w:t>
      </w:r>
      <w:r w:rsidR="00B82793" w:rsidRPr="00126768">
        <w:rPr>
          <w:rFonts w:eastAsia="Times New Roman" w:cs="Times New Roman"/>
          <w:szCs w:val="28"/>
          <w:lang w:eastAsia="ru-RU"/>
        </w:rPr>
        <w:t>1</w:t>
      </w:r>
      <w:r w:rsidR="00696350" w:rsidRPr="00126768">
        <w:rPr>
          <w:rFonts w:eastAsia="Times New Roman" w:cs="Times New Roman"/>
          <w:szCs w:val="28"/>
          <w:lang w:eastAsia="ru-RU"/>
        </w:rPr>
        <w:t>9</w:t>
      </w:r>
      <w:r w:rsidR="00B82793" w:rsidRPr="00126768">
        <w:rPr>
          <w:rFonts w:eastAsia="Times New Roman" w:cs="Times New Roman"/>
          <w:szCs w:val="28"/>
          <w:lang w:eastAsia="ru-RU"/>
        </w:rPr>
        <w:t xml:space="preserve"> </w:t>
      </w:r>
      <w:r w:rsidRPr="00126768">
        <w:rPr>
          <w:rFonts w:eastAsia="Times New Roman" w:cs="Times New Roman"/>
          <w:szCs w:val="28"/>
          <w:lang w:eastAsia="ru-RU"/>
        </w:rPr>
        <w:t>года.</w:t>
      </w:r>
    </w:p>
    <w:p w:rsidR="00126768" w:rsidRPr="00126768" w:rsidRDefault="00126768" w:rsidP="00126768">
      <w:pPr>
        <w:ind w:firstLine="720"/>
        <w:contextualSpacing/>
        <w:jc w:val="both"/>
        <w:rPr>
          <w:rFonts w:cs="Times New Roman"/>
          <w:szCs w:val="28"/>
        </w:rPr>
      </w:pPr>
      <w:r w:rsidRPr="00126768">
        <w:rPr>
          <w:rFonts w:cs="Times New Roman"/>
          <w:szCs w:val="28"/>
        </w:rPr>
        <w:t>Для привлечения субъектов предпринимательской и инвестиционной деятельности при проведении оценки регулирующего воздействия информация об ОРВ проекта муниципального нормативного правового акта размещена                     на портале проектов нормативных правовых актов (http://regulation.admhmao.ru).</w:t>
      </w:r>
    </w:p>
    <w:p w:rsidR="00126768" w:rsidRPr="009D4CC6" w:rsidRDefault="00126768" w:rsidP="00126768">
      <w:pPr>
        <w:contextualSpacing/>
        <w:jc w:val="both"/>
        <w:rPr>
          <w:rFonts w:cs="Times New Roman"/>
          <w:szCs w:val="28"/>
        </w:rPr>
      </w:pPr>
      <w:r w:rsidRPr="00126768">
        <w:rPr>
          <w:rFonts w:cs="Times New Roman"/>
          <w:szCs w:val="28"/>
        </w:rPr>
        <w:tab/>
        <w:t>Субъекты предпринимательской и инвестиционной деятельности проинформированы о проведении публичных консультаций в мессенджере «</w:t>
      </w:r>
      <w:r w:rsidRPr="00126768">
        <w:rPr>
          <w:rFonts w:cs="Times New Roman"/>
          <w:szCs w:val="28"/>
          <w:lang w:val="en-US"/>
        </w:rPr>
        <w:t>Viber</w:t>
      </w:r>
      <w:r w:rsidRPr="00126768">
        <w:rPr>
          <w:rFonts w:cs="Times New Roman"/>
          <w:szCs w:val="28"/>
        </w:rPr>
        <w:t>» в группе «ОРВ в Сургуте».</w:t>
      </w:r>
    </w:p>
    <w:p w:rsidR="00126768" w:rsidRPr="00126768" w:rsidRDefault="00126768" w:rsidP="00126768">
      <w:pPr>
        <w:ind w:firstLine="567"/>
        <w:jc w:val="both"/>
        <w:rPr>
          <w:rFonts w:eastAsia="Times New Roman"/>
          <w:szCs w:val="24"/>
          <w:u w:val="single"/>
          <w:lang w:eastAsia="ru-RU"/>
        </w:rPr>
      </w:pPr>
      <w:r w:rsidRPr="00126768">
        <w:rPr>
          <w:rFonts w:eastAsia="Times New Roman" w:cs="Times New Roman"/>
          <w:szCs w:val="28"/>
          <w:lang w:eastAsia="ru-RU"/>
        </w:rPr>
        <w:t xml:space="preserve">Разработчиком проведены публичные консультации по проекту акта                       в период с </w:t>
      </w:r>
      <w:r w:rsidRPr="00126768">
        <w:rPr>
          <w:rFonts w:eastAsia="Times New Roman" w:cs="Times New Roman"/>
          <w:szCs w:val="28"/>
          <w:u w:val="single"/>
          <w:lang w:eastAsia="ru-RU"/>
        </w:rPr>
        <w:t>«26» сентября 2019 года</w:t>
      </w:r>
      <w:r w:rsidRPr="00126768">
        <w:rPr>
          <w:rFonts w:eastAsia="Times New Roman" w:cs="Times New Roman"/>
          <w:szCs w:val="28"/>
          <w:lang w:eastAsia="ru-RU"/>
        </w:rPr>
        <w:t xml:space="preserve"> по </w:t>
      </w:r>
      <w:r w:rsidRPr="00126768">
        <w:rPr>
          <w:rFonts w:eastAsia="Times New Roman" w:cs="Times New Roman"/>
          <w:szCs w:val="28"/>
          <w:u w:val="single"/>
          <w:lang w:eastAsia="ru-RU"/>
        </w:rPr>
        <w:t>«23» октября 2019 года.</w:t>
      </w:r>
      <w:r w:rsidRPr="00126768">
        <w:rPr>
          <w:rFonts w:eastAsia="Times New Roman"/>
          <w:szCs w:val="24"/>
          <w:u w:val="single"/>
          <w:lang w:eastAsia="ru-RU"/>
        </w:rPr>
        <w:t xml:space="preserve"> </w:t>
      </w:r>
    </w:p>
    <w:p w:rsidR="00696350" w:rsidRPr="00126768" w:rsidRDefault="00696350" w:rsidP="00696350">
      <w:pPr>
        <w:ind w:firstLine="567"/>
        <w:jc w:val="both"/>
        <w:rPr>
          <w:rFonts w:eastAsia="Times New Roman"/>
          <w:szCs w:val="24"/>
          <w:u w:val="single"/>
          <w:lang w:eastAsia="ru-RU"/>
        </w:rPr>
      </w:pPr>
    </w:p>
    <w:p w:rsidR="00C95F74" w:rsidRPr="006A62DE" w:rsidRDefault="00C95F74" w:rsidP="00696350">
      <w:pPr>
        <w:ind w:firstLine="567"/>
        <w:jc w:val="both"/>
        <w:rPr>
          <w:rFonts w:eastAsia="Times New Roman"/>
          <w:szCs w:val="24"/>
          <w:lang w:eastAsia="ru-RU"/>
        </w:rPr>
      </w:pPr>
      <w:r w:rsidRPr="006A62DE">
        <w:rPr>
          <w:rFonts w:eastAsia="Times New Roman"/>
          <w:szCs w:val="24"/>
          <w:lang w:eastAsia="ru-RU"/>
        </w:rPr>
        <w:t>Уведомления о проведении публичных консультаций были направлены:</w:t>
      </w:r>
    </w:p>
    <w:p w:rsidR="00126768" w:rsidRPr="00126768" w:rsidRDefault="00126768" w:rsidP="00126768">
      <w:pPr>
        <w:tabs>
          <w:tab w:val="left" w:pos="1134"/>
        </w:tabs>
        <w:ind w:firstLine="709"/>
        <w:jc w:val="both"/>
        <w:rPr>
          <w:rFonts w:cs="Times New Roman"/>
          <w:szCs w:val="28"/>
        </w:rPr>
      </w:pPr>
      <w:r>
        <w:rPr>
          <w:rFonts w:cs="Times New Roman"/>
          <w:szCs w:val="28"/>
        </w:rPr>
        <w:t xml:space="preserve">- </w:t>
      </w:r>
      <w:r w:rsidRPr="00126768">
        <w:rPr>
          <w:rFonts w:cs="Times New Roman"/>
          <w:szCs w:val="28"/>
        </w:rPr>
        <w:t xml:space="preserve">Уполномоченному по защите прав предпринимателей в Ханты-Мансийском автономном округе; </w:t>
      </w:r>
    </w:p>
    <w:p w:rsidR="00126768" w:rsidRPr="00A64563"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Союзу «Сургутская торгово-промышленная палата»;</w:t>
      </w:r>
    </w:p>
    <w:p w:rsidR="00126768" w:rsidRPr="00A64563"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Некоммерческому партнерству «Энергоэффективность, Энергосбережение, Энергобезопасность» города Сургута;</w:t>
      </w:r>
    </w:p>
    <w:p w:rsidR="00126768" w:rsidRDefault="00126768" w:rsidP="00126768">
      <w:pPr>
        <w:tabs>
          <w:tab w:val="left" w:pos="1134"/>
        </w:tabs>
        <w:ind w:firstLine="709"/>
        <w:jc w:val="both"/>
        <w:rPr>
          <w:rFonts w:cs="Times New Roman"/>
          <w:szCs w:val="28"/>
        </w:rPr>
      </w:pPr>
      <w:r>
        <w:rPr>
          <w:rFonts w:cs="Times New Roman"/>
          <w:szCs w:val="28"/>
        </w:rPr>
        <w:t>- Сургутской Ассоциации застройщиков</w:t>
      </w:r>
      <w:r w:rsidRPr="00A64563">
        <w:rPr>
          <w:rFonts w:cs="Times New Roman"/>
          <w:szCs w:val="28"/>
        </w:rPr>
        <w:t>;</w:t>
      </w:r>
    </w:p>
    <w:p w:rsidR="00126768" w:rsidRPr="00A64563" w:rsidRDefault="00126768" w:rsidP="00126768">
      <w:pPr>
        <w:tabs>
          <w:tab w:val="left" w:pos="1134"/>
        </w:tabs>
        <w:ind w:firstLine="709"/>
        <w:jc w:val="both"/>
        <w:rPr>
          <w:rFonts w:cs="Times New Roman"/>
          <w:szCs w:val="28"/>
        </w:rPr>
      </w:pPr>
      <w:r>
        <w:rPr>
          <w:rFonts w:cs="Times New Roman"/>
          <w:szCs w:val="28"/>
        </w:rPr>
        <w:t>- Общероссийской общественной организации малого и среднего предпринимательства «Опора России»;</w:t>
      </w:r>
    </w:p>
    <w:p w:rsidR="00126768" w:rsidRDefault="00126768" w:rsidP="00126768">
      <w:pPr>
        <w:tabs>
          <w:tab w:val="left" w:pos="1134"/>
        </w:tabs>
        <w:ind w:firstLine="709"/>
        <w:jc w:val="both"/>
        <w:rPr>
          <w:rFonts w:cs="Times New Roman"/>
          <w:szCs w:val="28"/>
        </w:rPr>
      </w:pPr>
      <w:r>
        <w:rPr>
          <w:rFonts w:cs="Times New Roman"/>
          <w:szCs w:val="28"/>
        </w:rPr>
        <w:t>- Общероссийской общественной организации «Инвестиционная Россия»;</w:t>
      </w:r>
    </w:p>
    <w:p w:rsidR="00126768" w:rsidRPr="00A64563"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 «</w:t>
      </w:r>
      <w:r>
        <w:rPr>
          <w:rFonts w:cs="Times New Roman"/>
          <w:szCs w:val="28"/>
        </w:rPr>
        <w:t>Сибпромстрой-Югория</w:t>
      </w:r>
      <w:r w:rsidRPr="00A64563">
        <w:rPr>
          <w:rFonts w:cs="Times New Roman"/>
          <w:szCs w:val="28"/>
        </w:rPr>
        <w:t>»</w:t>
      </w:r>
      <w:r>
        <w:rPr>
          <w:rFonts w:cs="Times New Roman"/>
          <w:szCs w:val="28"/>
        </w:rPr>
        <w:t>;</w:t>
      </w:r>
      <w:r w:rsidRPr="00A64563">
        <w:rPr>
          <w:rFonts w:cs="Times New Roman"/>
          <w:szCs w:val="28"/>
        </w:rPr>
        <w:t xml:space="preserve"> </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 «</w:t>
      </w:r>
      <w:r>
        <w:rPr>
          <w:rFonts w:cs="Times New Roman"/>
          <w:szCs w:val="28"/>
        </w:rPr>
        <w:t>СЗ «Сургутский домостроительный комбинат»</w:t>
      </w:r>
      <w:r w:rsidRPr="00A64563">
        <w:rPr>
          <w:rFonts w:cs="Times New Roman"/>
          <w:szCs w:val="28"/>
        </w:rPr>
        <w:t>;</w:t>
      </w:r>
    </w:p>
    <w:p w:rsidR="00126768" w:rsidRPr="00A64563" w:rsidRDefault="00126768" w:rsidP="00126768">
      <w:pPr>
        <w:tabs>
          <w:tab w:val="left" w:pos="1134"/>
        </w:tabs>
        <w:ind w:firstLine="709"/>
        <w:jc w:val="both"/>
        <w:rPr>
          <w:rFonts w:cs="Times New Roman"/>
          <w:szCs w:val="28"/>
        </w:rPr>
      </w:pPr>
      <w:r>
        <w:rPr>
          <w:rFonts w:cs="Times New Roman"/>
          <w:szCs w:val="28"/>
        </w:rPr>
        <w:t>- Акционерному обществу «СЗ «Сургутстройтрест»;</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 «</w:t>
      </w:r>
      <w:r>
        <w:rPr>
          <w:rFonts w:cs="Times New Roman"/>
          <w:szCs w:val="28"/>
        </w:rPr>
        <w:t>Юграпромстрой»;</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«Сургутстройцентр»;</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«Северстрой»;</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«Северные Строительные технологии»;</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«Брусника. Сургут»;</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«Новые Бизнес-Технологии»;</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СФ «Новострой»;</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«Дорожно-эксплуатационное предприятие»;</w:t>
      </w:r>
    </w:p>
    <w:p w:rsidR="00126768" w:rsidRDefault="00126768" w:rsidP="00126768">
      <w:pPr>
        <w:tabs>
          <w:tab w:val="left" w:pos="1134"/>
        </w:tabs>
        <w:ind w:firstLine="709"/>
        <w:jc w:val="both"/>
        <w:rPr>
          <w:rFonts w:cs="Times New Roman"/>
          <w:szCs w:val="28"/>
        </w:rPr>
      </w:pPr>
      <w:r>
        <w:rPr>
          <w:rFonts w:cs="Times New Roman"/>
          <w:szCs w:val="28"/>
        </w:rPr>
        <w:t xml:space="preserve">- </w:t>
      </w:r>
      <w:r w:rsidRPr="00A64563">
        <w:rPr>
          <w:rFonts w:cs="Times New Roman"/>
          <w:szCs w:val="28"/>
        </w:rPr>
        <w:t>Обществу с ограниченной ответственностью</w:t>
      </w:r>
      <w:r>
        <w:rPr>
          <w:rFonts w:cs="Times New Roman"/>
          <w:szCs w:val="28"/>
        </w:rPr>
        <w:t xml:space="preserve"> «Восток-Строй-Капитал».</w:t>
      </w:r>
    </w:p>
    <w:p w:rsidR="00D561D0" w:rsidRPr="00137DB0" w:rsidRDefault="00D561D0" w:rsidP="00D561D0">
      <w:pPr>
        <w:rPr>
          <w:rFonts w:eastAsia="Times New Roman"/>
          <w:szCs w:val="24"/>
          <w:lang w:eastAsia="ru-RU"/>
        </w:rPr>
      </w:pPr>
    </w:p>
    <w:p w:rsidR="007D734A" w:rsidRDefault="007D734A" w:rsidP="007D734A">
      <w:pPr>
        <w:ind w:firstLine="567"/>
        <w:jc w:val="both"/>
        <w:rPr>
          <w:rFonts w:eastAsia="Times New Roman" w:cs="Times New Roman"/>
          <w:szCs w:val="28"/>
          <w:lang w:eastAsia="ru-RU"/>
        </w:rPr>
      </w:pPr>
      <w:r>
        <w:rPr>
          <w:rFonts w:eastAsia="Times New Roman" w:cs="Times New Roman"/>
          <w:szCs w:val="28"/>
          <w:lang w:eastAsia="ru-RU"/>
        </w:rPr>
        <w:t>По результатам проведения публичных консультаций получено 2 отзыва               от их участников, содержащих 21 замечание и (или) предложение, в том числе:</w:t>
      </w:r>
    </w:p>
    <w:p w:rsidR="007D734A" w:rsidRDefault="007D734A" w:rsidP="007D734A">
      <w:pPr>
        <w:ind w:firstLine="567"/>
        <w:jc w:val="both"/>
        <w:rPr>
          <w:rFonts w:eastAsia="Times New Roman" w:cs="Times New Roman"/>
          <w:szCs w:val="28"/>
          <w:lang w:eastAsia="ru-RU"/>
        </w:rPr>
      </w:pPr>
      <w:r>
        <w:rPr>
          <w:rFonts w:eastAsia="Times New Roman" w:cs="Times New Roman"/>
          <w:szCs w:val="28"/>
          <w:lang w:eastAsia="ru-RU"/>
        </w:rPr>
        <w:lastRenderedPageBreak/>
        <w:t xml:space="preserve">- </w:t>
      </w:r>
      <w:r w:rsidR="00B34E73">
        <w:rPr>
          <w:rFonts w:eastAsia="Times New Roman" w:cs="Times New Roman"/>
          <w:szCs w:val="28"/>
          <w:lang w:eastAsia="ru-RU"/>
        </w:rPr>
        <w:t>11</w:t>
      </w:r>
      <w:r>
        <w:rPr>
          <w:rFonts w:eastAsia="Times New Roman" w:cs="Times New Roman"/>
          <w:szCs w:val="28"/>
          <w:lang w:eastAsia="ru-RU"/>
        </w:rPr>
        <w:t xml:space="preserve"> замечани</w:t>
      </w:r>
      <w:r w:rsidR="00B34E73">
        <w:rPr>
          <w:rFonts w:eastAsia="Times New Roman" w:cs="Times New Roman"/>
          <w:szCs w:val="28"/>
          <w:lang w:eastAsia="ru-RU"/>
        </w:rPr>
        <w:t>й</w:t>
      </w:r>
      <w:r>
        <w:rPr>
          <w:rFonts w:eastAsia="Times New Roman" w:cs="Times New Roman"/>
          <w:szCs w:val="28"/>
          <w:lang w:eastAsia="ru-RU"/>
        </w:rPr>
        <w:t xml:space="preserve"> (предложени</w:t>
      </w:r>
      <w:r w:rsidR="00B34E73">
        <w:rPr>
          <w:rFonts w:eastAsia="Times New Roman" w:cs="Times New Roman"/>
          <w:szCs w:val="28"/>
          <w:lang w:eastAsia="ru-RU"/>
        </w:rPr>
        <w:t>й</w:t>
      </w:r>
      <w:r>
        <w:rPr>
          <w:rFonts w:eastAsia="Times New Roman" w:cs="Times New Roman"/>
          <w:szCs w:val="28"/>
          <w:lang w:eastAsia="ru-RU"/>
        </w:rPr>
        <w:t xml:space="preserve">) приняты и учтены при доработке проекта муниципального правового акта; </w:t>
      </w:r>
    </w:p>
    <w:p w:rsidR="007D734A" w:rsidRDefault="007D734A" w:rsidP="007D734A">
      <w:pPr>
        <w:ind w:firstLine="360"/>
        <w:jc w:val="both"/>
        <w:rPr>
          <w:rFonts w:eastAsia="Times New Roman" w:cs="Times New Roman"/>
          <w:szCs w:val="28"/>
          <w:lang w:eastAsia="ru-RU"/>
        </w:rPr>
      </w:pPr>
      <w:r>
        <w:rPr>
          <w:rFonts w:eastAsia="Times New Roman" w:cs="Times New Roman"/>
          <w:szCs w:val="28"/>
          <w:lang w:eastAsia="ru-RU"/>
        </w:rPr>
        <w:t xml:space="preserve">- </w:t>
      </w:r>
      <w:r w:rsidR="00B34E73">
        <w:rPr>
          <w:rFonts w:eastAsia="Times New Roman" w:cs="Times New Roman"/>
          <w:szCs w:val="28"/>
          <w:lang w:eastAsia="ru-RU"/>
        </w:rPr>
        <w:t>10</w:t>
      </w:r>
      <w:r>
        <w:rPr>
          <w:rFonts w:eastAsia="Times New Roman" w:cs="Times New Roman"/>
          <w:szCs w:val="28"/>
          <w:lang w:eastAsia="ru-RU"/>
        </w:rPr>
        <w:t xml:space="preserve"> замечани</w:t>
      </w:r>
      <w:r w:rsidR="00B34E73">
        <w:rPr>
          <w:rFonts w:eastAsia="Times New Roman" w:cs="Times New Roman"/>
          <w:szCs w:val="28"/>
          <w:lang w:eastAsia="ru-RU"/>
        </w:rPr>
        <w:t>й</w:t>
      </w:r>
      <w:r>
        <w:rPr>
          <w:rFonts w:eastAsia="Times New Roman" w:cs="Times New Roman"/>
          <w:szCs w:val="28"/>
          <w:lang w:eastAsia="ru-RU"/>
        </w:rPr>
        <w:t xml:space="preserve"> (предложени</w:t>
      </w:r>
      <w:r w:rsidR="00B34E73">
        <w:rPr>
          <w:rFonts w:eastAsia="Times New Roman" w:cs="Times New Roman"/>
          <w:szCs w:val="28"/>
          <w:lang w:eastAsia="ru-RU"/>
        </w:rPr>
        <w:t>й</w:t>
      </w:r>
      <w:r>
        <w:rPr>
          <w:rFonts w:eastAsia="Times New Roman" w:cs="Times New Roman"/>
          <w:szCs w:val="28"/>
          <w:lang w:eastAsia="ru-RU"/>
        </w:rPr>
        <w:t>) от</w:t>
      </w:r>
      <w:r w:rsidR="00B34E73">
        <w:rPr>
          <w:rFonts w:eastAsia="Times New Roman" w:cs="Times New Roman"/>
          <w:szCs w:val="28"/>
          <w:lang w:eastAsia="ru-RU"/>
        </w:rPr>
        <w:t>клонены по обоснованным причина.</w:t>
      </w:r>
    </w:p>
    <w:p w:rsidR="007D734A" w:rsidRDefault="007D734A" w:rsidP="007D734A">
      <w:pPr>
        <w:ind w:firstLine="567"/>
        <w:jc w:val="both"/>
        <w:rPr>
          <w:rFonts w:cs="Times New Roman"/>
        </w:rPr>
      </w:pPr>
    </w:p>
    <w:p w:rsidR="007D734A" w:rsidRPr="00A64563" w:rsidRDefault="007D734A" w:rsidP="007D734A">
      <w:pPr>
        <w:ind w:firstLine="567"/>
        <w:jc w:val="both"/>
        <w:rPr>
          <w:rFonts w:cs="Times New Roman"/>
        </w:rPr>
      </w:pPr>
      <w:r w:rsidRPr="00A64563">
        <w:rPr>
          <w:rFonts w:cs="Times New Roman"/>
        </w:rPr>
        <w:t xml:space="preserve">Результаты публичных консультаций и позиция </w:t>
      </w:r>
      <w:r w:rsidRPr="000D3E35">
        <w:rPr>
          <w:szCs w:val="28"/>
        </w:rPr>
        <w:t>разработчика</w:t>
      </w:r>
      <w:r w:rsidRPr="00A64563">
        <w:rPr>
          <w:rFonts w:cs="Times New Roman"/>
        </w:rPr>
        <w:t xml:space="preserve"> отражены в таблице.</w:t>
      </w:r>
    </w:p>
    <w:p w:rsidR="007D734A" w:rsidRPr="00A64563" w:rsidRDefault="007D734A" w:rsidP="007D734A">
      <w:pPr>
        <w:jc w:val="center"/>
        <w:rPr>
          <w:rFonts w:cs="Times New Roman"/>
          <w:sz w:val="18"/>
        </w:rPr>
      </w:pPr>
    </w:p>
    <w:tbl>
      <w:tblPr>
        <w:tblW w:w="102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111"/>
        <w:gridCol w:w="2835"/>
        <w:gridCol w:w="1587"/>
      </w:tblGrid>
      <w:tr w:rsidR="007D734A" w:rsidRPr="002F6BE9" w:rsidTr="007D734A">
        <w:tc>
          <w:tcPr>
            <w:tcW w:w="1702" w:type="dxa"/>
            <w:shd w:val="clear" w:color="auto" w:fill="auto"/>
          </w:tcPr>
          <w:p w:rsidR="007D734A" w:rsidRPr="002F6BE9" w:rsidRDefault="007D734A" w:rsidP="00A6243B">
            <w:pPr>
              <w:jc w:val="center"/>
              <w:rPr>
                <w:rFonts w:cs="Times New Roman"/>
                <w:sz w:val="20"/>
                <w:szCs w:val="20"/>
              </w:rPr>
            </w:pPr>
            <w:r w:rsidRPr="002F6BE9">
              <w:rPr>
                <w:rFonts w:cs="Times New Roman"/>
                <w:sz w:val="20"/>
                <w:szCs w:val="20"/>
              </w:rPr>
              <w:t>Наименование участника публичных консультаций</w:t>
            </w:r>
          </w:p>
        </w:tc>
        <w:tc>
          <w:tcPr>
            <w:tcW w:w="4111" w:type="dxa"/>
            <w:shd w:val="clear" w:color="auto" w:fill="auto"/>
          </w:tcPr>
          <w:p w:rsidR="007D734A" w:rsidRPr="002F6BE9" w:rsidRDefault="007D734A" w:rsidP="00A6243B">
            <w:pPr>
              <w:jc w:val="center"/>
              <w:rPr>
                <w:rFonts w:cs="Times New Roman"/>
                <w:sz w:val="20"/>
                <w:szCs w:val="20"/>
              </w:rPr>
            </w:pPr>
            <w:r w:rsidRPr="002F6BE9">
              <w:rPr>
                <w:rFonts w:cs="Times New Roman"/>
                <w:sz w:val="20"/>
                <w:szCs w:val="20"/>
              </w:rPr>
              <w:t xml:space="preserve">Высказанное мнение (замечания </w:t>
            </w:r>
          </w:p>
          <w:p w:rsidR="007D734A" w:rsidRPr="002F6BE9" w:rsidRDefault="007D734A" w:rsidP="00A6243B">
            <w:pPr>
              <w:jc w:val="center"/>
              <w:rPr>
                <w:rFonts w:cs="Times New Roman"/>
                <w:sz w:val="20"/>
                <w:szCs w:val="20"/>
              </w:rPr>
            </w:pPr>
            <w:r w:rsidRPr="002F6BE9">
              <w:rPr>
                <w:rFonts w:cs="Times New Roman"/>
                <w:sz w:val="20"/>
                <w:szCs w:val="20"/>
              </w:rPr>
              <w:t>и (или) предложения)</w:t>
            </w:r>
          </w:p>
        </w:tc>
        <w:tc>
          <w:tcPr>
            <w:tcW w:w="2835" w:type="dxa"/>
            <w:shd w:val="clear" w:color="auto" w:fill="auto"/>
          </w:tcPr>
          <w:p w:rsidR="008311E4" w:rsidRDefault="007D734A" w:rsidP="008311E4">
            <w:pPr>
              <w:jc w:val="center"/>
              <w:rPr>
                <w:rFonts w:cs="Times New Roman"/>
                <w:sz w:val="20"/>
                <w:szCs w:val="20"/>
              </w:rPr>
            </w:pPr>
            <w:r w:rsidRPr="002F6BE9">
              <w:rPr>
                <w:rFonts w:cs="Times New Roman"/>
                <w:sz w:val="20"/>
                <w:szCs w:val="20"/>
              </w:rPr>
              <w:t xml:space="preserve">Позиция </w:t>
            </w:r>
          </w:p>
          <w:p w:rsidR="007D734A" w:rsidRPr="002F6BE9" w:rsidRDefault="008311E4" w:rsidP="008311E4">
            <w:pPr>
              <w:jc w:val="center"/>
              <w:rPr>
                <w:rFonts w:cs="Times New Roman"/>
                <w:sz w:val="20"/>
                <w:szCs w:val="20"/>
              </w:rPr>
            </w:pPr>
            <w:bookmarkStart w:id="3" w:name="_GoBack"/>
            <w:bookmarkEnd w:id="3"/>
            <w:r>
              <w:rPr>
                <w:rFonts w:cs="Times New Roman"/>
                <w:sz w:val="20"/>
                <w:szCs w:val="20"/>
              </w:rPr>
              <w:t>разработчика</w:t>
            </w:r>
          </w:p>
          <w:p w:rsidR="007D734A" w:rsidRPr="002F6BE9" w:rsidRDefault="007D734A" w:rsidP="00A6243B">
            <w:pPr>
              <w:jc w:val="center"/>
              <w:rPr>
                <w:rFonts w:cs="Times New Roman"/>
                <w:sz w:val="20"/>
                <w:szCs w:val="20"/>
              </w:rPr>
            </w:pPr>
            <w:r w:rsidRPr="002F6BE9">
              <w:rPr>
                <w:rFonts w:cs="Times New Roman"/>
                <w:sz w:val="20"/>
                <w:szCs w:val="20"/>
              </w:rPr>
              <w:t xml:space="preserve">об учете (принятии) или отклонении мнения (замечания </w:t>
            </w:r>
          </w:p>
          <w:p w:rsidR="007D734A" w:rsidRPr="002F6BE9" w:rsidRDefault="007D734A" w:rsidP="00A6243B">
            <w:pPr>
              <w:jc w:val="center"/>
              <w:rPr>
                <w:rFonts w:cs="Times New Roman"/>
                <w:sz w:val="20"/>
                <w:szCs w:val="20"/>
              </w:rPr>
            </w:pPr>
            <w:r w:rsidRPr="002F6BE9">
              <w:rPr>
                <w:rFonts w:cs="Times New Roman"/>
                <w:sz w:val="20"/>
                <w:szCs w:val="20"/>
              </w:rPr>
              <w:t xml:space="preserve">и (или) предложения), полученного </w:t>
            </w:r>
          </w:p>
          <w:p w:rsidR="007D734A" w:rsidRPr="002F6BE9" w:rsidRDefault="007D734A" w:rsidP="00A6243B">
            <w:pPr>
              <w:jc w:val="center"/>
              <w:rPr>
                <w:rFonts w:cs="Times New Roman"/>
                <w:sz w:val="20"/>
                <w:szCs w:val="20"/>
              </w:rPr>
            </w:pPr>
            <w:r w:rsidRPr="002F6BE9">
              <w:rPr>
                <w:rFonts w:cs="Times New Roman"/>
                <w:sz w:val="20"/>
                <w:szCs w:val="20"/>
              </w:rPr>
              <w:t xml:space="preserve">от участника публичных консультаций </w:t>
            </w:r>
          </w:p>
          <w:p w:rsidR="007D734A" w:rsidRPr="002F6BE9" w:rsidRDefault="007D734A" w:rsidP="00A6243B">
            <w:pPr>
              <w:jc w:val="center"/>
              <w:rPr>
                <w:rFonts w:cs="Times New Roman"/>
                <w:sz w:val="20"/>
                <w:szCs w:val="20"/>
              </w:rPr>
            </w:pPr>
            <w:r w:rsidRPr="002F6BE9">
              <w:rPr>
                <w:rFonts w:cs="Times New Roman"/>
                <w:sz w:val="20"/>
                <w:szCs w:val="20"/>
              </w:rPr>
              <w:t>(с обоснованием позиции)</w:t>
            </w:r>
          </w:p>
        </w:tc>
        <w:tc>
          <w:tcPr>
            <w:tcW w:w="1587" w:type="dxa"/>
            <w:shd w:val="clear" w:color="auto" w:fill="auto"/>
          </w:tcPr>
          <w:p w:rsidR="007D734A" w:rsidRPr="002F6BE9" w:rsidRDefault="007D734A" w:rsidP="00A6243B">
            <w:pPr>
              <w:jc w:val="center"/>
              <w:rPr>
                <w:rFonts w:cs="Times New Roman"/>
                <w:sz w:val="20"/>
                <w:szCs w:val="20"/>
              </w:rPr>
            </w:pPr>
            <w:r w:rsidRPr="002F6BE9">
              <w:rPr>
                <w:rFonts w:cs="Times New Roman"/>
                <w:sz w:val="20"/>
                <w:szCs w:val="20"/>
              </w:rPr>
              <w:t xml:space="preserve">Принятое решение </w:t>
            </w:r>
            <w:r w:rsidRPr="002F6BE9">
              <w:rPr>
                <w:rFonts w:cs="Times New Roman"/>
                <w:sz w:val="20"/>
                <w:szCs w:val="20"/>
              </w:rPr>
              <w:br/>
              <w:t xml:space="preserve">о принятии </w:t>
            </w:r>
          </w:p>
          <w:p w:rsidR="007D734A" w:rsidRPr="002F6BE9" w:rsidRDefault="007D734A" w:rsidP="00A6243B">
            <w:pPr>
              <w:jc w:val="center"/>
              <w:rPr>
                <w:rFonts w:cs="Times New Roman"/>
                <w:sz w:val="20"/>
                <w:szCs w:val="20"/>
              </w:rPr>
            </w:pPr>
            <w:r w:rsidRPr="002F6BE9">
              <w:rPr>
                <w:rFonts w:cs="Times New Roman"/>
                <w:sz w:val="20"/>
                <w:szCs w:val="20"/>
              </w:rPr>
              <w:t xml:space="preserve">или отклонении </w:t>
            </w:r>
          </w:p>
          <w:p w:rsidR="007D734A" w:rsidRPr="002F6BE9" w:rsidRDefault="007D734A" w:rsidP="00A6243B">
            <w:pPr>
              <w:jc w:val="center"/>
              <w:rPr>
                <w:rFonts w:cs="Times New Roman"/>
                <w:sz w:val="20"/>
                <w:szCs w:val="20"/>
              </w:rPr>
            </w:pPr>
            <w:r w:rsidRPr="002F6BE9">
              <w:rPr>
                <w:rFonts w:cs="Times New Roman"/>
                <w:sz w:val="20"/>
                <w:szCs w:val="20"/>
              </w:rPr>
              <w:t xml:space="preserve">мнения (замечания </w:t>
            </w:r>
          </w:p>
          <w:p w:rsidR="007D734A" w:rsidRPr="002F6BE9" w:rsidRDefault="007D734A" w:rsidP="00A6243B">
            <w:pPr>
              <w:jc w:val="center"/>
              <w:rPr>
                <w:rFonts w:cs="Times New Roman"/>
                <w:sz w:val="20"/>
                <w:szCs w:val="20"/>
              </w:rPr>
            </w:pPr>
            <w:r w:rsidRPr="002F6BE9">
              <w:rPr>
                <w:rFonts w:cs="Times New Roman"/>
                <w:sz w:val="20"/>
                <w:szCs w:val="20"/>
              </w:rPr>
              <w:t>и (или) предложения)</w:t>
            </w:r>
          </w:p>
          <w:p w:rsidR="007D734A" w:rsidRPr="002F6BE9" w:rsidRDefault="007D734A" w:rsidP="00A6243B">
            <w:pPr>
              <w:jc w:val="center"/>
              <w:rPr>
                <w:rFonts w:cs="Times New Roman"/>
                <w:sz w:val="20"/>
                <w:szCs w:val="20"/>
              </w:rPr>
            </w:pPr>
            <w:r w:rsidRPr="002F6BE9">
              <w:rPr>
                <w:rFonts w:cs="Times New Roman"/>
                <w:sz w:val="20"/>
                <w:szCs w:val="20"/>
              </w:rPr>
              <w:t xml:space="preserve">(по результатам </w:t>
            </w:r>
          </w:p>
          <w:p w:rsidR="007D734A" w:rsidRPr="002F6BE9" w:rsidRDefault="007D734A" w:rsidP="00A6243B">
            <w:pPr>
              <w:jc w:val="center"/>
              <w:rPr>
                <w:rFonts w:cs="Times New Roman"/>
                <w:sz w:val="20"/>
                <w:szCs w:val="20"/>
              </w:rPr>
            </w:pPr>
            <w:r w:rsidRPr="002F6BE9">
              <w:rPr>
                <w:rFonts w:cs="Times New Roman"/>
                <w:sz w:val="20"/>
                <w:szCs w:val="20"/>
              </w:rPr>
              <w:t xml:space="preserve">урегулирования </w:t>
            </w:r>
          </w:p>
          <w:p w:rsidR="007D734A" w:rsidRPr="002F6BE9" w:rsidRDefault="007D734A" w:rsidP="00A6243B">
            <w:pPr>
              <w:jc w:val="center"/>
              <w:rPr>
                <w:rFonts w:cs="Times New Roman"/>
                <w:sz w:val="20"/>
                <w:szCs w:val="20"/>
              </w:rPr>
            </w:pPr>
            <w:r w:rsidRPr="002F6BE9">
              <w:rPr>
                <w:rFonts w:cs="Times New Roman"/>
                <w:sz w:val="20"/>
                <w:szCs w:val="20"/>
              </w:rPr>
              <w:t xml:space="preserve">разногласий </w:t>
            </w:r>
            <w:r w:rsidRPr="002F6BE9">
              <w:rPr>
                <w:rFonts w:cs="Times New Roman"/>
                <w:sz w:val="20"/>
                <w:szCs w:val="20"/>
              </w:rPr>
              <w:br/>
              <w:t xml:space="preserve">с участниками </w:t>
            </w:r>
          </w:p>
          <w:p w:rsidR="007D734A" w:rsidRPr="002F6BE9" w:rsidRDefault="007D734A" w:rsidP="00A6243B">
            <w:pPr>
              <w:jc w:val="center"/>
              <w:rPr>
                <w:rFonts w:cs="Times New Roman"/>
                <w:sz w:val="20"/>
                <w:szCs w:val="20"/>
              </w:rPr>
            </w:pPr>
            <w:r w:rsidRPr="002F6BE9">
              <w:rPr>
                <w:rFonts w:cs="Times New Roman"/>
                <w:sz w:val="20"/>
                <w:szCs w:val="20"/>
              </w:rPr>
              <w:t xml:space="preserve">публичных </w:t>
            </w:r>
          </w:p>
          <w:p w:rsidR="007D734A" w:rsidRPr="002F6BE9" w:rsidRDefault="007D734A" w:rsidP="00A6243B">
            <w:pPr>
              <w:jc w:val="center"/>
              <w:rPr>
                <w:rFonts w:cs="Times New Roman"/>
                <w:sz w:val="20"/>
                <w:szCs w:val="20"/>
              </w:rPr>
            </w:pPr>
            <w:r w:rsidRPr="002F6BE9">
              <w:rPr>
                <w:rFonts w:cs="Times New Roman"/>
                <w:sz w:val="20"/>
                <w:szCs w:val="20"/>
              </w:rPr>
              <w:t>консультаций)</w:t>
            </w:r>
          </w:p>
        </w:tc>
      </w:tr>
      <w:tr w:rsidR="007D734A" w:rsidRPr="002F6BE9" w:rsidTr="007D734A">
        <w:trPr>
          <w:trHeight w:val="3109"/>
        </w:trPr>
        <w:tc>
          <w:tcPr>
            <w:tcW w:w="1702" w:type="dxa"/>
            <w:vMerge w:val="restart"/>
            <w:shd w:val="clear" w:color="auto" w:fill="auto"/>
          </w:tcPr>
          <w:p w:rsidR="007D734A" w:rsidRPr="002F6BE9" w:rsidRDefault="007D734A" w:rsidP="00A6243B">
            <w:pPr>
              <w:ind w:right="-1"/>
              <w:rPr>
                <w:rFonts w:cs="Times New Roman"/>
                <w:color w:val="000000" w:themeColor="text1"/>
                <w:sz w:val="22"/>
              </w:rPr>
            </w:pPr>
            <w:r w:rsidRPr="002F6BE9">
              <w:rPr>
                <w:rFonts w:cs="Times New Roman"/>
                <w:color w:val="000000" w:themeColor="text1"/>
                <w:sz w:val="22"/>
              </w:rPr>
              <w:t>Уполномоченный по защите прав предпринимателей в Ханты-Мансийском автономном округе</w:t>
            </w: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1. Дополнить преамбулу проекта полным наименованием постановления Правительства автономного округа от 05.10.2018 № 346-п.</w:t>
            </w: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В преамбуле проекта постановления слова «государственной программой «Развитие жилищной сферы», утвержденной постановлением Правительства Ханты-Мансийского автономного округа – Югры от 05.10.2018 № 346-п» будут изложены в следующей редакции «постановлением Правительства Ханты-Мансийского автономного округа – Югры от 05.10.2018 № 346-п «О государственной программе Ханты-Мансийского автономного округа – Югры «Развитие жилищной сферы».</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3345"/>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2. В абзаце 3 пункта 5 раздела </w:t>
            </w:r>
            <w:r w:rsidRPr="002F6BE9">
              <w:rPr>
                <w:rFonts w:eastAsia="Times New Roman" w:cs="Times New Roman"/>
                <w:color w:val="000000" w:themeColor="text1"/>
                <w:sz w:val="22"/>
                <w:lang w:val="en-US" w:eastAsia="ru-RU"/>
              </w:rPr>
              <w:t>II</w:t>
            </w:r>
            <w:r w:rsidRPr="002F6BE9">
              <w:rPr>
                <w:rFonts w:eastAsia="Times New Roman" w:cs="Times New Roman"/>
                <w:color w:val="000000" w:themeColor="text1"/>
                <w:sz w:val="22"/>
                <w:lang w:eastAsia="ru-RU"/>
              </w:rPr>
              <w:t xml:space="preserve"> определить дополнительным условием минимальный размер общей площади введенного в эксплуатацию жилья.</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В абзаце 3 пункта 5 раздела II дополнительным условием в целях стимулирования реализации проекта развития территории, определен «объем ввода жилья (за исключением балконов, лоджий, веранд, террас) должен составлять не менее 25 000 кв.м».</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222"/>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3. С учетом того, что на момент подачи Инвестором заявления в Администрации города Сургута могут находиться документы, предусмотренные 4.3.-4.5. пункта 4 раздела </w:t>
            </w:r>
            <w:r w:rsidRPr="002F6BE9">
              <w:rPr>
                <w:rFonts w:eastAsia="Times New Roman" w:cs="Times New Roman"/>
                <w:color w:val="000000" w:themeColor="text1"/>
                <w:sz w:val="22"/>
                <w:lang w:val="en-US" w:eastAsia="ru-RU"/>
              </w:rPr>
              <w:t>III</w:t>
            </w:r>
            <w:r w:rsidRPr="002F6BE9">
              <w:rPr>
                <w:rFonts w:eastAsia="Times New Roman" w:cs="Times New Roman"/>
                <w:color w:val="000000" w:themeColor="text1"/>
                <w:sz w:val="22"/>
                <w:lang w:eastAsia="ru-RU"/>
              </w:rPr>
              <w:t xml:space="preserve"> порядка, рассмотреть возможность установления исключения для обязательного предоставления соответствующих документов, в случае их наличия в каком-либо из структурных подразделений Администрации города Сургута.</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Исключение документов, предусмотренных 4.3. - 4.5. пункта 4 раздела III порядка не предоставляется возможным. Предоставление указанных документов является условием для отбора инвестиционных проектов на предоставление субсидии, а также на основании данных документов, муниципальным казенным учреждением «Управление капитального строительства» выполняется укрупненный расчет стоимости строительства объектов инженерной инфраструктуры.</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Замечание снято.</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rPr>
          <w:trHeight w:val="315"/>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4. Рассмотреть возможность уточнения положений абзаца 6 пункта 13 раздела </w:t>
            </w:r>
            <w:r w:rsidRPr="002F6BE9">
              <w:rPr>
                <w:rFonts w:eastAsia="Times New Roman" w:cs="Times New Roman"/>
                <w:color w:val="000000" w:themeColor="text1"/>
                <w:sz w:val="22"/>
                <w:lang w:val="en-US" w:eastAsia="ru-RU"/>
              </w:rPr>
              <w:t>III</w:t>
            </w:r>
            <w:r w:rsidRPr="002F6BE9">
              <w:rPr>
                <w:rFonts w:eastAsia="Times New Roman" w:cs="Times New Roman"/>
                <w:color w:val="000000" w:themeColor="text1"/>
                <w:sz w:val="22"/>
                <w:lang w:eastAsia="ru-RU"/>
              </w:rPr>
              <w:t xml:space="preserve"> порядка, посредством исключения коррупциогенного фактора, выражающегося в широте дискреционных полномочий (неопределенность условий принятия решения, п.п. «ф» п.3 Методики проведения антикоррупционной экспертизы нормативных правовых актов и проектов нормативных правовых актов, утвержденной </w:t>
            </w:r>
            <w:r w:rsidRPr="002F6BE9">
              <w:rPr>
                <w:rFonts w:eastAsia="Times New Roman" w:cs="Times New Roman"/>
                <w:color w:val="000000" w:themeColor="text1"/>
                <w:sz w:val="22"/>
                <w:lang w:eastAsia="ru-RU"/>
              </w:rPr>
              <w:lastRenderedPageBreak/>
              <w:t>постановлением правительства Российской Федерации от 26.02.2010 № 96). Непредставление документов, необходимых для осуществления соответствующего расчета уже является самостоятельным основанием для отказа Инвестору в предоставлении субсидии, в связи с чем наличие рассматриваемого основания для отказа представляется избыточным.</w:t>
            </w:r>
          </w:p>
          <w:p w:rsidR="007D734A" w:rsidRPr="002F6BE9" w:rsidRDefault="007D734A" w:rsidP="00A6243B">
            <w:pPr>
              <w:ind w:right="-1"/>
              <w:rPr>
                <w:rFonts w:eastAsia="Times New Roman" w:cs="Times New Roman"/>
                <w:color w:val="000000" w:themeColor="text1"/>
                <w:sz w:val="22"/>
                <w:lang w:eastAsia="ru-RU"/>
              </w:rPr>
            </w:pP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Абзац 6 пункта 13 раздела III: «- предоставление документов, на основании которых невозможно выполнить укрупненный расчет стоимости объектов инженерной инфраструктуры» будет исключен из порядка.</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495"/>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5. Дополнить раздел </w:t>
            </w:r>
            <w:r w:rsidRPr="002F6BE9">
              <w:rPr>
                <w:rFonts w:eastAsia="Times New Roman" w:cs="Times New Roman"/>
                <w:color w:val="000000" w:themeColor="text1"/>
                <w:sz w:val="22"/>
                <w:lang w:val="en-US" w:eastAsia="ru-RU"/>
              </w:rPr>
              <w:t>III</w:t>
            </w:r>
            <w:r w:rsidRPr="002F6BE9">
              <w:rPr>
                <w:rFonts w:eastAsia="Times New Roman" w:cs="Times New Roman"/>
                <w:color w:val="000000" w:themeColor="text1"/>
                <w:sz w:val="22"/>
                <w:lang w:eastAsia="ru-RU"/>
              </w:rPr>
              <w:t xml:space="preserve"> порядка сроком для предоставления комиссией выписки из соответствующего протокола (в целях дальнейшей реализации уполномоченным органом п.14 раздела </w:t>
            </w:r>
            <w:r w:rsidRPr="002F6BE9">
              <w:rPr>
                <w:rFonts w:eastAsia="Times New Roman" w:cs="Times New Roman"/>
                <w:color w:val="000000" w:themeColor="text1"/>
                <w:sz w:val="22"/>
                <w:lang w:val="en-US" w:eastAsia="ru-RU"/>
              </w:rPr>
              <w:t>III</w:t>
            </w:r>
            <w:r w:rsidRPr="002F6BE9">
              <w:rPr>
                <w:rFonts w:eastAsia="Times New Roman" w:cs="Times New Roman"/>
                <w:color w:val="000000" w:themeColor="text1"/>
                <w:sz w:val="22"/>
                <w:lang w:eastAsia="ru-RU"/>
              </w:rPr>
              <w:t xml:space="preserve"> порядка).</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Раздел III порядка будет дополнен пунктом об установлении срока для предоставления комиссией выписки из соответствующего протокола (в целях дальнейшей реализации уполномоченным органом п.14 раздела III порядка).</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285"/>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6. Исключить в пункте 3 раздела </w:t>
            </w:r>
            <w:r w:rsidRPr="002F6BE9">
              <w:rPr>
                <w:rFonts w:eastAsia="Times New Roman" w:cs="Times New Roman"/>
                <w:color w:val="000000" w:themeColor="text1"/>
                <w:sz w:val="22"/>
                <w:lang w:val="en-US" w:eastAsia="ru-RU"/>
              </w:rPr>
              <w:t>IV</w:t>
            </w:r>
            <w:r w:rsidRPr="002F6BE9">
              <w:rPr>
                <w:rFonts w:eastAsia="Times New Roman" w:cs="Times New Roman"/>
                <w:color w:val="000000" w:themeColor="text1"/>
                <w:sz w:val="22"/>
                <w:lang w:eastAsia="ru-RU"/>
              </w:rPr>
              <w:t xml:space="preserve"> порядка юридико-лингвистическую неопределенность, выражающуюся в употреблении неустоявшегося, двухсмысленного термина (категории оценочного характера). Так, действующее законодательство не содержит официальное толкование понятию «банковский день».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Существует разнообразная судебная практика относительно толкования понятия «Банковский день» и исчисления сроков в банковских днях.</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Так, в некоторой судебной практике признаются тождественными понятия банковского и операционного дней, а ряд судов отмечает, что под банковским днем понимают часы рабочего дня банка, в течение которых производятся платежные операции. При этом в срок, определяемый в банковских днях, не включаются выходные и праздничные дни, то есть срок исчисляется в рабочих днях (Постановления Восьмого </w:t>
            </w:r>
            <w:r w:rsidRPr="002F6BE9">
              <w:rPr>
                <w:rFonts w:eastAsia="Times New Roman" w:cs="Times New Roman"/>
                <w:color w:val="000000" w:themeColor="text1"/>
                <w:sz w:val="22"/>
                <w:lang w:eastAsia="ru-RU"/>
              </w:rPr>
              <w:lastRenderedPageBreak/>
              <w:t>арбитражного аппеляционного суда от 08.08.2017 № 08АП-9509/2017 по делу № А75-9188/2016, Третьего арбитражного аппеляционного суда от 11.04.2017 по делу № А33-22017/2016, Двенадцатого арбитражного аппеляционного суда от 30.10.2014 по делу № А12-26843/2013, Шестнадцатого арбитражного аппеляционного суда от 02.03.2017 № 16АП-21/2017 по делу № А63-12420/2016).</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Другие суды идентифицируют банковский день с рабочим днем (Постановления Девятого арбитражного аппеляционного суда от 24.04.2018 № 09АП-14831/2018 по делу № А40-215997/17, Восьмого арбитражного аппеляционного суда от 04.06.2015 № 08АП-3142/2015 по делу № А46-10109/2014, Восемнадцатого арбитражного аппеляционного суда от 29.01.2018 № 18АП-15949/2017 по делу № А07-21670/2017).</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При этом также существует судебная практика, согласно которой, если стороны не могут прийти к совместному определению «банковский день» и при этом не согласовали данное понятие в договоре, следует руководствоваться положениями гл. 11 ГК РФ и исчислять срок календарными днями (Постановления ФАС Западно-Сибирского округа от 21.09.2009 № Ф04-4795/2009 (12486-А45-38) по делу № А45-1535/2009-47/39, Четырнадцатого арбитражного аппеляционного суда от 13.08.2015 по делу № А13-5209/2015, Пятнадцатого арбитражного аппеляционного суда от 02.10.2015 № 15АП-15767/2015 по делу № А32-12617/2015).</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Пункт 3 раздела V порядка будет изложен в следующей редакции: «В течении семи календарных дней с момента получения акта инвестор осуществляет возврат денежных средств либо в письменной форме выражает отказ от возврата субсидии».</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240"/>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7. Также считаю необходимым обратить внимание на то, что предлагаемая к утверждению в составе проекта форма соответствующего заявления не содержит сведений об адресате </w:t>
            </w:r>
            <w:r w:rsidRPr="002F6BE9">
              <w:rPr>
                <w:rFonts w:eastAsia="Times New Roman" w:cs="Times New Roman"/>
                <w:color w:val="000000" w:themeColor="text1"/>
                <w:sz w:val="22"/>
                <w:lang w:eastAsia="ru-RU"/>
              </w:rPr>
              <w:lastRenderedPageBreak/>
              <w:t>заявления, а также его предмет. На адресата заявления и его предмет косвенно указывает лишь соответствующая норма проекта и наименование заявления. Считаю целесообразным дополнить форму заявления соответствующими строками для указания адресата и волеизъявления субъекта о предоставлении субсидии.</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Форма заявления на получение субсидии будет дополнена строками для указания адресата и предмета заявления.</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330"/>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8. В обеспечение прозрачности деятельности соответствующей комиссии и объективности принятия ею решений, требующих правовой анализ документов (ситуаций), также предлагаю рассмотреть возможность включения в состав указанного совещательного органа представителя подразделения Администрации, обеспечивающего правовое сопровождение деятельности, и представителя общественности.</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В состав комиссии по отбору инвестиционных проектов будут включены представитель правового управления Администрации города и представитель общественности.</w:t>
            </w:r>
          </w:p>
          <w:p w:rsidR="007D734A" w:rsidRPr="002F6BE9" w:rsidRDefault="007D734A" w:rsidP="00A6243B">
            <w:pPr>
              <w:ind w:right="-1"/>
              <w:rPr>
                <w:rFonts w:eastAsia="Times New Roman" w:cs="Times New Roman"/>
                <w:color w:val="000000" w:themeColor="text1"/>
                <w:sz w:val="22"/>
                <w:lang w:eastAsia="ru-RU"/>
              </w:rPr>
            </w:pP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c>
          <w:tcPr>
            <w:tcW w:w="1702" w:type="dxa"/>
            <w:vMerge w:val="restart"/>
            <w:shd w:val="clear" w:color="auto" w:fill="auto"/>
          </w:tcPr>
          <w:p w:rsidR="002F6BE9" w:rsidRDefault="007D734A" w:rsidP="00A6243B">
            <w:pPr>
              <w:ind w:right="-1"/>
              <w:rPr>
                <w:rFonts w:cs="Times New Roman"/>
                <w:color w:val="000000" w:themeColor="text1"/>
                <w:sz w:val="22"/>
              </w:rPr>
            </w:pPr>
            <w:r w:rsidRPr="002F6BE9">
              <w:rPr>
                <w:rFonts w:cs="Times New Roman"/>
                <w:color w:val="000000" w:themeColor="text1"/>
                <w:sz w:val="22"/>
              </w:rPr>
              <w:t xml:space="preserve">Независимый эксперт Семенюк </w:t>
            </w:r>
          </w:p>
          <w:p w:rsidR="007D734A" w:rsidRPr="002F6BE9" w:rsidRDefault="007D734A" w:rsidP="00A6243B">
            <w:pPr>
              <w:ind w:right="-1"/>
              <w:rPr>
                <w:rFonts w:cs="Times New Roman"/>
                <w:color w:val="000000" w:themeColor="text1"/>
                <w:sz w:val="22"/>
              </w:rPr>
            </w:pPr>
            <w:r w:rsidRPr="002F6BE9">
              <w:rPr>
                <w:rFonts w:cs="Times New Roman"/>
                <w:color w:val="000000" w:themeColor="text1"/>
                <w:sz w:val="22"/>
              </w:rPr>
              <w:t>Тарас Тарасович</w:t>
            </w: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1. Считаю, необходимым обратить внимание на то, что в нормативном правовом акте должен быть определен, в том числе характер исчисления сроков принятия решения (совершения действия) субъектом правоприменительной деятельности – в рабочих либо календарных днях.</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Между тем, пункт 3 раздела 5 (порядок возврата субсидии) характер исчисления сроков принятия решения (совершения действия) субъектом правоприменительной деятельности не содержат, и могут трактоваться лицом, по собственному усмотрению.</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При изложенных обстоятельствах, очевидно, что вышеуказанный проект согласно подпункту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содержит </w:t>
            </w:r>
            <w:r w:rsidRPr="002F6BE9">
              <w:rPr>
                <w:rFonts w:eastAsia="Times New Roman" w:cs="Times New Roman"/>
                <w:sz w:val="22"/>
                <w:lang w:eastAsia="ru-RU"/>
              </w:rPr>
              <w:lastRenderedPageBreak/>
              <w:t>коррупциогенный фактор – отсутствие указания на порядок и характер исчисления сроков принятия решения (совершения действия\) субъектом правоприменительной деятельности.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Коорупциогенность может быть устранена путем внесения в текст вышеназванных пунктов соответствующих норм, корректирующих выявленные дефекты:</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«3. В течение семи календарных дней с момента получения акта инвестор осуществляет возврат денежных средств либо в письменной форме выражает отказ от возврата субсидии».</w:t>
            </w:r>
          </w:p>
          <w:p w:rsidR="007D734A" w:rsidRPr="002F6BE9" w:rsidRDefault="007D734A" w:rsidP="00A6243B">
            <w:pPr>
              <w:ind w:right="-1"/>
              <w:rPr>
                <w:rFonts w:eastAsia="Times New Roman" w:cs="Times New Roman"/>
                <w:sz w:val="22"/>
                <w:lang w:eastAsia="ru-RU"/>
              </w:rPr>
            </w:pP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Пункт 3 раздела 5 порядка будет изложен в следующей редакции: «В течении семи календарных дней с момента получения акта инвестор осуществляет возврат денежных средств либо в письменной форме выражает отказ от возврата субсидии».</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rPr>
          <w:trHeight w:val="13893"/>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vMerge w:val="restart"/>
            <w:shd w:val="clear" w:color="auto" w:fill="auto"/>
          </w:tcPr>
          <w:p w:rsidR="007D734A" w:rsidRPr="002F6BE9" w:rsidRDefault="007D734A" w:rsidP="007D734A">
            <w:pPr>
              <w:pStyle w:val="afff5"/>
              <w:numPr>
                <w:ilvl w:val="0"/>
                <w:numId w:val="23"/>
              </w:numPr>
              <w:tabs>
                <w:tab w:val="left" w:pos="453"/>
              </w:tabs>
              <w:ind w:left="28" w:right="-1" w:firstLine="0"/>
              <w:rPr>
                <w:rFonts w:ascii="Times New Roman" w:hAnsi="Times New Roman" w:cs="Times New Roman"/>
                <w:sz w:val="22"/>
                <w:szCs w:val="22"/>
              </w:rPr>
            </w:pPr>
            <w:r w:rsidRPr="002F6BE9">
              <w:rPr>
                <w:rFonts w:ascii="Times New Roman" w:hAnsi="Times New Roman" w:cs="Times New Roman"/>
                <w:sz w:val="22"/>
                <w:szCs w:val="22"/>
              </w:rPr>
              <w:t xml:space="preserve">Обращаю Ваше внимание на то, что одна из целей регулирования с помощью отсылочных и бланкетных норм состоит в унификации правового режима в соответствующих пределах. Бланкетные нормы предполагают определенный временной отрезок, в течение которого общественные отношения вообще не будут урегулированы вследствие того, что норма прямого действия еще не принята. </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Из анализа проекта установлено, что пункт 15 раздела 3 (Форма соглашения о предоставлении субсидии утверждается приказом департамента финансов Администрации города), содержит отсылочную (бланкетную норму).</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Этот временной лаг можно назвать периодом необычайно высоких дискреционных полномочий чиновников, полученных на совершенно законных основаниях. Бланкетные нормы допускают возможность ведомственного нормотворчества. Ведомственное нормотворчество часто является источником конфликта интересов. Служащие заинтересованы в том, чтобы наделить себя (своих коллег) возможно большими дискреционными полномочиями, и наложить на субъектов рынка чрезмерные ограничения.</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 xml:space="preserve">При изложенных обстоятельствах, очевидно, что вышеуказанный проект  согласно подпункту «г»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чрезмерная свобода подзаконного нормотворчества – наличие бланкетных и отсылочных норм, приводящее к принятию </w:t>
            </w:r>
            <w:r w:rsidRPr="002F6BE9">
              <w:rPr>
                <w:rFonts w:ascii="Times New Roman" w:hAnsi="Times New Roman" w:cs="Times New Roman"/>
                <w:sz w:val="22"/>
                <w:szCs w:val="22"/>
              </w:rPr>
              <w:lastRenderedPageBreak/>
              <w:t>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Коррупциогенность может быть устранена путем внесения в текст вышеназванных пунктов  соответствующих норм, корректирующих выявленные дефекты, а именно утвердить в рассматриваемом  проекте форму соглашения о предоставлении субсидии.</w:t>
            </w:r>
          </w:p>
          <w:p w:rsidR="007D734A" w:rsidRPr="002F6BE9" w:rsidRDefault="007D734A" w:rsidP="00A6243B">
            <w:pPr>
              <w:pStyle w:val="afff5"/>
              <w:ind w:left="28" w:right="-1"/>
              <w:rPr>
                <w:rFonts w:ascii="Times New Roman" w:hAnsi="Times New Roman" w:cs="Times New Roman"/>
                <w:sz w:val="22"/>
                <w:szCs w:val="22"/>
              </w:rPr>
            </w:pPr>
            <w:r w:rsidRPr="002F6BE9">
              <w:rPr>
                <w:rFonts w:ascii="Times New Roman" w:hAnsi="Times New Roman" w:cs="Times New Roman"/>
                <w:sz w:val="22"/>
                <w:szCs w:val="22"/>
              </w:rPr>
              <w:t>Соглано пункту 15 раздела 3 проекта, «Уведомление о предоставлении субсидии и подписанный Департаментом со своей стороны проект соглашения о предоставлении субсидии направляется инвестору в срок не более 3 рабочих дней с момента издания Приказа, для его подписания. Данная норма содержит коррупциогенный фактор, поскольку, пусть и косвенно, устанавливает срок действия соглашения, уведомления, и приказа – 3 рабочих дня, без каких-либо законных на то оснований.</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Аналогичные коррупционные факторы содержаться в пунктах 2,3 раздела 5 проекта.</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При изложенных обстоятельствах, очевидно, что вышеуказанный проект согласно подпункту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содержит коррупциогенный фактор – отсутствие срока принятия решения (совершения действия) субъектом правоприменительной деятельности.</w:t>
            </w:r>
          </w:p>
          <w:p w:rsidR="007D734A" w:rsidRPr="002F6BE9" w:rsidRDefault="007D734A" w:rsidP="00A6243B">
            <w:pPr>
              <w:pStyle w:val="afff5"/>
              <w:ind w:left="0" w:right="-1"/>
              <w:rPr>
                <w:rFonts w:ascii="Times New Roman" w:hAnsi="Times New Roman" w:cs="Times New Roman"/>
                <w:sz w:val="22"/>
                <w:szCs w:val="22"/>
              </w:rPr>
            </w:pPr>
            <w:r w:rsidRPr="002F6BE9">
              <w:rPr>
                <w:rFonts w:ascii="Times New Roman" w:hAnsi="Times New Roman" w:cs="Times New Roman"/>
                <w:sz w:val="22"/>
                <w:szCs w:val="22"/>
              </w:rPr>
              <w:t xml:space="preserve">Коррупциогенность в данном случае может быть устранена путем исключения данной нормы из текста </w:t>
            </w:r>
            <w:r w:rsidRPr="002F6BE9">
              <w:rPr>
                <w:rFonts w:ascii="Times New Roman" w:hAnsi="Times New Roman" w:cs="Times New Roman"/>
                <w:sz w:val="22"/>
                <w:szCs w:val="22"/>
              </w:rPr>
              <w:lastRenderedPageBreak/>
              <w:t>правового акта в полном объеме.</w:t>
            </w:r>
          </w:p>
          <w:p w:rsidR="007D734A" w:rsidRPr="002F6BE9" w:rsidRDefault="007D734A" w:rsidP="00A6243B">
            <w:pPr>
              <w:pStyle w:val="afff5"/>
              <w:ind w:left="0" w:right="-1"/>
              <w:rPr>
                <w:rFonts w:ascii="Times New Roman" w:hAnsi="Times New Roman" w:cs="Times New Roman"/>
                <w:sz w:val="22"/>
                <w:szCs w:val="22"/>
              </w:rPr>
            </w:pPr>
          </w:p>
          <w:p w:rsidR="007D734A" w:rsidRPr="002F6BE9" w:rsidRDefault="007D734A" w:rsidP="00A6243B">
            <w:pPr>
              <w:pStyle w:val="afff5"/>
              <w:ind w:left="0" w:right="-1"/>
              <w:rPr>
                <w:rFonts w:ascii="Times New Roman" w:hAnsi="Times New Roman" w:cs="Times New Roman"/>
                <w:sz w:val="22"/>
                <w:szCs w:val="22"/>
              </w:rPr>
            </w:pPr>
          </w:p>
          <w:p w:rsidR="007D734A" w:rsidRPr="002F6BE9" w:rsidRDefault="007D734A" w:rsidP="00A6243B">
            <w:pPr>
              <w:pStyle w:val="afff5"/>
              <w:ind w:left="0" w:right="-1"/>
              <w:rPr>
                <w:rFonts w:ascii="Times New Roman" w:hAnsi="Times New Roman" w:cs="Times New Roman"/>
                <w:sz w:val="22"/>
                <w:szCs w:val="22"/>
              </w:rPr>
            </w:pPr>
          </w:p>
          <w:p w:rsidR="007D734A" w:rsidRPr="002F6BE9" w:rsidRDefault="007D734A" w:rsidP="00A6243B">
            <w:pPr>
              <w:pStyle w:val="afff5"/>
              <w:ind w:left="0" w:right="-1"/>
              <w:rPr>
                <w:rFonts w:ascii="Times New Roman" w:hAnsi="Times New Roman" w:cs="Times New Roman"/>
                <w:sz w:val="22"/>
                <w:szCs w:val="22"/>
              </w:rPr>
            </w:pPr>
          </w:p>
          <w:p w:rsidR="007D734A" w:rsidRPr="002F6BE9" w:rsidRDefault="007D734A" w:rsidP="00A6243B">
            <w:pPr>
              <w:pStyle w:val="afff5"/>
              <w:ind w:left="0" w:right="-1"/>
              <w:rPr>
                <w:rFonts w:ascii="Times New Roman" w:hAnsi="Times New Roman" w:cs="Times New Roman"/>
                <w:sz w:val="22"/>
                <w:szCs w:val="22"/>
              </w:rPr>
            </w:pP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p>
        </w:tc>
        <w:tc>
          <w:tcPr>
            <w:tcW w:w="2835" w:type="dxa"/>
            <w:vMerge w:val="restart"/>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Норма, предусмотренная пунктом 15 раздела 3 порядка в части заключения соглашения о предоставлении субсидии                        по форме, утверждаемой приказом департамента финансов, установлена                              во исполнение подпункта «д» пункта 4 общих требований, утвержденных постановлением Правительства РФ от 06.09.2016 № 887, согласно которым соглашение заключается по типовой форме, утверждаемой финансовым органом муниципального образования. Соответствующие типовые формы соглашений (договоров) о предоставлении субсидий из бюджета города (на возмещение затрат, на финансовое обеспечение затрат) утверждены приказом департамента финансов от 31.01.2017 № 15.  </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Утверждать данную форму приложением к порядку предоставления субсидии не требуется, так как утвержденные типовые формы соглашений, обязательны                    для применения ко всем случаям предоставления субсидии в соответствии                                                 со ст. 78 Бюджетного кодекса Российской Федерации.   </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Департамент финансов является структурным подразделением Администрации города, в </w:t>
            </w:r>
            <w:r w:rsidRPr="002F6BE9">
              <w:rPr>
                <w:rFonts w:eastAsia="Times New Roman" w:cs="Times New Roman"/>
                <w:color w:val="000000" w:themeColor="text1"/>
                <w:sz w:val="22"/>
                <w:lang w:eastAsia="ru-RU"/>
              </w:rPr>
              <w:lastRenderedPageBreak/>
              <w:t>связи с чем в вышеуказанной норме отсутствует коррупциогенный фактор установленный подпунктом «г»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Пункт 15 раздела 3 порядка предоставления субсидии  не устанавливает срок действия соглашения, уведомления, приказа, а указывает на срок направления проекта соглашения для подписания застройщиком.</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Более того, коррупциогенный фактор на который ссылается заявитель,                          а именно – отсутствие указания на порядок и характер исчисления сроков принятия решения (совершения действия) субъектом правоприменительной деятельности                    в методике проведения антикоррупционной экспертизы отсутствует. </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Пункт 15 будет изложен в новой редакции: «Соглашение о предоставлении субсидии </w:t>
            </w:r>
            <w:r w:rsidRPr="002F6BE9">
              <w:rPr>
                <w:rFonts w:eastAsia="Times New Roman" w:cs="Times New Roman"/>
                <w:color w:val="000000" w:themeColor="text1"/>
                <w:sz w:val="22"/>
                <w:lang w:eastAsia="ru-RU"/>
              </w:rPr>
              <w:lastRenderedPageBreak/>
              <w:t>заключается в соответствии с типовой формой, утвержденной приказом департамента финансов. Уведомление о предоставлении субсидии и подписанный Департаментом проект соглашения направляется инвестору в срок не позднее 3 рабочих дней момента издания Приказа».</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Замечание снято.</w:t>
            </w:r>
          </w:p>
          <w:p w:rsidR="002F6BE9" w:rsidRDefault="002F6BE9"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rPr>
          <w:trHeight w:val="6644"/>
        </w:trPr>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vMerge/>
            <w:shd w:val="clear" w:color="auto" w:fill="auto"/>
          </w:tcPr>
          <w:p w:rsidR="007D734A" w:rsidRPr="002F6BE9" w:rsidRDefault="007D734A" w:rsidP="00A6243B">
            <w:pPr>
              <w:ind w:right="-1"/>
              <w:rPr>
                <w:rFonts w:eastAsia="Times New Roman" w:cs="Times New Roman"/>
                <w:sz w:val="22"/>
                <w:lang w:eastAsia="ru-RU"/>
              </w:rPr>
            </w:pPr>
          </w:p>
        </w:tc>
        <w:tc>
          <w:tcPr>
            <w:tcW w:w="2835" w:type="dxa"/>
            <w:vMerge/>
            <w:shd w:val="clear" w:color="auto" w:fill="auto"/>
          </w:tcPr>
          <w:p w:rsidR="007D734A" w:rsidRPr="002F6BE9" w:rsidRDefault="007D734A" w:rsidP="00A6243B">
            <w:pPr>
              <w:ind w:right="-1"/>
              <w:rPr>
                <w:rFonts w:eastAsia="Times New Roman" w:cs="Times New Roman"/>
                <w:color w:val="000000" w:themeColor="text1"/>
                <w:sz w:val="22"/>
                <w:lang w:eastAsia="ru-RU"/>
              </w:rPr>
            </w:pP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rPr>
          <w:trHeight w:val="1836"/>
        </w:trPr>
        <w:tc>
          <w:tcPr>
            <w:tcW w:w="1702" w:type="dxa"/>
            <w:vMerge/>
            <w:shd w:val="clear" w:color="auto" w:fill="auto"/>
          </w:tcPr>
          <w:p w:rsidR="007D734A" w:rsidRPr="002F6BE9" w:rsidRDefault="007D734A" w:rsidP="00A6243B">
            <w:pPr>
              <w:ind w:right="-1"/>
              <w:rPr>
                <w:rFonts w:eastAsia="Times New Roman" w:cs="Times New Roman"/>
                <w:color w:val="000000" w:themeColor="text1"/>
                <w:sz w:val="22"/>
                <w:lang w:eastAsia="ru-RU"/>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3. Обращаю пристальное внимание на то, что в нормативном правовом акте должны быть последовательные действия (этапы), направленные на получение конечного результата, перечень этапов позволяет сделать вывод о неоправданно широком временном диапазоне получения конечного результата, превышающем нормальную продолжительность процедур, необходимую для получения результата.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Согласно пункту 11 раздела 3 проекта, в срок не более 30 рабочих дней после даты окончания приема документов, по факту предоставления указанных в пункте 4 раздела </w:t>
            </w:r>
            <w:r w:rsidRPr="002F6BE9">
              <w:rPr>
                <w:rFonts w:eastAsia="Times New Roman" w:cs="Times New Roman"/>
                <w:sz w:val="22"/>
                <w:lang w:val="en-US" w:eastAsia="ru-RU"/>
              </w:rPr>
              <w:t>III</w:t>
            </w:r>
            <w:r w:rsidRPr="002F6BE9">
              <w:rPr>
                <w:rFonts w:eastAsia="Times New Roman" w:cs="Times New Roman"/>
                <w:sz w:val="22"/>
                <w:lang w:eastAsia="ru-RU"/>
              </w:rPr>
              <w:t xml:space="preserve"> настоящего порядка откорректированных документов, Департамент выносит на рассмотрение комиссии представленные документы, укрупненный расчет стоимости </w:t>
            </w:r>
            <w:r w:rsidRPr="002F6BE9">
              <w:rPr>
                <w:rFonts w:eastAsia="Times New Roman" w:cs="Times New Roman"/>
                <w:sz w:val="22"/>
                <w:lang w:eastAsia="ru-RU"/>
              </w:rPr>
              <w:lastRenderedPageBreak/>
              <w:t>строительства объектов инженерных инфраструктуры.</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Данная норма содержит коррупциогенный фактор, поскольку, «этап» передачи документов от лица, принявшего документы в соответствующую комиссию явно не требует 43 календарных дня!!!! (30 рабочих дней)!</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При изложенных обстоятельствах, очевидно, что вышеуказанный проект  согласно подпункту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установление неоправданно широкого временного диапазона принятия решения (совершения действия) субъектом правоприменительной деятельности.</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Коррупциогенность может быть устранена путем внесения в текст вышеназванных пунктов  соответствующих норм, корректирующих выявленные дефекты:</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«11.В срок не более 5 рабочих дней после даты окончания приема документов, по факту предоставления указанных в пункте 4 раздела III настоящего порядка откорректированных документов, Департамент выносит на рассмотрение комиссии представленные документы, укрупненный расчет стоимости строительства объектов инженерной инфраструктуры.».</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Пункт 11 раздела 3 не содержит коррупциогенного фактора – установленного подпунктом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 Правительства РФ               от 26.02.2010 № 96 «Об антикоррупционной экспертизе нормативных правовых актов и проектов нормативных правовых актов», в части отсутствия или отсутствия неопределенности сроков, так как предлагаемый </w:t>
            </w:r>
            <w:r w:rsidRPr="002F6BE9">
              <w:rPr>
                <w:rFonts w:eastAsia="Times New Roman" w:cs="Times New Roman"/>
                <w:color w:val="000000" w:themeColor="text1"/>
                <w:sz w:val="22"/>
                <w:lang w:eastAsia="ru-RU"/>
              </w:rPr>
              <w:lastRenderedPageBreak/>
              <w:t>проект содержит указание на срок.</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Замечание снято.</w:t>
            </w:r>
          </w:p>
          <w:p w:rsidR="00B34E73" w:rsidRDefault="00B34E73" w:rsidP="002F6BE9">
            <w:pPr>
              <w:ind w:right="-1"/>
              <w:rPr>
                <w:rFonts w:eastAsia="Times New Roman" w:cs="Times New Roman"/>
                <w:color w:val="000000" w:themeColor="text1"/>
                <w:sz w:val="22"/>
                <w:lang w:eastAsia="ru-RU"/>
              </w:rPr>
            </w:pPr>
          </w:p>
          <w:p w:rsidR="007D734A" w:rsidRPr="002F6BE9" w:rsidRDefault="007D734A" w:rsidP="002F6BE9">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4. Согласно пункту 2 раздела 2 Положения о комиссии по отбору инвестиционных проектов в целях предоставления субсидии застройщикам (инвесторам) на возмещение части затрат по строительству объектов инженерной </w:t>
            </w:r>
            <w:r w:rsidRPr="002F6BE9">
              <w:rPr>
                <w:rFonts w:eastAsia="Times New Roman" w:cs="Times New Roman"/>
                <w:sz w:val="22"/>
                <w:lang w:eastAsia="ru-RU"/>
              </w:rPr>
              <w:lastRenderedPageBreak/>
              <w:t>инфраструктуры в целях жилищного строительства: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«2.По результатам рассмотрения представленных документов комиссия принимает одно из решений: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а) рекомендовать предоставить инвестору субсидию;</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б) рекомендовать отказать инвестору в предоставлении субсидии.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Данная норма содержит коррупциогенный фактор, поскольку не предусматривает  конкретные основания для отказа.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изложенных обстоятельствах, очевидно, что вышеуказанный проект  согласно подпункту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отсутствие  условий (оснований) принятия решения (совершения действия) субъектами правоприменительной деятельности.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С целью устранения коррупциогенного фактора норма может выглядеть следующим образом;</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«2.По результатам рассмотрения представленных документов комиссия принимает одно из решений: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а) рекомендовать предоставить инвестору субсидию;</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б) рекомендовать отказать инвестору в предоставлении субсидии по следующим основаниям:»</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Право и обязанность для субъекта правоприменительной деятельности образуют полномочие, то есть они связаны неразрывно. Порядок и условия исполнения полномочий детализируются в нормативных правовых актах. Однако разделение прав и обязанностей в нормативных формулах при воздействии </w:t>
            </w:r>
            <w:r w:rsidRPr="002F6BE9">
              <w:rPr>
                <w:rFonts w:eastAsia="Times New Roman" w:cs="Times New Roman"/>
                <w:sz w:val="22"/>
                <w:lang w:eastAsia="ru-RU"/>
              </w:rPr>
              <w:lastRenderedPageBreak/>
              <w:t xml:space="preserve">коррупционных факторов, может привести к тому, что субъект правоприменительной деятельности сможет использовать полномочие только как право (то есть осуществлять его по собственному усмотрению) без выполнения соответствующих данному полномочию обязанностей. </w:t>
            </w:r>
          </w:p>
          <w:p w:rsidR="007D734A" w:rsidRPr="002F6BE9" w:rsidRDefault="007D734A" w:rsidP="00A6243B">
            <w:pPr>
              <w:ind w:right="-1"/>
              <w:rPr>
                <w:rFonts w:eastAsia="Times New Roman" w:cs="Times New Roman"/>
                <w:sz w:val="22"/>
                <w:lang w:eastAsia="ru-RU"/>
              </w:rPr>
            </w:pP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В пункте 2 раздела 2 приложения 2 к порядку отсутствуют коррупциогенные факторы. Данный раздел устанавливает </w:t>
            </w:r>
            <w:r w:rsidRPr="002F6BE9">
              <w:rPr>
                <w:rFonts w:eastAsia="Times New Roman" w:cs="Times New Roman"/>
                <w:color w:val="000000" w:themeColor="text1"/>
                <w:sz w:val="22"/>
                <w:lang w:eastAsia="ru-RU"/>
              </w:rPr>
              <w:lastRenderedPageBreak/>
              <w:t>полномочия комиссии,   а основания для отказа указаны пунктом 13 раздела 3 порядка предоставления субсидий.</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5.</w:t>
            </w:r>
            <w:r w:rsidRPr="002F6BE9">
              <w:rPr>
                <w:sz w:val="22"/>
              </w:rPr>
              <w:t xml:space="preserve"> </w:t>
            </w:r>
            <w:r w:rsidRPr="002F6BE9">
              <w:rPr>
                <w:rFonts w:eastAsia="Times New Roman" w:cs="Times New Roman"/>
                <w:sz w:val="22"/>
                <w:lang w:eastAsia="ru-RU"/>
              </w:rPr>
              <w:t>Следует учитывать, что если закон или иной нормативный правовой акт, обладающий большей юридической силой, устанавливает обязанность субъекта правоприменительной деятельности совершить действие или воздержаться от него, а в  его нормативном правовом акте применительно к этому же правоотношению используется формула «вправе» - это должно рассматривается как противоречие закону и иному нормативному правовому акту.</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Право органа государственной власти (органа местного самоуправления), предусмотренное законодательством и иными нормативными правовыми актами,  должно в любом случае рассматриваться в качестве обязанности его должностных лиц и государственных (муниципальных) служащих действовать в интересах соответствующего публично-правового образования (государства, субъекта РФ, муниципального образования). </w:t>
            </w:r>
          </w:p>
          <w:p w:rsidR="007D734A" w:rsidRPr="002F6BE9" w:rsidRDefault="007D734A" w:rsidP="00A6243B">
            <w:pPr>
              <w:ind w:right="-1"/>
              <w:rPr>
                <w:sz w:val="22"/>
              </w:rPr>
            </w:pPr>
            <w:r w:rsidRPr="002F6BE9">
              <w:rPr>
                <w:rFonts w:eastAsia="Times New Roman" w:cs="Times New Roman"/>
                <w:sz w:val="22"/>
                <w:lang w:eastAsia="ru-RU"/>
              </w:rPr>
              <w:t>Придание правотворческим органом в своем нормативном правовом акте термину «вправе» является коррупциогенным фактором.</w:t>
            </w:r>
          </w:p>
          <w:p w:rsidR="007D734A" w:rsidRPr="002F6BE9" w:rsidRDefault="007D734A" w:rsidP="00A6243B">
            <w:pPr>
              <w:ind w:right="-1"/>
              <w:rPr>
                <w:rFonts w:eastAsia="Times New Roman" w:cs="Times New Roman"/>
                <w:sz w:val="22"/>
                <w:lang w:eastAsia="ru-RU"/>
              </w:rPr>
            </w:pPr>
            <w:r w:rsidRPr="002F6BE9">
              <w:rPr>
                <w:sz w:val="22"/>
              </w:rPr>
              <w:t>С</w:t>
            </w:r>
            <w:r w:rsidRPr="002F6BE9">
              <w:rPr>
                <w:rFonts w:eastAsia="Times New Roman" w:cs="Times New Roman"/>
                <w:sz w:val="22"/>
                <w:lang w:eastAsia="ru-RU"/>
              </w:rPr>
              <w:t>огласно пункту 8 раздела 2 Положения о комиссии по отбору инвестиционных проектов в целях предоставления субсидии застройщикам (инвесторам) на возмещение части затрат по строительству объектов инженерной инфраструктуры в целях жилищного строительства (далее – положение)</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lastRenderedPageBreak/>
              <w:t>Комиссия вправе принимать решения по обсуждаемым вопросам при явке более половины ее членов.</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изложенных обстоятельствах, очевидно, что вышеуказанный проект  согласно подпункту «б»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Коррупциогенность может быть устранена путем внесения в текст вышеназванных пунктов  соответствующих норм, корректирующих выявленные дефекты:</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«8. Комиссия принимает  решения по обсуждаемым вопросам при явке более половины ее членов. Решения комиссии принимаются открытым голосованием. Решение считается принятым, если за него проголосовало большинство членов комиссии, присутствующих на заседании и оформляется протоколом. В случае равенства голосов голос председателя комиссии является решающим.Члены комиссии, имеющие особое мнение, выражают его в письменной форме в отдельном документе, который является неотъемлемой».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Формула «вправе» может предусматривать для субъекта правоприменительной деятельности несколько вариантов действия, каждому из которых </w:t>
            </w:r>
            <w:r w:rsidRPr="002F6BE9">
              <w:rPr>
                <w:rFonts w:eastAsia="Times New Roman" w:cs="Times New Roman"/>
                <w:sz w:val="22"/>
                <w:lang w:eastAsia="ru-RU"/>
              </w:rPr>
              <w:lastRenderedPageBreak/>
              <w:t xml:space="preserve">корреспондирует регламентированные процедура и условия его совершения, которую обязан соблюсти указанный субъект. В данной ситуации формула «вправе» рассматривается не в качестве права на совершение действия, а в качестве возможности выбора из предложенных вариантов действия в зависимости от установленных в правовом акте условий их совершения.  </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Пункт 8 раздела 3 приложения 2 к порядку будет изложен в следующей редакции: «Комиссия принимает решение по обсуждаемым вопросам при явке более половины ее членов»</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sz w:val="22"/>
              </w:rPr>
            </w:pPr>
            <w:r w:rsidRPr="002F6BE9">
              <w:rPr>
                <w:rFonts w:eastAsia="Times New Roman" w:cs="Times New Roman"/>
                <w:sz w:val="22"/>
                <w:lang w:eastAsia="ru-RU"/>
              </w:rPr>
              <w:t>6.</w:t>
            </w:r>
            <w:r w:rsidRPr="002F6BE9">
              <w:rPr>
                <w:sz w:val="22"/>
              </w:rPr>
              <w:t xml:space="preserve"> </w:t>
            </w:r>
            <w:r w:rsidRPr="002F6BE9">
              <w:rPr>
                <w:rFonts w:eastAsia="Times New Roman" w:cs="Times New Roman"/>
                <w:sz w:val="22"/>
                <w:lang w:eastAsia="ru-RU"/>
              </w:rPr>
              <w:t>Нормативные правовые акты должны в максимальном количестве случаев содержать единые для всех потребителей правила поведения. Предоставление льгот или применение особых правил, в любом случае, не должно зависеть от усмотрения правотворческого органа, а тем более от усмотрения правоприменителя. Указанные нормы не должны быть предназначены индивидуально для конкретных граждан и организаций.  В нормативном правовом акте должна быть четко описана категория (категории)  субъектов, на которую (ые) распространяется  действие особого порядка.</w:t>
            </w:r>
          </w:p>
          <w:p w:rsidR="007D734A" w:rsidRPr="002F6BE9" w:rsidRDefault="007D734A" w:rsidP="00A6243B">
            <w:pPr>
              <w:ind w:right="-1"/>
              <w:rPr>
                <w:rFonts w:eastAsia="Times New Roman" w:cs="Times New Roman"/>
                <w:sz w:val="22"/>
                <w:lang w:eastAsia="ru-RU"/>
              </w:rPr>
            </w:pPr>
            <w:r w:rsidRPr="002F6BE9">
              <w:rPr>
                <w:sz w:val="22"/>
              </w:rPr>
              <w:t>А</w:t>
            </w:r>
            <w:r w:rsidRPr="002F6BE9">
              <w:rPr>
                <w:rFonts w:eastAsia="Times New Roman" w:cs="Times New Roman"/>
                <w:sz w:val="22"/>
                <w:lang w:eastAsia="ru-RU"/>
              </w:rPr>
              <w:t>бзац 11 раздела 1 содержит коррупциогенный фактор  - застройщик (инвестор) – юридическое лицо, за исключением государственных и муниципальных учреждений (далее инвестор).</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При изложенных обстоятельствах, очевидно, что вышеуказанный проект  согласно подпункту «в»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возможность необоснованного установления исключений из общего порядка для граждан и организаций по </w:t>
            </w:r>
            <w:r w:rsidRPr="002F6BE9">
              <w:rPr>
                <w:rFonts w:eastAsia="Times New Roman" w:cs="Times New Roman"/>
                <w:sz w:val="22"/>
                <w:lang w:eastAsia="ru-RU"/>
              </w:rPr>
              <w:lastRenderedPageBreak/>
              <w:t>усмотрению органов государственной власти и местного самоуправления.</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Коррупциогенность может быть устранена путем внесения в текст норм, корректирующих выявленные дефекты.</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Абзац 11 раздела 1 будет изложен в следующей редакции:                                    «- застройщик (инвестор) юридическое лицо, физическое лицо, индивидуальный предприниматель, за исключением государственных и муниципальных учреждений (далее инвестор)».</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 </w:t>
            </w: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7. Статьей 2  проекта даны определения словам, которые в дальнейшем  используются  в распределительной части проекта, к примеру: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комплексное освоение территории, инвестиционный проект, - застройщик (инвестор).</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Все указанные выше понятия, попытка установления которых предпринимается в рассматриваемом проекте, установлены нормативными правовыми актами Российской Федерации, и не предполагают придания им иного смысла либо дублирования в муниципальных нормативных правовых актах.</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Извлечение из документа:</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"Градостроительный кодекс Российской Федерации" от 29.12.2004 N 190-ФЗ</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(ред. от 02.08.2019)</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(с изм. и доп., вступ. в силу с 13.08.2019)</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"...инвестиционный проект - обоснование экономической целесообразности, объема и сроков осуществления капитальных </w:t>
            </w:r>
            <w:r w:rsidRPr="002F6BE9">
              <w:rPr>
                <w:rFonts w:eastAsia="Times New Roman" w:cs="Times New Roman"/>
                <w:sz w:val="22"/>
                <w:lang w:eastAsia="ru-RU"/>
              </w:rPr>
              <w:lastRenderedPageBreak/>
              <w:t>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Извлечение из документа:</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Федеральный закон от 25.02.1999 N 39-ФЗ</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(ред. от 25.12.2018)</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"Об инвестиционной деятельности в Российской Федерации, осуществляемой в форме капитальных вложений"</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2F6BE9">
              <w:rPr>
                <w:rFonts w:eastAsia="Times New Roman" w:cs="Times New Roman"/>
                <w:sz w:val="22"/>
                <w:lang w:eastAsia="ru-RU"/>
              </w:rPr>
              <w:lastRenderedPageBreak/>
              <w:t>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Извлечение из документа:</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"Градостроительный кодекс Российской Федерации" от 29.12.2004 N 190-ФЗ</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(ред. от 02.08.2019)</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(с изм. и доп., вступ. в силу с 13.08.2019)</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"...1) застройщик - хозяйственное общество:</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(в ред. Федерального закона от 25.12.2018 N 478-ФЗ)</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которое имеет в собственности или на праве аренды, на праве субаренды </w:t>
            </w:r>
            <w:r w:rsidRPr="002F6BE9">
              <w:rPr>
                <w:rFonts w:eastAsia="Times New Roman" w:cs="Times New Roman"/>
                <w:sz w:val="22"/>
                <w:lang w:eastAsia="ru-RU"/>
              </w:rPr>
              <w:lastRenderedPageBreak/>
              <w:t>либо в предусмотренных Федеральным законом от 24 июля 2008 года N 161-ФЗ "О содействии развитию жилищного строительства" (далее - Федеральный закон "О содействии развитию жилищного строительства"), подпунктом 15 пункта 2 статьи 39.10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наименование, которого содержит слова "специализированный застройщик".</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Под застройщиком также понимается некоммерческая организация, созданная в соответствии с Законом Российской Федерации от 15 апреля 1993 года N 4802-1 "О статусе столицы Российской Федерации", или унитарная некоммерческая организация в организационно-правовой форме фонда, созданная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 также указанный в пункте 3 части 4 статьи 1 настоящего Федерального закона Фонд субъекта Российской Федерации;..."</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Извлечение из документа:</w:t>
            </w:r>
          </w:p>
          <w:p w:rsidR="007D734A" w:rsidRPr="002F6BE9" w:rsidRDefault="007D734A" w:rsidP="00A6243B">
            <w:pPr>
              <w:ind w:right="-1"/>
              <w:rPr>
                <w:rFonts w:eastAsia="Times New Roman" w:cs="Times New Roman"/>
                <w:sz w:val="22"/>
                <w:lang w:eastAsia="ru-RU"/>
              </w:rPr>
            </w:pP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lastRenderedPageBreak/>
              <w:t>Федеральный закон от 30.12.2004 N 214-ФЗ</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(ред. от 27.06.2019)</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В данном случае речь идет о прямом нарушении правотворческим органом установленных законодательством иными нормативными правовыми актами пределов его собственной компетенции или компетенции иных правотворческих органов.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указанных обстоятельствах, очевидно, что проект согласно подпункту «д»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принятие нормативного правового акта за пределами компетенции.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Устранить данный коррупционный фактор можно посредством исключения из статьи 2  проекта  понятий установленных Законодательством Российской Федерации, в том числе вышеуказанных.</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Пункт 2 раздела 1 порядка не выходит за пределы компетенции правоприменительного органа, так как не устанавливает иных терминов, а лишь повторяет понятия, имеющиеся в других нормативных актах для удобства использования принимаемого акта. Действующему законодательству и методики проведения антикоррупционной экспертизы нормативных правовых актов                           и проектов нормативных правовых актов пункт 2 раздела 1 порядка                                          не противоречит.</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8.</w:t>
            </w:r>
            <w:r w:rsidRPr="002F6BE9">
              <w:rPr>
                <w:sz w:val="22"/>
              </w:rPr>
              <w:t xml:space="preserve"> </w:t>
            </w:r>
            <w:r w:rsidRPr="002F6BE9">
              <w:rPr>
                <w:rFonts w:eastAsia="Times New Roman" w:cs="Times New Roman"/>
                <w:sz w:val="22"/>
                <w:lang w:eastAsia="ru-RU"/>
              </w:rPr>
              <w:t>Следует отметить, что любой  нормативный правовой акт, в первую очередь, должен иметь цели, ради достижения которых он принимается (принят). Целью нормативного правового акта – является надлежащее урегулирование сложившихся общественных отношений, необходимых для реализации прав граждан, организаций, публично-правовых образований в пределах компетенции соответствующего правотворческого органа.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lastRenderedPageBreak/>
              <w:t xml:space="preserve">Отсутствие целей нормативного правового акта, а также ложные цели порождают коррупционные риски, поскольку способствуют принятию «надуманных» актов, не отвечающих реальной потребности в правовом регулировании, или прикрывающих иные, чаще всего, не отвечающие интересам  граждан и организаций, цели.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Из анализа проекта установлено, что последний как таковой цели не содержит, а цель, указанная в распределительной части проекта (в целях жилищного строительства) является не полной и всесторонней.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изложенных обстоятельствах, очевидно, что вышеуказанный проект  согласно подпункту «ж»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чрезмерная свобода подзаконного нормотворчества –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Коррупциогенность может быть устранена путем внесения в текст норм, корректирующих выявленные дефекты.</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 «Утвердить порядок предоставления субсидии застройщикам (инвесторам) на возмещение части затрат по строительству объектов инженерной инфраструктуры в целях в целях определения условий предоставления инвестору субсидии на возмещение части затрат на строительство инженерных сетей и </w:t>
            </w:r>
            <w:r w:rsidRPr="002F6BE9">
              <w:rPr>
                <w:rFonts w:eastAsia="Times New Roman" w:cs="Times New Roman"/>
                <w:sz w:val="22"/>
                <w:lang w:eastAsia="ru-RU"/>
              </w:rPr>
              <w:lastRenderedPageBreak/>
              <w:t>объектов инженерной инфраструктуры для реализации инвестиционного проекта комплексного развития территории города Сургута».</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Пункт 1 раздела 1 порядка устанавливает необходимость принятия данного постановления Администрации города, а именно предоставление субсидий застройщикам (инвесторам) на возмещение части затрат по строительству объектов инженерной инфраструктуры в целях жилищного строительства </w:t>
            </w:r>
            <w:r w:rsidRPr="002F6BE9">
              <w:rPr>
                <w:rFonts w:eastAsia="Times New Roman" w:cs="Times New Roman"/>
                <w:color w:val="000000" w:themeColor="text1"/>
                <w:sz w:val="22"/>
                <w:lang w:eastAsia="ru-RU"/>
              </w:rPr>
              <w:lastRenderedPageBreak/>
              <w:t>определяет условия и механизм предоставления субсидии.</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9.</w:t>
            </w:r>
            <w:r w:rsidRPr="002F6BE9">
              <w:rPr>
                <w:sz w:val="22"/>
              </w:rPr>
              <w:t xml:space="preserve"> </w:t>
            </w:r>
            <w:r w:rsidRPr="002F6BE9">
              <w:rPr>
                <w:rFonts w:eastAsia="Times New Roman" w:cs="Times New Roman"/>
                <w:sz w:val="22"/>
                <w:lang w:eastAsia="ru-RU"/>
              </w:rPr>
              <w:t>Отмечу, что коррупциогенность понижается, если существует четкий порядок принятия решения (административные процедуры). Таким образом, упорядочить осуществление полномочий государственных органов можно при введении административных процедур — нормативно установленных порядка и сроков осуществления действий.</w:t>
            </w:r>
          </w:p>
          <w:p w:rsidR="007D734A" w:rsidRPr="002F6BE9" w:rsidRDefault="007D734A" w:rsidP="00A6243B">
            <w:pPr>
              <w:ind w:right="-1"/>
              <w:rPr>
                <w:sz w:val="22"/>
              </w:rPr>
            </w:pPr>
            <w:r w:rsidRPr="002F6BE9">
              <w:rPr>
                <w:rFonts w:eastAsia="Times New Roman" w:cs="Times New Roman"/>
                <w:sz w:val="22"/>
                <w:lang w:eastAsia="ru-RU"/>
              </w:rPr>
              <w:t>Принятие решения должно совершаться по определенной процедуре, заранее известной из текста нормативного правового акта как государственному или муниципальному служащему, так и гражданам и организациям.</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Между тем, пункты 6 и 7 раздела 3 проекта административные процедуры не содержат.</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 При изложенных обстоятельствах, очевидно, что вышеуказанный проект  согласно подпункту «ж»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чрезмерная свобода подзаконного нормотворчества – отсутствие или неполнота административных процедур.</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Коррупциогенность может быть устранена путем внесения в текст норм, корректирующих выявленные дефекты.</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«6.В течение одного рабочего дня после сверки документов специалистом Департамента оригиналы возвращаются инвестору.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7.Департамент в течение двух рабочих дней запрашивает </w:t>
            </w:r>
            <w:r w:rsidRPr="002F6BE9">
              <w:rPr>
                <w:rFonts w:eastAsia="Times New Roman" w:cs="Times New Roman"/>
                <w:sz w:val="22"/>
                <w:lang w:eastAsia="ru-RU"/>
              </w:rPr>
              <w:lastRenderedPageBreak/>
              <w:t>самостоятельно следующие виды документов».</w:t>
            </w:r>
          </w:p>
          <w:p w:rsidR="007D734A" w:rsidRPr="002F6BE9" w:rsidRDefault="007D734A" w:rsidP="00A6243B">
            <w:pPr>
              <w:ind w:right="-1"/>
              <w:rPr>
                <w:rFonts w:eastAsia="Times New Roman" w:cs="Times New Roman"/>
                <w:sz w:val="22"/>
                <w:lang w:eastAsia="ru-RU"/>
              </w:rPr>
            </w:pP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Принять.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Абзац 2 пункта 6 раздела 3 порядка будет изложен в следующей редакции:                    «В течение одного рабочего дня после сверки документов специалистом Департамента оригиналы возвращаются инвестору».</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Абзац 1 пункта 7 раздела 3 порядка будет изложен в следующей редакции: «Департамент в течение семи рабочих дней со дня завершения принятия документов, запрашивает самостоятельно следующие виды документов:».</w:t>
            </w:r>
          </w:p>
        </w:tc>
        <w:tc>
          <w:tcPr>
            <w:tcW w:w="1587" w:type="dxa"/>
            <w:shd w:val="clear" w:color="auto" w:fill="auto"/>
          </w:tcPr>
          <w:p w:rsidR="007D734A" w:rsidRPr="002F6BE9" w:rsidRDefault="007D734A" w:rsidP="00A6243B">
            <w:pPr>
              <w:ind w:right="-1"/>
              <w:jc w:val="center"/>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w:t>
            </w: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sz w:val="22"/>
              </w:rPr>
            </w:pPr>
            <w:r w:rsidRPr="002F6BE9">
              <w:rPr>
                <w:rFonts w:eastAsia="Times New Roman" w:cs="Times New Roman"/>
                <w:sz w:val="22"/>
                <w:lang w:eastAsia="ru-RU"/>
              </w:rPr>
              <w:t>10.</w:t>
            </w:r>
            <w:r w:rsidRPr="002F6BE9">
              <w:rPr>
                <w:sz w:val="22"/>
              </w:rPr>
              <w:t xml:space="preserve"> </w:t>
            </w:r>
            <w:r w:rsidRPr="002F6BE9">
              <w:rPr>
                <w:rFonts w:eastAsia="Times New Roman" w:cs="Times New Roman"/>
                <w:sz w:val="22"/>
                <w:lang w:eastAsia="ru-RU"/>
              </w:rPr>
              <w:t>Отсутствие четко предусмотренных правил обжалования действий и решений должностного лица или отсутствие ссылки на такой порядок, предусмотренный в ином нормативном правовом акте, значительно затрудняет  возможность  защиты гражданином своих законных прав.</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Между тем, пункт 19 раздела 3 проекта Правила обжалования  решения Департамента, принятое  на основании рекомендации комиссии не содержит.</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изложенных обстоятельствах, очевидно, что вышеуказанный проект  согласно подпункту «ж»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чрезмерная свобода подзаконного нормотворчества – отсутствие контроля за исполнением должностными лицами органов государственной власти (органов местного самоуправления) и государственными (муниципальными) служащими своих должностных обязанностей.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Коррупциогенность может быть устранена путем внесения в текст норм, регламентирующих  Порядок обжалования нормативных правовых актов и иных решений, принятых администрацией города Сургут.</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Внесение изменений в пункт 19 раздела 3 порядка не требуется. Порядок обжалования действия (бездействия) должностных лиц установлен главой 24 Арбитражного процессуального кодекса РФ и главой 22 Кодекса административного судопроизводства РФ.</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11.</w:t>
            </w:r>
            <w:r w:rsidRPr="002F6BE9">
              <w:rPr>
                <w:sz w:val="22"/>
              </w:rPr>
              <w:t xml:space="preserve"> </w:t>
            </w:r>
            <w:r w:rsidRPr="002F6BE9">
              <w:rPr>
                <w:rFonts w:eastAsia="Times New Roman" w:cs="Times New Roman"/>
                <w:sz w:val="22"/>
                <w:lang w:eastAsia="ru-RU"/>
              </w:rPr>
              <w:t xml:space="preserve">Наличие завышенных требований к лицу, предъявляемых для реализации принадлежащего ему права, установление неопределенных, трудновыполнимых и обременительных требований к гражданам и организациям когда </w:t>
            </w:r>
            <w:r w:rsidRPr="002F6BE9">
              <w:rPr>
                <w:rFonts w:eastAsia="Times New Roman" w:cs="Times New Roman"/>
                <w:sz w:val="22"/>
                <w:lang w:eastAsia="ru-RU"/>
              </w:rPr>
              <w:lastRenderedPageBreak/>
              <w:t xml:space="preserve">нормативный правовой акт, проект нормативного правового акта устанавливает условия (требования), необходимые для реализации субъектом своего права либо исполнения обязанности, но настолько обременительные, что они превышают доступный для гражданина или юридического лица уровень, риск возникновения коррупционных отношений возрастает.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Так,  согласно пункту 4.5 раздела 3 проекта, 4.5. Схему, отображающую расположение построенных жилых домов, сетей инженерно-технического обеспечения в границах земельного участка  и планировочную организацию земельного участка. Схема представляется на бумажном носителе в цветном варианте с условными обозначениями, изображением инженерных сетей, указанных в таблице 1 приложения 1 к настоящему порядку, позволяющим определить  их протяженность, указанием диаметров трубопроводов в масштабе 1:500 и с подписью руководителя инвестора, а также на электронном носителе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в формате Mapinfo. Допускается представление отдельных схем по каждому виду объектов инженерной инфраструктуры, указанных в таблице 1 приложения 1 к настоящему порядку.</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При указанных обстоятельствах, очевидно, что требование статьи 4.5. обременительные, что согласно подпункту «а» пункта 4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установление неопределенных, трудновыполнимых </w:t>
            </w:r>
            <w:r w:rsidRPr="002F6BE9">
              <w:rPr>
                <w:rFonts w:eastAsia="Times New Roman" w:cs="Times New Roman"/>
                <w:sz w:val="22"/>
                <w:lang w:eastAsia="ru-RU"/>
              </w:rPr>
              <w:lastRenderedPageBreak/>
              <w:t>и обременительных требований к гражданам и организациям.</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Коррупциогенность может быть устранена путем внесения, в текст норм исключающих требование предоставления схем на бумажном носителе в цветном варианте, а также на электронном носителе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в формате Mapinfo.</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 xml:space="preserve">По пункту 4.5 раздела 3, считаю данное требование порядка правомерным в целях идентификации законченных строительством объектов </w:t>
            </w:r>
            <w:r w:rsidRPr="002F6BE9">
              <w:rPr>
                <w:rFonts w:eastAsia="Times New Roman" w:cs="Times New Roman"/>
                <w:color w:val="000000" w:themeColor="text1"/>
                <w:sz w:val="22"/>
                <w:lang w:eastAsia="ru-RU"/>
              </w:rPr>
              <w:lastRenderedPageBreak/>
              <w:t>инженерной инфраструктуры. Будет уточнена формулировка пункта, в части предоставления запрашиваемых документов либо на бумажном носителе, либо на электронном носителе в формате Mapinfo.</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12. Согласно пункту 8 раздела 3  проекта, в течение 3 рабочих дней с даты завершения предварительного просмотра документов, Департаментом направляется инвестору письмо о наличии замечаний к представленным документам и сведениям в следующих случаях:</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недостоверность представленной инвестором информации;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наличие в представленных документах внутренних несоответствий, арифметических ошибок, неточностей;</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предоставление документов, на основании которых невозможно выполнить укрупненный расчет стоимости строительства объектов инженерной инфраструктуры.</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Инвестор вправе в срок не более 5 рабочих дней после даты получения письма от Департамента с замечаниями представить откорректированные документы, установленные пунктом 4 раздела III настоящего порядка.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указанных обстоятельствах проект согласно подпункту «3»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закрепление административного порядка предоставления права (блага).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 xml:space="preserve">Коррупциогенность может быть устранена путем внесения, в текст </w:t>
            </w:r>
            <w:r w:rsidRPr="002F6BE9">
              <w:rPr>
                <w:rFonts w:eastAsia="Times New Roman" w:cs="Times New Roman"/>
                <w:sz w:val="22"/>
                <w:lang w:eastAsia="ru-RU"/>
              </w:rPr>
              <w:lastRenderedPageBreak/>
              <w:t>норм исключающих представление инвестором  откорректированных документов.</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lastRenderedPageBreak/>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Пункт 8 раздела 3 не устанавливает для заявителя административные блага, а дает возможность застройщику (инвестору) устранить недостатки представленной документации для получения субсидии.</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r w:rsidR="007D734A" w:rsidRPr="002F6BE9" w:rsidTr="007D734A">
        <w:tc>
          <w:tcPr>
            <w:tcW w:w="1702" w:type="dxa"/>
            <w:vMerge/>
            <w:shd w:val="clear" w:color="auto" w:fill="auto"/>
          </w:tcPr>
          <w:p w:rsidR="007D734A" w:rsidRPr="002F6BE9" w:rsidRDefault="007D734A" w:rsidP="00A6243B">
            <w:pPr>
              <w:ind w:right="-1"/>
              <w:rPr>
                <w:rFonts w:cs="Times New Roman"/>
                <w:color w:val="000000" w:themeColor="text1"/>
                <w:sz w:val="22"/>
              </w:rPr>
            </w:pPr>
          </w:p>
        </w:tc>
        <w:tc>
          <w:tcPr>
            <w:tcW w:w="4111" w:type="dxa"/>
            <w:shd w:val="clear" w:color="auto" w:fill="auto"/>
          </w:tcPr>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13.</w:t>
            </w:r>
            <w:r w:rsidRPr="002F6BE9">
              <w:rPr>
                <w:sz w:val="22"/>
              </w:rPr>
              <w:t xml:space="preserve"> </w:t>
            </w:r>
            <w:r w:rsidRPr="002F6BE9">
              <w:rPr>
                <w:rFonts w:eastAsia="Times New Roman" w:cs="Times New Roman"/>
                <w:sz w:val="22"/>
                <w:lang w:eastAsia="ru-RU"/>
              </w:rPr>
              <w:t xml:space="preserve">Любой нормативный правовой акт должен строиться с позиций общепризнанных правил юридической техники, четкости и ясности формулировок. </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Между тем, текст проекта содержит неустоявшиеся термины, к примеру, муниципальная собственность, жилые дома, арифметические ошибки.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Вышеназванные термины не имеют широкого использования в правоприменительной деятельности, в силу отсутствия официального толкования или четкого нормативного закрепления общепринятой формулировки.</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При указанных обстоятельствах проект согласно подпункту «4» пункта в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содержит коррупциогенный фактор - употребление неустоявшихся, двусмысленных терминов и категорий оценочного характера.</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Коррупциогенность может быть устранена путем внесения, в текст исключающих неустоявшиеся термины.</w:t>
            </w:r>
          </w:p>
          <w:p w:rsidR="007D734A" w:rsidRPr="002F6BE9" w:rsidRDefault="007D734A" w:rsidP="00A6243B">
            <w:pPr>
              <w:ind w:right="-1"/>
              <w:rPr>
                <w:rFonts w:eastAsia="Times New Roman" w:cs="Times New Roman"/>
                <w:sz w:val="22"/>
                <w:lang w:eastAsia="ru-RU"/>
              </w:rPr>
            </w:pPr>
            <w:r w:rsidRPr="002F6BE9">
              <w:rPr>
                <w:rFonts w:eastAsia="Times New Roman" w:cs="Times New Roman"/>
                <w:sz w:val="22"/>
                <w:lang w:eastAsia="ru-RU"/>
              </w:rPr>
              <w:t>Термин «муниципальная собственность» заменить на «имущество, принадлежащее на праве собственности», «жилые дома» на «многоквартирные жилые дома» и так далее.</w:t>
            </w:r>
          </w:p>
        </w:tc>
        <w:tc>
          <w:tcPr>
            <w:tcW w:w="2835"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Отклонить.</w:t>
            </w: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Понятие муниципальная собственность установлена статьей 215 Гражданского кодекса РФ, понятие жилой дом установлено частью 2 статьи 16 Жилищного кодекса РФ, понятие арифметическая ошибка в законодательстве                         не установлено, однако и без установления данного понятия возможно                                       его применение (например, статья 179 Арбитражного процессуального кодекса РФ, статьи 200, 203.1 Гражданского процессуального кодекса РФ).</w:t>
            </w:r>
          </w:p>
        </w:tc>
        <w:tc>
          <w:tcPr>
            <w:tcW w:w="1587" w:type="dxa"/>
            <w:shd w:val="clear" w:color="auto" w:fill="auto"/>
          </w:tcPr>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Замечание снято.</w:t>
            </w:r>
          </w:p>
          <w:p w:rsidR="00B34E73" w:rsidRDefault="00B34E73" w:rsidP="00A6243B">
            <w:pPr>
              <w:ind w:right="-1"/>
              <w:rPr>
                <w:rFonts w:eastAsia="Times New Roman" w:cs="Times New Roman"/>
                <w:color w:val="000000" w:themeColor="text1"/>
                <w:sz w:val="22"/>
                <w:lang w:eastAsia="ru-RU"/>
              </w:rPr>
            </w:pPr>
          </w:p>
          <w:p w:rsidR="007D734A" w:rsidRPr="002F6BE9" w:rsidRDefault="007D734A" w:rsidP="00A6243B">
            <w:pPr>
              <w:ind w:right="-1"/>
              <w:rPr>
                <w:rFonts w:eastAsia="Times New Roman" w:cs="Times New Roman"/>
                <w:color w:val="000000" w:themeColor="text1"/>
                <w:sz w:val="22"/>
                <w:lang w:eastAsia="ru-RU"/>
              </w:rPr>
            </w:pPr>
            <w:r w:rsidRPr="002F6BE9">
              <w:rPr>
                <w:rFonts w:eastAsia="Times New Roman" w:cs="Times New Roman"/>
                <w:color w:val="000000" w:themeColor="text1"/>
                <w:sz w:val="22"/>
                <w:lang w:eastAsia="ru-RU"/>
              </w:rPr>
              <w:t>Протокол урегулирования разногласий от 24.10.2019</w:t>
            </w:r>
          </w:p>
          <w:p w:rsidR="007D734A" w:rsidRPr="002F6BE9" w:rsidRDefault="007D734A" w:rsidP="00A6243B">
            <w:pPr>
              <w:ind w:right="-1"/>
              <w:rPr>
                <w:rFonts w:eastAsia="Times New Roman" w:cs="Times New Roman"/>
                <w:color w:val="000000" w:themeColor="text1"/>
                <w:sz w:val="22"/>
                <w:lang w:eastAsia="ru-RU"/>
              </w:rPr>
            </w:pPr>
          </w:p>
        </w:tc>
      </w:tr>
    </w:tbl>
    <w:p w:rsidR="007D734A" w:rsidRPr="00A64563" w:rsidRDefault="007D734A" w:rsidP="007D734A">
      <w:pPr>
        <w:ind w:firstLine="567"/>
        <w:jc w:val="both"/>
        <w:rPr>
          <w:rFonts w:cs="Times New Roman"/>
          <w:szCs w:val="28"/>
        </w:rPr>
      </w:pPr>
    </w:p>
    <w:p w:rsidR="00E57E7F" w:rsidRPr="002E2660" w:rsidRDefault="00E57E7F" w:rsidP="00E57E7F">
      <w:pPr>
        <w:tabs>
          <w:tab w:val="center" w:pos="8505"/>
          <w:tab w:val="right" w:pos="9923"/>
        </w:tabs>
        <w:autoSpaceDE w:val="0"/>
        <w:autoSpaceDN w:val="0"/>
        <w:ind w:firstLine="567"/>
        <w:jc w:val="both"/>
        <w:rPr>
          <w:rFonts w:eastAsia="Times New Roman" w:cs="Times New Roman"/>
          <w:szCs w:val="28"/>
          <w:lang w:eastAsia="ru-RU"/>
        </w:rPr>
      </w:pPr>
      <w:r w:rsidRPr="002E2660">
        <w:rPr>
          <w:rFonts w:eastAsia="Times New Roman" w:cs="Times New Roman"/>
          <w:szCs w:val="28"/>
          <w:lang w:eastAsia="ru-RU"/>
        </w:rPr>
        <w:t>По результатам рассмотрения замечаний (предложений) в адрес участников публичных консультаций направлены письма-уведомления о результатах принятых решений</w:t>
      </w:r>
      <w:r>
        <w:rPr>
          <w:rFonts w:eastAsia="Times New Roman" w:cs="Times New Roman"/>
          <w:szCs w:val="28"/>
          <w:lang w:eastAsia="ru-RU"/>
        </w:rPr>
        <w:t xml:space="preserve"> с соответствующими обоснованиями</w:t>
      </w:r>
      <w:r w:rsidRPr="002E2660">
        <w:rPr>
          <w:rFonts w:eastAsia="Times New Roman" w:cs="Times New Roman"/>
          <w:szCs w:val="28"/>
          <w:lang w:eastAsia="ru-RU"/>
        </w:rPr>
        <w:t>.</w:t>
      </w:r>
    </w:p>
    <w:p w:rsidR="00E57E7F" w:rsidRPr="0097444F" w:rsidRDefault="00E57E7F" w:rsidP="00E57E7F">
      <w:pPr>
        <w:ind w:right="-1" w:firstLine="567"/>
        <w:jc w:val="both"/>
        <w:rPr>
          <w:rFonts w:eastAsia="Times New Roman" w:cs="Times New Roman"/>
          <w:szCs w:val="28"/>
          <w:lang w:eastAsia="ru-RU"/>
        </w:rPr>
      </w:pPr>
      <w:r w:rsidRPr="0097444F">
        <w:rPr>
          <w:rFonts w:eastAsia="Times New Roman" w:cs="Times New Roman"/>
          <w:szCs w:val="28"/>
          <w:lang w:eastAsia="ru-RU"/>
        </w:rPr>
        <w:t xml:space="preserve">В связи с отклонением </w:t>
      </w:r>
      <w:r>
        <w:rPr>
          <w:rFonts w:eastAsia="Times New Roman" w:cs="Times New Roman"/>
          <w:szCs w:val="28"/>
          <w:lang w:eastAsia="ru-RU"/>
        </w:rPr>
        <w:t>10</w:t>
      </w:r>
      <w:r w:rsidRPr="0097444F">
        <w:rPr>
          <w:rFonts w:eastAsia="Times New Roman" w:cs="Times New Roman"/>
          <w:szCs w:val="28"/>
          <w:lang w:eastAsia="ru-RU"/>
        </w:rPr>
        <w:t xml:space="preserve"> замечаний (предложений)</w:t>
      </w:r>
      <w:r>
        <w:rPr>
          <w:rFonts w:eastAsia="Times New Roman" w:cs="Times New Roman"/>
          <w:szCs w:val="28"/>
          <w:lang w:eastAsia="ru-RU"/>
        </w:rPr>
        <w:t>,</w:t>
      </w:r>
      <w:r w:rsidRPr="0097444F">
        <w:rPr>
          <w:rFonts w:eastAsia="Times New Roman" w:cs="Times New Roman"/>
          <w:szCs w:val="28"/>
          <w:lang w:eastAsia="ru-RU"/>
        </w:rPr>
        <w:t xml:space="preserve"> проведена процедура урегулирования разногласий</w:t>
      </w:r>
      <w:r>
        <w:rPr>
          <w:rFonts w:eastAsia="Times New Roman" w:cs="Times New Roman"/>
          <w:szCs w:val="28"/>
          <w:lang w:eastAsia="ru-RU"/>
        </w:rPr>
        <w:t xml:space="preserve"> (</w:t>
      </w:r>
      <w:r w:rsidRPr="0097444F">
        <w:rPr>
          <w:rFonts w:eastAsia="Times New Roman" w:cs="Times New Roman"/>
          <w:szCs w:val="28"/>
          <w:lang w:eastAsia="ru-RU"/>
        </w:rPr>
        <w:t>протокол</w:t>
      </w:r>
      <w:r>
        <w:rPr>
          <w:rFonts w:eastAsia="Times New Roman" w:cs="Times New Roman"/>
          <w:szCs w:val="28"/>
          <w:lang w:eastAsia="ru-RU"/>
        </w:rPr>
        <w:t>ы</w:t>
      </w:r>
      <w:r w:rsidRPr="0097444F">
        <w:rPr>
          <w:rFonts w:eastAsia="Times New Roman" w:cs="Times New Roman"/>
          <w:szCs w:val="28"/>
          <w:lang w:eastAsia="ru-RU"/>
        </w:rPr>
        <w:t xml:space="preserve"> от </w:t>
      </w:r>
      <w:r>
        <w:rPr>
          <w:rFonts w:eastAsia="Times New Roman" w:cs="Times New Roman"/>
          <w:szCs w:val="28"/>
          <w:lang w:eastAsia="ru-RU"/>
        </w:rPr>
        <w:t>24</w:t>
      </w:r>
      <w:r w:rsidRPr="0097444F">
        <w:rPr>
          <w:rFonts w:eastAsia="Times New Roman" w:cs="Times New Roman"/>
          <w:szCs w:val="28"/>
          <w:lang w:eastAsia="ru-RU"/>
        </w:rPr>
        <w:t>.10.2019).</w:t>
      </w:r>
    </w:p>
    <w:p w:rsidR="00696350" w:rsidRPr="00C3728C" w:rsidRDefault="00E57E7F" w:rsidP="00696350">
      <w:pPr>
        <w:ind w:firstLine="567"/>
        <w:jc w:val="both"/>
        <w:rPr>
          <w:rFonts w:eastAsia="Times New Roman" w:cs="Times New Roman"/>
          <w:szCs w:val="28"/>
          <w:lang w:eastAsia="ru-RU"/>
        </w:rPr>
      </w:pPr>
      <w:r>
        <w:rPr>
          <w:rFonts w:eastAsia="Times New Roman" w:cs="Times New Roman"/>
          <w:szCs w:val="28"/>
          <w:lang w:eastAsia="ru-RU"/>
        </w:rPr>
        <w:lastRenderedPageBreak/>
        <w:t>Кроме того, позиция Администрации города</w:t>
      </w:r>
      <w:r w:rsidR="00F84B84">
        <w:rPr>
          <w:rFonts w:eastAsia="Times New Roman" w:cs="Times New Roman"/>
          <w:szCs w:val="28"/>
          <w:lang w:eastAsia="ru-RU"/>
        </w:rPr>
        <w:t>,</w:t>
      </w:r>
      <w:r>
        <w:rPr>
          <w:rFonts w:eastAsia="Times New Roman" w:cs="Times New Roman"/>
          <w:szCs w:val="28"/>
          <w:lang w:eastAsia="ru-RU"/>
        </w:rPr>
        <w:t xml:space="preserve"> </w:t>
      </w:r>
      <w:r w:rsidR="00F84B84">
        <w:rPr>
          <w:rFonts w:eastAsia="Times New Roman" w:cs="Times New Roman"/>
          <w:szCs w:val="28"/>
          <w:lang w:eastAsia="ru-RU"/>
        </w:rPr>
        <w:t xml:space="preserve">в части выявленных коррупциогенных факторов независимым экспертом, </w:t>
      </w:r>
      <w:r>
        <w:rPr>
          <w:rFonts w:eastAsia="Times New Roman" w:cs="Times New Roman"/>
          <w:szCs w:val="28"/>
          <w:lang w:eastAsia="ru-RU"/>
        </w:rPr>
        <w:t>согласована с Прокуратурой города Сургута.</w:t>
      </w:r>
    </w:p>
    <w:p w:rsidR="00696350" w:rsidRPr="00696350" w:rsidRDefault="00696350" w:rsidP="00977190">
      <w:pPr>
        <w:ind w:firstLine="567"/>
        <w:jc w:val="both"/>
        <w:rPr>
          <w:rFonts w:eastAsia="Times New Roman" w:cs="Times New Roman"/>
          <w:color w:val="FF0000"/>
          <w:szCs w:val="28"/>
          <w:lang w:eastAsia="ru-RU"/>
        </w:rPr>
      </w:pPr>
    </w:p>
    <w:p w:rsidR="00994F2E" w:rsidRPr="00A21AB1" w:rsidRDefault="00994F2E" w:rsidP="008D52AA">
      <w:pPr>
        <w:tabs>
          <w:tab w:val="center" w:pos="8505"/>
          <w:tab w:val="right" w:pos="9923"/>
        </w:tabs>
        <w:autoSpaceDE w:val="0"/>
        <w:autoSpaceDN w:val="0"/>
        <w:ind w:firstLine="567"/>
        <w:jc w:val="both"/>
        <w:rPr>
          <w:rFonts w:eastAsia="Times New Roman" w:cs="Times New Roman"/>
          <w:color w:val="FF0000"/>
          <w:sz w:val="2"/>
          <w:szCs w:val="2"/>
          <w:lang w:eastAsia="ru-RU"/>
        </w:rPr>
      </w:pPr>
    </w:p>
    <w:p w:rsidR="00816DE4" w:rsidRDefault="00816DE4" w:rsidP="00816DE4">
      <w:pPr>
        <w:ind w:firstLine="567"/>
        <w:jc w:val="both"/>
        <w:rPr>
          <w:rFonts w:eastAsia="Times New Roman" w:cs="Times New Roman"/>
          <w:szCs w:val="28"/>
          <w:lang w:eastAsia="ru-RU"/>
        </w:rPr>
      </w:pPr>
      <w:r w:rsidRPr="00447F05">
        <w:rPr>
          <w:rFonts w:eastAsia="Times New Roman" w:cs="Times New Roman"/>
          <w:szCs w:val="28"/>
          <w:lang w:eastAsia="ru-RU"/>
        </w:rPr>
        <w:t>По результатам рассмотрения представленных документов установлено:</w:t>
      </w:r>
    </w:p>
    <w:p w:rsidR="00596C8B" w:rsidRPr="00447F05" w:rsidRDefault="00816DE4" w:rsidP="00B82793">
      <w:pPr>
        <w:ind w:firstLine="567"/>
        <w:jc w:val="both"/>
        <w:rPr>
          <w:rFonts w:eastAsia="Times New Roman" w:cs="Times New Roman"/>
          <w:szCs w:val="28"/>
          <w:u w:val="single"/>
          <w:lang w:eastAsia="ru-RU"/>
        </w:rPr>
      </w:pPr>
      <w:r w:rsidRPr="00447F05">
        <w:rPr>
          <w:rFonts w:eastAsia="Times New Roman" w:cs="Times New Roman"/>
          <w:szCs w:val="28"/>
          <w:lang w:eastAsia="ru-RU"/>
        </w:rPr>
        <w:t xml:space="preserve">1. Процедуры ОРВ, предусмотренные порядком </w:t>
      </w:r>
      <w:r w:rsidRPr="00447F05">
        <w:rPr>
          <w:rFonts w:eastAsia="Times New Roman" w:cs="Times New Roman"/>
          <w:szCs w:val="28"/>
          <w:u w:val="single"/>
          <w:lang w:eastAsia="ru-RU"/>
        </w:rPr>
        <w:t>соблюдены</w:t>
      </w:r>
      <w:r w:rsidR="00596C8B" w:rsidRPr="00447F05">
        <w:rPr>
          <w:rFonts w:eastAsia="Times New Roman" w:cs="Times New Roman"/>
          <w:szCs w:val="28"/>
          <w:u w:val="single"/>
          <w:lang w:eastAsia="ru-RU"/>
        </w:rPr>
        <w:t>.</w:t>
      </w:r>
    </w:p>
    <w:p w:rsidR="00816DE4" w:rsidRPr="00447F05" w:rsidRDefault="00816DE4" w:rsidP="00883462">
      <w:pPr>
        <w:ind w:firstLine="567"/>
        <w:jc w:val="both"/>
        <w:rPr>
          <w:rFonts w:eastAsia="Times New Roman" w:cs="Arial"/>
          <w:szCs w:val="28"/>
          <w:lang w:eastAsia="ru-RU"/>
        </w:rPr>
      </w:pPr>
      <w:r w:rsidRPr="00447F05">
        <w:rPr>
          <w:rFonts w:eastAsia="Times New Roman" w:cs="Times New Roman"/>
          <w:szCs w:val="28"/>
          <w:lang w:eastAsia="ru-RU"/>
        </w:rPr>
        <w:t>2. С</w:t>
      </w:r>
      <w:r w:rsidRPr="00447F05">
        <w:rPr>
          <w:rFonts w:eastAsia="Times New Roman" w:cs="Arial"/>
          <w:szCs w:val="28"/>
          <w:lang w:eastAsia="ru-RU"/>
        </w:rPr>
        <w:t>водный отчет об ОРВ:</w:t>
      </w:r>
    </w:p>
    <w:p w:rsidR="00816DE4" w:rsidRPr="00447F05" w:rsidRDefault="00816DE4" w:rsidP="00883462">
      <w:pPr>
        <w:ind w:firstLine="567"/>
        <w:jc w:val="both"/>
        <w:rPr>
          <w:rFonts w:eastAsia="Times New Roman" w:cs="Arial"/>
          <w:szCs w:val="28"/>
          <w:lang w:eastAsia="ru-RU"/>
        </w:rPr>
      </w:pPr>
      <w:r w:rsidRPr="00447F05">
        <w:rPr>
          <w:rFonts w:eastAsia="Times New Roman" w:cs="Arial"/>
          <w:szCs w:val="28"/>
          <w:lang w:eastAsia="ru-RU"/>
        </w:rPr>
        <w:t xml:space="preserve">2.1. Форма отчета </w:t>
      </w:r>
      <w:r w:rsidRPr="00447F05">
        <w:rPr>
          <w:rFonts w:eastAsia="Times New Roman" w:cs="Arial"/>
          <w:szCs w:val="28"/>
          <w:u w:val="single"/>
          <w:lang w:eastAsia="ru-RU"/>
        </w:rPr>
        <w:t>соответствует</w:t>
      </w:r>
      <w:r w:rsidR="00B50E62" w:rsidRPr="00447F05">
        <w:rPr>
          <w:rFonts w:eastAsia="Times New Roman" w:cs="Arial"/>
          <w:szCs w:val="28"/>
          <w:u w:val="single"/>
          <w:lang w:eastAsia="ru-RU"/>
        </w:rPr>
        <w:t xml:space="preserve"> </w:t>
      </w:r>
      <w:r w:rsidRPr="00447F05">
        <w:rPr>
          <w:rFonts w:eastAsia="Times New Roman" w:cs="Arial"/>
          <w:szCs w:val="28"/>
          <w:u w:val="single"/>
          <w:lang w:eastAsia="ru-RU"/>
        </w:rPr>
        <w:t>порядку</w:t>
      </w:r>
      <w:r w:rsidRPr="00447F05">
        <w:rPr>
          <w:rFonts w:eastAsia="Times New Roman" w:cs="Arial"/>
          <w:szCs w:val="28"/>
          <w:lang w:eastAsia="ru-RU"/>
        </w:rPr>
        <w:t>.</w:t>
      </w:r>
    </w:p>
    <w:p w:rsidR="00816DE4" w:rsidRPr="00447F05" w:rsidRDefault="00816DE4" w:rsidP="00883462">
      <w:pPr>
        <w:ind w:firstLine="567"/>
        <w:jc w:val="both"/>
        <w:rPr>
          <w:rFonts w:eastAsia="Times New Roman" w:cs="Arial"/>
          <w:szCs w:val="28"/>
          <w:u w:val="single"/>
          <w:lang w:eastAsia="ru-RU"/>
        </w:rPr>
      </w:pPr>
      <w:r w:rsidRPr="00447F05">
        <w:rPr>
          <w:rFonts w:eastAsia="Times New Roman" w:cs="Arial"/>
          <w:szCs w:val="28"/>
          <w:lang w:eastAsia="ru-RU"/>
        </w:rPr>
        <w:t xml:space="preserve">2.2. Информация, содержащаяся в отчете об ОРВ, </w:t>
      </w:r>
      <w:r w:rsidRPr="00447F05">
        <w:rPr>
          <w:rFonts w:eastAsia="Times New Roman" w:cs="Arial"/>
          <w:szCs w:val="28"/>
          <w:u w:val="single"/>
          <w:lang w:eastAsia="ru-RU"/>
        </w:rPr>
        <w:t>достаточна</w:t>
      </w:r>
      <w:r w:rsidR="00B50E62" w:rsidRPr="00447F05">
        <w:rPr>
          <w:rFonts w:eastAsia="Times New Roman" w:cs="Arial"/>
          <w:szCs w:val="28"/>
          <w:u w:val="single"/>
          <w:lang w:eastAsia="ru-RU"/>
        </w:rPr>
        <w:t>.</w:t>
      </w:r>
    </w:p>
    <w:p w:rsidR="00FD4437" w:rsidRPr="00447F05" w:rsidRDefault="00FD4437" w:rsidP="00FD4437">
      <w:pPr>
        <w:ind w:firstLine="567"/>
        <w:contextualSpacing/>
        <w:jc w:val="both"/>
        <w:rPr>
          <w:rFonts w:eastAsia="Times New Roman" w:cs="Times New Roman"/>
          <w:szCs w:val="28"/>
          <w:lang w:eastAsia="ru-RU"/>
        </w:rPr>
      </w:pPr>
      <w:r w:rsidRPr="00447F05">
        <w:rPr>
          <w:rFonts w:cs="Times New Roman"/>
          <w:szCs w:val="28"/>
        </w:rPr>
        <w:t xml:space="preserve">Осуществлен расчет </w:t>
      </w:r>
      <w:r w:rsidRPr="00447F05">
        <w:rPr>
          <w:rFonts w:eastAsia="Times New Roman" w:cs="Times New Roman"/>
          <w:szCs w:val="28"/>
          <w:lang w:eastAsia="ru-RU"/>
        </w:rPr>
        <w:t xml:space="preserve">расходов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 или ограничений,                      </w:t>
      </w:r>
      <w:r w:rsidRPr="00447F05">
        <w:rPr>
          <w:rFonts w:cs="Times New Roman"/>
          <w:szCs w:val="28"/>
        </w:rPr>
        <w:t xml:space="preserve">с применением методики </w:t>
      </w:r>
      <w:r w:rsidRPr="00447F05">
        <w:rPr>
          <w:rFonts w:eastAsia="Times New Roman" w:cs="Times New Roman"/>
          <w:szCs w:val="28"/>
          <w:lang w:eastAsia="ru-RU"/>
        </w:rPr>
        <w:t xml:space="preserve">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ХМАО-Югры от </w:t>
      </w:r>
      <w:r w:rsidRPr="00447F05">
        <w:rPr>
          <w:rFonts w:cs="Times New Roman"/>
          <w:szCs w:val="28"/>
        </w:rPr>
        <w:t xml:space="preserve">30.09.2013 № 155                         </w:t>
      </w:r>
      <w:r w:rsidRPr="00447F05">
        <w:rPr>
          <w:rFonts w:eastAsia="Times New Roman" w:cs="Times New Roman"/>
          <w:szCs w:val="28"/>
          <w:lang w:eastAsia="ru-RU"/>
        </w:rPr>
        <w:t>(с изменениями от 30.09.2015 № 200).</w:t>
      </w:r>
    </w:p>
    <w:p w:rsidR="00816DE4" w:rsidRPr="00447F05" w:rsidRDefault="00816DE4" w:rsidP="00883462">
      <w:pPr>
        <w:ind w:firstLine="567"/>
        <w:jc w:val="both"/>
        <w:rPr>
          <w:rFonts w:eastAsia="Times New Roman" w:cs="Arial"/>
          <w:szCs w:val="28"/>
          <w:u w:val="single"/>
          <w:lang w:eastAsia="ru-RU"/>
        </w:rPr>
      </w:pPr>
      <w:r w:rsidRPr="00447F05">
        <w:rPr>
          <w:rFonts w:eastAsia="Times New Roman" w:cs="Times New Roman"/>
          <w:szCs w:val="28"/>
          <w:lang w:eastAsia="ru-RU"/>
        </w:rPr>
        <w:t xml:space="preserve">2.3. Обоснование решения проблемы предложенным способом регулирования </w:t>
      </w:r>
      <w:r w:rsidRPr="00447F05">
        <w:rPr>
          <w:rFonts w:eastAsia="Times New Roman" w:cs="Arial"/>
          <w:szCs w:val="28"/>
          <w:u w:val="single"/>
          <w:lang w:eastAsia="ru-RU"/>
        </w:rPr>
        <w:t>достаточно</w:t>
      </w:r>
      <w:r w:rsidR="00B50E62" w:rsidRPr="00447F05">
        <w:rPr>
          <w:rFonts w:eastAsia="Times New Roman" w:cs="Arial"/>
          <w:szCs w:val="28"/>
          <w:u w:val="single"/>
          <w:lang w:eastAsia="ru-RU"/>
        </w:rPr>
        <w:t>.</w:t>
      </w:r>
    </w:p>
    <w:p w:rsidR="00816DE4" w:rsidRPr="00447F05" w:rsidRDefault="00816DE4" w:rsidP="00883462">
      <w:pPr>
        <w:ind w:firstLine="567"/>
        <w:jc w:val="both"/>
        <w:rPr>
          <w:rFonts w:eastAsia="Times New Roman" w:cs="Times New Roman"/>
          <w:szCs w:val="28"/>
          <w:lang w:eastAsia="ru-RU"/>
        </w:rPr>
      </w:pPr>
      <w:r w:rsidRPr="00447F05">
        <w:rPr>
          <w:rFonts w:eastAsia="Times New Roman" w:cs="Times New Roman"/>
          <w:szCs w:val="28"/>
          <w:lang w:eastAsia="ru-RU"/>
        </w:rPr>
        <w:t xml:space="preserve">3. В проекте </w:t>
      </w:r>
      <w:r w:rsidR="00596C8B" w:rsidRPr="00447F05">
        <w:rPr>
          <w:rFonts w:eastAsia="Times New Roman" w:cs="Times New Roman"/>
          <w:szCs w:val="28"/>
          <w:u w:val="single"/>
          <w:lang w:eastAsia="ru-RU"/>
        </w:rPr>
        <w:t xml:space="preserve">не </w:t>
      </w:r>
      <w:r w:rsidRPr="00447F05">
        <w:rPr>
          <w:rFonts w:eastAsia="Times New Roman" w:cs="Times New Roman"/>
          <w:szCs w:val="28"/>
          <w:u w:val="single"/>
          <w:lang w:eastAsia="ru-RU"/>
        </w:rPr>
        <w:t>выявлены положения</w:t>
      </w:r>
      <w:r w:rsidRPr="00447F05">
        <w:rPr>
          <w:rFonts w:eastAsia="Times New Roman" w:cs="Times New Roman"/>
          <w:szCs w:val="28"/>
          <w:lang w:eastAsia="ru-RU"/>
        </w:rPr>
        <w:t>, вводящие избыточные обязанности, запреты и ограничения для субъектов предпринимательской</w:t>
      </w:r>
      <w:r w:rsidR="00B50E62" w:rsidRPr="00447F05">
        <w:rPr>
          <w:rFonts w:eastAsia="Times New Roman" w:cs="Times New Roman"/>
          <w:szCs w:val="28"/>
          <w:lang w:eastAsia="ru-RU"/>
        </w:rPr>
        <w:t xml:space="preserve"> </w:t>
      </w:r>
      <w:r w:rsidRPr="00447F05">
        <w:rPr>
          <w:rFonts w:eastAsia="Times New Roman" w:cs="Times New Roman"/>
          <w:szCs w:val="28"/>
          <w:lang w:eastAsia="ru-RU"/>
        </w:rPr>
        <w:t>и инвестиционной деятельности или способствующие их введению, а также</w:t>
      </w:r>
      <w:r w:rsidR="00B50E62" w:rsidRPr="00447F05">
        <w:rPr>
          <w:rFonts w:eastAsia="Times New Roman" w:cs="Times New Roman"/>
          <w:szCs w:val="28"/>
          <w:lang w:eastAsia="ru-RU"/>
        </w:rPr>
        <w:t xml:space="preserve"> </w:t>
      </w:r>
      <w:r w:rsidRPr="00447F05">
        <w:rPr>
          <w:rFonts w:eastAsia="Times New Roman" w:cs="Times New Roman"/>
          <w:spacing w:val="-4"/>
          <w:szCs w:val="28"/>
          <w:lang w:eastAsia="ru-RU"/>
        </w:rPr>
        <w:t>положения, способствующие возникновению необоснованных расходов субъектов</w:t>
      </w:r>
      <w:r w:rsidRPr="00447F05">
        <w:rPr>
          <w:rFonts w:eastAsia="Times New Roman" w:cs="Times New Roman"/>
          <w:szCs w:val="28"/>
          <w:lang w:eastAsia="ru-RU"/>
        </w:rPr>
        <w:t xml:space="preserve"> предпринимательской и инвестиционной деятельности и местного бюджета</w:t>
      </w:r>
      <w:r w:rsidR="00B50E62" w:rsidRPr="00447F05">
        <w:rPr>
          <w:rFonts w:eastAsia="Times New Roman" w:cs="Times New Roman"/>
          <w:szCs w:val="28"/>
          <w:lang w:eastAsia="ru-RU"/>
        </w:rPr>
        <w:t>.</w:t>
      </w:r>
    </w:p>
    <w:p w:rsidR="00A21AB1" w:rsidRPr="00447F05" w:rsidRDefault="00A21AB1" w:rsidP="00A21AB1">
      <w:pPr>
        <w:jc w:val="both"/>
        <w:rPr>
          <w:rFonts w:eastAsia="Times New Roman" w:cs="Times New Roman"/>
          <w:szCs w:val="28"/>
          <w:u w:val="single"/>
          <w:lang w:eastAsia="ru-RU"/>
        </w:rPr>
      </w:pPr>
    </w:p>
    <w:p w:rsidR="00A75ACD" w:rsidRPr="00447F05" w:rsidRDefault="00816DE4" w:rsidP="00A21AB1">
      <w:pPr>
        <w:jc w:val="both"/>
        <w:rPr>
          <w:rFonts w:eastAsia="Times New Roman" w:cs="Times New Roman"/>
          <w:szCs w:val="28"/>
          <w:lang w:eastAsia="ru-RU"/>
        </w:rPr>
      </w:pPr>
      <w:r w:rsidRPr="00447F05">
        <w:rPr>
          <w:rFonts w:eastAsia="Times New Roman" w:cs="Times New Roman"/>
          <w:szCs w:val="28"/>
          <w:u w:val="single"/>
          <w:lang w:eastAsia="ru-RU"/>
        </w:rPr>
        <w:t>Предлагается:</w:t>
      </w:r>
      <w:r w:rsidR="00596C8B" w:rsidRPr="00447F05">
        <w:rPr>
          <w:rFonts w:eastAsia="Times New Roman" w:cs="Times New Roman"/>
          <w:szCs w:val="28"/>
          <w:lang w:eastAsia="ru-RU"/>
        </w:rPr>
        <w:t xml:space="preserve"> </w:t>
      </w:r>
      <w:r w:rsidR="00C26138" w:rsidRPr="00447F05">
        <w:rPr>
          <w:rFonts w:eastAsia="Times New Roman" w:cs="Times New Roman"/>
          <w:szCs w:val="28"/>
          <w:lang w:eastAsia="ru-RU"/>
        </w:rPr>
        <w:t>у</w:t>
      </w:r>
      <w:r w:rsidR="00596C8B" w:rsidRPr="00447F05">
        <w:rPr>
          <w:rFonts w:eastAsia="Times New Roman" w:cs="Times New Roman"/>
          <w:szCs w:val="28"/>
          <w:lang w:eastAsia="ru-RU"/>
        </w:rPr>
        <w:t>твердить проект правового акта в представленной редакции.</w:t>
      </w:r>
    </w:p>
    <w:p w:rsidR="009B0C68" w:rsidRDefault="009B0C68" w:rsidP="00A75ACD">
      <w:pPr>
        <w:ind w:firstLine="709"/>
        <w:jc w:val="both"/>
        <w:rPr>
          <w:rFonts w:eastAsia="Times New Roman" w:cs="Times New Roman"/>
          <w:szCs w:val="28"/>
          <w:lang w:eastAsia="ru-RU"/>
        </w:rPr>
      </w:pPr>
    </w:p>
    <w:p w:rsidR="00B53F34" w:rsidRDefault="00B53F34" w:rsidP="00816DE4">
      <w:pPr>
        <w:jc w:val="both"/>
        <w:rPr>
          <w:rFonts w:eastAsia="Times New Roman" w:cs="Times New Roman"/>
          <w:szCs w:val="28"/>
          <w:lang w:eastAsia="ru-RU"/>
        </w:rPr>
      </w:pPr>
    </w:p>
    <w:p w:rsidR="00641B69" w:rsidRPr="00447F05" w:rsidRDefault="00696350" w:rsidP="00816DE4">
      <w:pPr>
        <w:jc w:val="both"/>
        <w:rPr>
          <w:rFonts w:eastAsia="Times New Roman" w:cs="Times New Roman"/>
          <w:szCs w:val="28"/>
          <w:lang w:eastAsia="ru-RU"/>
        </w:rPr>
      </w:pPr>
      <w:r>
        <w:rPr>
          <w:rFonts w:eastAsia="Times New Roman" w:cs="Times New Roman"/>
          <w:szCs w:val="28"/>
          <w:lang w:eastAsia="ru-RU"/>
        </w:rPr>
        <w:t>Н</w:t>
      </w:r>
      <w:r w:rsidR="00641B69" w:rsidRPr="00447F05">
        <w:rPr>
          <w:rFonts w:eastAsia="Times New Roman" w:cs="Times New Roman"/>
          <w:szCs w:val="28"/>
          <w:lang w:eastAsia="ru-RU"/>
        </w:rPr>
        <w:t xml:space="preserve">ачальник управления </w:t>
      </w:r>
      <w:r w:rsidR="003B43A5" w:rsidRPr="00447F05">
        <w:rPr>
          <w:rFonts w:eastAsia="Times New Roman" w:cs="Times New Roman"/>
          <w:szCs w:val="28"/>
          <w:lang w:eastAsia="ru-RU"/>
        </w:rPr>
        <w:t>инвестиций</w:t>
      </w:r>
    </w:p>
    <w:p w:rsidR="00816DE4" w:rsidRPr="00447F05" w:rsidRDefault="00641B69" w:rsidP="00816DE4">
      <w:pPr>
        <w:jc w:val="both"/>
        <w:rPr>
          <w:rFonts w:eastAsia="Times New Roman" w:cs="Times New Roman"/>
          <w:szCs w:val="28"/>
          <w:lang w:eastAsia="ru-RU"/>
        </w:rPr>
      </w:pPr>
      <w:r w:rsidRPr="00447F05">
        <w:rPr>
          <w:rFonts w:eastAsia="Times New Roman" w:cs="Times New Roman"/>
          <w:szCs w:val="28"/>
          <w:lang w:eastAsia="ru-RU"/>
        </w:rPr>
        <w:t xml:space="preserve">и </w:t>
      </w:r>
      <w:r w:rsidR="003B43A5" w:rsidRPr="00447F05">
        <w:rPr>
          <w:rFonts w:eastAsia="Times New Roman" w:cs="Times New Roman"/>
          <w:szCs w:val="28"/>
          <w:lang w:eastAsia="ru-RU"/>
        </w:rPr>
        <w:t>развития предпринимательства</w:t>
      </w:r>
      <w:r w:rsidR="00816DE4" w:rsidRPr="00447F05">
        <w:rPr>
          <w:rFonts w:eastAsia="Times New Roman" w:cs="Times New Roman"/>
          <w:szCs w:val="28"/>
          <w:lang w:eastAsia="ru-RU"/>
        </w:rPr>
        <w:t xml:space="preserve">            </w:t>
      </w:r>
      <w:r w:rsidRPr="00447F05">
        <w:rPr>
          <w:rFonts w:eastAsia="Times New Roman" w:cs="Times New Roman"/>
          <w:szCs w:val="28"/>
          <w:lang w:eastAsia="ru-RU"/>
        </w:rPr>
        <w:t xml:space="preserve">                           </w:t>
      </w:r>
      <w:r w:rsidR="003B43A5" w:rsidRPr="00447F05">
        <w:rPr>
          <w:rFonts w:eastAsia="Times New Roman" w:cs="Times New Roman"/>
          <w:szCs w:val="28"/>
          <w:lang w:eastAsia="ru-RU"/>
        </w:rPr>
        <w:t xml:space="preserve">         </w:t>
      </w:r>
      <w:r w:rsidRPr="00447F05">
        <w:rPr>
          <w:rFonts w:eastAsia="Times New Roman" w:cs="Times New Roman"/>
          <w:szCs w:val="28"/>
          <w:lang w:eastAsia="ru-RU"/>
        </w:rPr>
        <w:t xml:space="preserve">   </w:t>
      </w:r>
      <w:r w:rsidR="00977190">
        <w:rPr>
          <w:rFonts w:eastAsia="Times New Roman" w:cs="Times New Roman"/>
          <w:szCs w:val="28"/>
          <w:lang w:eastAsia="ru-RU"/>
        </w:rPr>
        <w:t xml:space="preserve">  </w:t>
      </w:r>
      <w:r w:rsidRPr="00447F05">
        <w:rPr>
          <w:rFonts w:eastAsia="Times New Roman" w:cs="Times New Roman"/>
          <w:szCs w:val="28"/>
          <w:lang w:eastAsia="ru-RU"/>
        </w:rPr>
        <w:t xml:space="preserve">   </w:t>
      </w:r>
      <w:r w:rsidR="00696350">
        <w:rPr>
          <w:rFonts w:eastAsia="Times New Roman" w:cs="Times New Roman"/>
          <w:szCs w:val="28"/>
          <w:lang w:eastAsia="ru-RU"/>
        </w:rPr>
        <w:t xml:space="preserve">  </w:t>
      </w:r>
      <w:r w:rsidRPr="00447F05">
        <w:rPr>
          <w:rFonts w:eastAsia="Times New Roman" w:cs="Times New Roman"/>
          <w:szCs w:val="28"/>
          <w:lang w:eastAsia="ru-RU"/>
        </w:rPr>
        <w:t xml:space="preserve">      </w:t>
      </w:r>
      <w:r w:rsidR="00E57E7F">
        <w:rPr>
          <w:rFonts w:eastAsia="Times New Roman" w:cs="Times New Roman"/>
          <w:szCs w:val="28"/>
          <w:lang w:eastAsia="ru-RU"/>
        </w:rPr>
        <w:t>С.В. Петрик</w:t>
      </w:r>
    </w:p>
    <w:p w:rsidR="00816DE4" w:rsidRPr="00447F05" w:rsidRDefault="00816DE4" w:rsidP="00816DE4">
      <w:pPr>
        <w:jc w:val="both"/>
        <w:rPr>
          <w:rFonts w:eastAsia="Times New Roman" w:cs="Times New Roman"/>
          <w:szCs w:val="28"/>
          <w:lang w:eastAsia="ru-RU"/>
        </w:rPr>
      </w:pPr>
    </w:p>
    <w:p w:rsidR="00816DE4" w:rsidRPr="00447F05" w:rsidRDefault="00816DE4" w:rsidP="00816DE4">
      <w:pPr>
        <w:jc w:val="both"/>
        <w:rPr>
          <w:rFonts w:eastAsia="Times New Roman" w:cs="Times New Roman"/>
          <w:szCs w:val="28"/>
          <w:lang w:eastAsia="ru-RU"/>
        </w:rPr>
      </w:pPr>
      <w:r w:rsidRPr="00447F05">
        <w:rPr>
          <w:rFonts w:eastAsia="Times New Roman" w:cs="Times New Roman"/>
          <w:szCs w:val="28"/>
          <w:lang w:eastAsia="ru-RU"/>
        </w:rPr>
        <w:t>«</w:t>
      </w:r>
      <w:r w:rsidR="008B249D" w:rsidRPr="008B249D">
        <w:rPr>
          <w:rFonts w:eastAsia="Times New Roman" w:cs="Times New Roman"/>
          <w:szCs w:val="28"/>
          <w:u w:val="single"/>
          <w:lang w:eastAsia="ru-RU"/>
        </w:rPr>
        <w:t>1</w:t>
      </w:r>
      <w:r w:rsidR="00E57E7F">
        <w:rPr>
          <w:rFonts w:eastAsia="Times New Roman" w:cs="Times New Roman"/>
          <w:szCs w:val="28"/>
          <w:u w:val="single"/>
          <w:lang w:eastAsia="ru-RU"/>
        </w:rPr>
        <w:t>3</w:t>
      </w:r>
      <w:r w:rsidRPr="00447F05">
        <w:rPr>
          <w:rFonts w:eastAsia="Times New Roman" w:cs="Times New Roman"/>
          <w:szCs w:val="28"/>
          <w:lang w:eastAsia="ru-RU"/>
        </w:rPr>
        <w:t>»</w:t>
      </w:r>
      <w:r w:rsidR="00A21AB1" w:rsidRPr="00447F05">
        <w:rPr>
          <w:rFonts w:eastAsia="Times New Roman" w:cs="Times New Roman"/>
          <w:szCs w:val="28"/>
          <w:u w:val="single"/>
          <w:lang w:eastAsia="ru-RU"/>
        </w:rPr>
        <w:t xml:space="preserve"> </w:t>
      </w:r>
      <w:r w:rsidR="00E57E7F">
        <w:rPr>
          <w:rFonts w:eastAsia="Times New Roman" w:cs="Times New Roman"/>
          <w:szCs w:val="28"/>
          <w:u w:val="single"/>
          <w:lang w:eastAsia="ru-RU"/>
        </w:rPr>
        <w:t>ноября</w:t>
      </w:r>
      <w:r w:rsidR="00A21AB1" w:rsidRPr="00447F05">
        <w:rPr>
          <w:rFonts w:eastAsia="Times New Roman" w:cs="Times New Roman"/>
          <w:szCs w:val="28"/>
          <w:lang w:eastAsia="ru-RU"/>
        </w:rPr>
        <w:t xml:space="preserve"> </w:t>
      </w:r>
      <w:r w:rsidR="00641B69" w:rsidRPr="00447F05">
        <w:rPr>
          <w:rFonts w:eastAsia="Times New Roman" w:cs="Times New Roman"/>
          <w:szCs w:val="28"/>
          <w:lang w:eastAsia="ru-RU"/>
        </w:rPr>
        <w:t>201</w:t>
      </w:r>
      <w:r w:rsidR="00977190">
        <w:rPr>
          <w:rFonts w:eastAsia="Times New Roman" w:cs="Times New Roman"/>
          <w:szCs w:val="28"/>
          <w:lang w:eastAsia="ru-RU"/>
        </w:rPr>
        <w:t>9</w:t>
      </w:r>
      <w:r w:rsidR="00641B69" w:rsidRPr="00447F05">
        <w:rPr>
          <w:rFonts w:eastAsia="Times New Roman" w:cs="Times New Roman"/>
          <w:szCs w:val="28"/>
          <w:lang w:eastAsia="ru-RU"/>
        </w:rPr>
        <w:t>г.</w:t>
      </w:r>
    </w:p>
    <w:p w:rsidR="00E57E7F" w:rsidRDefault="00E57E7F" w:rsidP="00816DE4">
      <w:pPr>
        <w:jc w:val="both"/>
        <w:rPr>
          <w:rFonts w:eastAsia="Times New Roman" w:cs="Times New Roman"/>
          <w:sz w:val="20"/>
          <w:szCs w:val="20"/>
          <w:lang w:eastAsia="ru-RU"/>
        </w:rPr>
      </w:pPr>
    </w:p>
    <w:p w:rsidR="00B53F34" w:rsidRDefault="00B53F34" w:rsidP="00816DE4">
      <w:pPr>
        <w:jc w:val="both"/>
        <w:rPr>
          <w:rFonts w:eastAsia="Times New Roman" w:cs="Times New Roman"/>
          <w:sz w:val="20"/>
          <w:szCs w:val="20"/>
          <w:lang w:eastAsia="ru-RU"/>
        </w:rPr>
      </w:pPr>
    </w:p>
    <w:p w:rsidR="00B53F34" w:rsidRDefault="00B53F34" w:rsidP="00816DE4">
      <w:pPr>
        <w:jc w:val="both"/>
        <w:rPr>
          <w:rFonts w:eastAsia="Times New Roman" w:cs="Times New Roman"/>
          <w:sz w:val="20"/>
          <w:szCs w:val="20"/>
          <w:lang w:eastAsia="ru-RU"/>
        </w:rPr>
      </w:pPr>
    </w:p>
    <w:p w:rsidR="00977190" w:rsidRDefault="00977190" w:rsidP="00816DE4">
      <w:pPr>
        <w:jc w:val="both"/>
        <w:rPr>
          <w:rFonts w:eastAsia="Times New Roman" w:cs="Times New Roman"/>
          <w:sz w:val="20"/>
          <w:szCs w:val="20"/>
          <w:lang w:eastAsia="ru-RU"/>
        </w:rPr>
      </w:pPr>
      <w:r>
        <w:rPr>
          <w:rFonts w:eastAsia="Times New Roman" w:cs="Times New Roman"/>
          <w:sz w:val="20"/>
          <w:szCs w:val="20"/>
          <w:lang w:eastAsia="ru-RU"/>
        </w:rPr>
        <w:t>Ворошилова Юлия Павловна</w:t>
      </w:r>
    </w:p>
    <w:p w:rsidR="00977190" w:rsidRPr="00447F05" w:rsidRDefault="00977190" w:rsidP="00816DE4">
      <w:pPr>
        <w:jc w:val="both"/>
        <w:rPr>
          <w:rFonts w:eastAsia="Times New Roman" w:cs="Times New Roman"/>
          <w:sz w:val="20"/>
          <w:szCs w:val="20"/>
          <w:lang w:eastAsia="ru-RU"/>
        </w:rPr>
      </w:pPr>
      <w:r>
        <w:rPr>
          <w:rFonts w:eastAsia="Times New Roman" w:cs="Times New Roman"/>
          <w:sz w:val="20"/>
          <w:szCs w:val="20"/>
          <w:lang w:eastAsia="ru-RU"/>
        </w:rPr>
        <w:t>8(3462) 52-20-83</w:t>
      </w:r>
      <w:bookmarkEnd w:id="0"/>
      <w:bookmarkEnd w:id="1"/>
    </w:p>
    <w:sectPr w:rsidR="00977190" w:rsidRPr="00447F05" w:rsidSect="00B53F34">
      <w:pgSz w:w="11906" w:h="16838" w:code="9"/>
      <w:pgMar w:top="1134" w:right="567" w:bottom="85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A2" w:rsidRDefault="00BF6AA2" w:rsidP="00920526">
      <w:r>
        <w:separator/>
      </w:r>
    </w:p>
  </w:endnote>
  <w:endnote w:type="continuationSeparator" w:id="0">
    <w:p w:rsidR="00BF6AA2" w:rsidRDefault="00BF6AA2"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A2" w:rsidRDefault="00BF6AA2" w:rsidP="00920526">
      <w:r>
        <w:separator/>
      </w:r>
    </w:p>
  </w:footnote>
  <w:footnote w:type="continuationSeparator" w:id="0">
    <w:p w:rsidR="00BF6AA2" w:rsidRDefault="00BF6AA2" w:rsidP="009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C65590"/>
    <w:multiLevelType w:val="hybridMultilevel"/>
    <w:tmpl w:val="6748C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94CB6"/>
    <w:multiLevelType w:val="hybridMultilevel"/>
    <w:tmpl w:val="57023CA0"/>
    <w:lvl w:ilvl="0" w:tplc="CF102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A464F15"/>
    <w:multiLevelType w:val="hybridMultilevel"/>
    <w:tmpl w:val="F732FEE6"/>
    <w:lvl w:ilvl="0" w:tplc="5CDE0B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C224A0"/>
    <w:multiLevelType w:val="hybridMultilevel"/>
    <w:tmpl w:val="540A6DE2"/>
    <w:lvl w:ilvl="0" w:tplc="5EB6EDC6">
      <w:start w:val="1"/>
      <w:numFmt w:val="decimal"/>
      <w:lvlText w:val="%1)"/>
      <w:lvlJc w:val="left"/>
      <w:pPr>
        <w:ind w:left="78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489E09ED"/>
    <w:multiLevelType w:val="hybridMultilevel"/>
    <w:tmpl w:val="6C2A11F0"/>
    <w:lvl w:ilvl="0" w:tplc="73760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08451D"/>
    <w:multiLevelType w:val="multilevel"/>
    <w:tmpl w:val="5134C3D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1" w15:restartNumberingAfterBreak="0">
    <w:nsid w:val="55CD66CE"/>
    <w:multiLevelType w:val="hybridMultilevel"/>
    <w:tmpl w:val="57001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6291231A"/>
    <w:multiLevelType w:val="hybridMultilevel"/>
    <w:tmpl w:val="6278EA46"/>
    <w:lvl w:ilvl="0" w:tplc="E50A431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49D2BE5"/>
    <w:multiLevelType w:val="hybridMultilevel"/>
    <w:tmpl w:val="7908CC22"/>
    <w:lvl w:ilvl="0" w:tplc="B8A416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F0F705F"/>
    <w:multiLevelType w:val="hybridMultilevel"/>
    <w:tmpl w:val="6074DC48"/>
    <w:lvl w:ilvl="0" w:tplc="2660B640">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7"/>
  </w:num>
  <w:num w:numId="3">
    <w:abstractNumId w:val="21"/>
  </w:num>
  <w:num w:numId="4">
    <w:abstractNumId w:val="12"/>
  </w:num>
  <w:num w:numId="5">
    <w:abstractNumId w:val="6"/>
  </w:num>
  <w:num w:numId="6">
    <w:abstractNumId w:val="17"/>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5"/>
  </w:num>
  <w:num w:numId="11">
    <w:abstractNumId w:val="19"/>
  </w:num>
  <w:num w:numId="12">
    <w:abstractNumId w:val="18"/>
  </w:num>
  <w:num w:numId="13">
    <w:abstractNumId w:val="4"/>
  </w:num>
  <w:num w:numId="14">
    <w:abstractNumId w:val="11"/>
  </w:num>
  <w:num w:numId="15">
    <w:abstractNumId w:val="9"/>
  </w:num>
  <w:num w:numId="16">
    <w:abstractNumId w:val="16"/>
  </w:num>
  <w:num w:numId="17">
    <w:abstractNumId w:val="5"/>
  </w:num>
  <w:num w:numId="18">
    <w:abstractNumId w:val="8"/>
  </w:num>
  <w:num w:numId="19">
    <w:abstractNumId w:val="2"/>
  </w:num>
  <w:num w:numId="20">
    <w:abstractNumId w:val="1"/>
  </w:num>
  <w:num w:numId="21">
    <w:abstractNumId w:val="10"/>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042C9"/>
    <w:rsid w:val="00005D81"/>
    <w:rsid w:val="00011932"/>
    <w:rsid w:val="0002580B"/>
    <w:rsid w:val="00032B5B"/>
    <w:rsid w:val="00043782"/>
    <w:rsid w:val="0004739B"/>
    <w:rsid w:val="00065937"/>
    <w:rsid w:val="000733EA"/>
    <w:rsid w:val="00081136"/>
    <w:rsid w:val="000B7ADB"/>
    <w:rsid w:val="000C048D"/>
    <w:rsid w:val="000C272D"/>
    <w:rsid w:val="000C7C4C"/>
    <w:rsid w:val="000C7F0D"/>
    <w:rsid w:val="000D2CD9"/>
    <w:rsid w:val="000D596B"/>
    <w:rsid w:val="000E3B26"/>
    <w:rsid w:val="001036EE"/>
    <w:rsid w:val="001068B8"/>
    <w:rsid w:val="0011098A"/>
    <w:rsid w:val="00126768"/>
    <w:rsid w:val="00131ED6"/>
    <w:rsid w:val="00137DB0"/>
    <w:rsid w:val="00155375"/>
    <w:rsid w:val="00160177"/>
    <w:rsid w:val="0018130C"/>
    <w:rsid w:val="00185BB2"/>
    <w:rsid w:val="001C1939"/>
    <w:rsid w:val="001F15B0"/>
    <w:rsid w:val="001F59BD"/>
    <w:rsid w:val="00201087"/>
    <w:rsid w:val="0020654D"/>
    <w:rsid w:val="002126D7"/>
    <w:rsid w:val="002240D5"/>
    <w:rsid w:val="002336F3"/>
    <w:rsid w:val="0024488B"/>
    <w:rsid w:val="00255AF2"/>
    <w:rsid w:val="002629C1"/>
    <w:rsid w:val="00277F40"/>
    <w:rsid w:val="0028269E"/>
    <w:rsid w:val="002A2913"/>
    <w:rsid w:val="002A3589"/>
    <w:rsid w:val="002B61C6"/>
    <w:rsid w:val="002D72C0"/>
    <w:rsid w:val="002F172D"/>
    <w:rsid w:val="002F6BE9"/>
    <w:rsid w:val="002F6ED3"/>
    <w:rsid w:val="00300935"/>
    <w:rsid w:val="00301F27"/>
    <w:rsid w:val="00310610"/>
    <w:rsid w:val="00314B15"/>
    <w:rsid w:val="00314BD8"/>
    <w:rsid w:val="00332435"/>
    <w:rsid w:val="0033718A"/>
    <w:rsid w:val="00337E21"/>
    <w:rsid w:val="003451B1"/>
    <w:rsid w:val="00353918"/>
    <w:rsid w:val="00353B6B"/>
    <w:rsid w:val="003604A4"/>
    <w:rsid w:val="003623C5"/>
    <w:rsid w:val="00366CB8"/>
    <w:rsid w:val="00373C31"/>
    <w:rsid w:val="00375E4B"/>
    <w:rsid w:val="00383DC1"/>
    <w:rsid w:val="00390A9B"/>
    <w:rsid w:val="00391B9F"/>
    <w:rsid w:val="00394E47"/>
    <w:rsid w:val="00397000"/>
    <w:rsid w:val="003A315A"/>
    <w:rsid w:val="003B0DC0"/>
    <w:rsid w:val="003B43A5"/>
    <w:rsid w:val="003F503C"/>
    <w:rsid w:val="004002C7"/>
    <w:rsid w:val="00401A91"/>
    <w:rsid w:val="00402D14"/>
    <w:rsid w:val="00422F12"/>
    <w:rsid w:val="004231BB"/>
    <w:rsid w:val="00431738"/>
    <w:rsid w:val="00447F05"/>
    <w:rsid w:val="00453911"/>
    <w:rsid w:val="0045786C"/>
    <w:rsid w:val="00463158"/>
    <w:rsid w:val="00463E34"/>
    <w:rsid w:val="00467BA2"/>
    <w:rsid w:val="0048537E"/>
    <w:rsid w:val="00493F29"/>
    <w:rsid w:val="004E3B22"/>
    <w:rsid w:val="004E3F41"/>
    <w:rsid w:val="004E7A51"/>
    <w:rsid w:val="00514339"/>
    <w:rsid w:val="00526023"/>
    <w:rsid w:val="005464F2"/>
    <w:rsid w:val="0056472D"/>
    <w:rsid w:val="00571857"/>
    <w:rsid w:val="0057242B"/>
    <w:rsid w:val="005727E4"/>
    <w:rsid w:val="00573761"/>
    <w:rsid w:val="00574DE5"/>
    <w:rsid w:val="00580BE7"/>
    <w:rsid w:val="005847BA"/>
    <w:rsid w:val="00596C8B"/>
    <w:rsid w:val="005A7FDB"/>
    <w:rsid w:val="005B3A61"/>
    <w:rsid w:val="005B41CD"/>
    <w:rsid w:val="005D5E40"/>
    <w:rsid w:val="006066B1"/>
    <w:rsid w:val="006164D9"/>
    <w:rsid w:val="006319C4"/>
    <w:rsid w:val="00633E20"/>
    <w:rsid w:val="00641AEC"/>
    <w:rsid w:val="00641B69"/>
    <w:rsid w:val="00643895"/>
    <w:rsid w:val="00652E20"/>
    <w:rsid w:val="00696350"/>
    <w:rsid w:val="006972BC"/>
    <w:rsid w:val="006C3BD2"/>
    <w:rsid w:val="006C4397"/>
    <w:rsid w:val="006D7CB4"/>
    <w:rsid w:val="006E0BF6"/>
    <w:rsid w:val="006E6339"/>
    <w:rsid w:val="006F56B7"/>
    <w:rsid w:val="00700570"/>
    <w:rsid w:val="007006F9"/>
    <w:rsid w:val="0072586C"/>
    <w:rsid w:val="00747421"/>
    <w:rsid w:val="00752431"/>
    <w:rsid w:val="00760B33"/>
    <w:rsid w:val="00794BBE"/>
    <w:rsid w:val="007A71D4"/>
    <w:rsid w:val="007B50E5"/>
    <w:rsid w:val="007C7AE2"/>
    <w:rsid w:val="007D18E2"/>
    <w:rsid w:val="007D734A"/>
    <w:rsid w:val="007E3C1A"/>
    <w:rsid w:val="007E649C"/>
    <w:rsid w:val="007F2901"/>
    <w:rsid w:val="008052F1"/>
    <w:rsid w:val="00816DE4"/>
    <w:rsid w:val="00826A48"/>
    <w:rsid w:val="008311E4"/>
    <w:rsid w:val="0083351D"/>
    <w:rsid w:val="00854045"/>
    <w:rsid w:val="008566DE"/>
    <w:rsid w:val="00883462"/>
    <w:rsid w:val="00883699"/>
    <w:rsid w:val="00884D97"/>
    <w:rsid w:val="0089241F"/>
    <w:rsid w:val="0089356C"/>
    <w:rsid w:val="0089361D"/>
    <w:rsid w:val="008A7588"/>
    <w:rsid w:val="008B249D"/>
    <w:rsid w:val="008B2B77"/>
    <w:rsid w:val="008B6296"/>
    <w:rsid w:val="008B652E"/>
    <w:rsid w:val="008C6CB1"/>
    <w:rsid w:val="008D52AA"/>
    <w:rsid w:val="008E705E"/>
    <w:rsid w:val="008F42D4"/>
    <w:rsid w:val="00920526"/>
    <w:rsid w:val="009205C0"/>
    <w:rsid w:val="00934B2D"/>
    <w:rsid w:val="00940C97"/>
    <w:rsid w:val="009446F3"/>
    <w:rsid w:val="00957391"/>
    <w:rsid w:val="009577C3"/>
    <w:rsid w:val="0096404E"/>
    <w:rsid w:val="00973F16"/>
    <w:rsid w:val="00977190"/>
    <w:rsid w:val="00994F2E"/>
    <w:rsid w:val="009A0A31"/>
    <w:rsid w:val="009B0C68"/>
    <w:rsid w:val="009D7DAB"/>
    <w:rsid w:val="009F133B"/>
    <w:rsid w:val="009F3E8A"/>
    <w:rsid w:val="00A21AB1"/>
    <w:rsid w:val="00A26AA2"/>
    <w:rsid w:val="00A304FB"/>
    <w:rsid w:val="00A31306"/>
    <w:rsid w:val="00A34018"/>
    <w:rsid w:val="00A346A2"/>
    <w:rsid w:val="00A37C70"/>
    <w:rsid w:val="00A72CAC"/>
    <w:rsid w:val="00A75ACD"/>
    <w:rsid w:val="00A813A3"/>
    <w:rsid w:val="00A81EE5"/>
    <w:rsid w:val="00A9160C"/>
    <w:rsid w:val="00A928EA"/>
    <w:rsid w:val="00AA13CC"/>
    <w:rsid w:val="00AB0DD8"/>
    <w:rsid w:val="00AB10C9"/>
    <w:rsid w:val="00AB5AB2"/>
    <w:rsid w:val="00AD2596"/>
    <w:rsid w:val="00AE25A0"/>
    <w:rsid w:val="00AE59E5"/>
    <w:rsid w:val="00B0291D"/>
    <w:rsid w:val="00B03BF4"/>
    <w:rsid w:val="00B14BBB"/>
    <w:rsid w:val="00B23C09"/>
    <w:rsid w:val="00B34E73"/>
    <w:rsid w:val="00B50E62"/>
    <w:rsid w:val="00B53F34"/>
    <w:rsid w:val="00B625A0"/>
    <w:rsid w:val="00B82793"/>
    <w:rsid w:val="00B836E8"/>
    <w:rsid w:val="00BA6757"/>
    <w:rsid w:val="00BC132F"/>
    <w:rsid w:val="00BE274D"/>
    <w:rsid w:val="00BE5786"/>
    <w:rsid w:val="00BF0D8D"/>
    <w:rsid w:val="00BF4AEF"/>
    <w:rsid w:val="00BF6AA2"/>
    <w:rsid w:val="00BF7894"/>
    <w:rsid w:val="00C01CF0"/>
    <w:rsid w:val="00C15D13"/>
    <w:rsid w:val="00C26138"/>
    <w:rsid w:val="00C3728C"/>
    <w:rsid w:val="00C54FE9"/>
    <w:rsid w:val="00C6435A"/>
    <w:rsid w:val="00C73369"/>
    <w:rsid w:val="00C73638"/>
    <w:rsid w:val="00C84182"/>
    <w:rsid w:val="00C85291"/>
    <w:rsid w:val="00C95F74"/>
    <w:rsid w:val="00C96A55"/>
    <w:rsid w:val="00CA6644"/>
    <w:rsid w:val="00CB1883"/>
    <w:rsid w:val="00CB2B4F"/>
    <w:rsid w:val="00CC0491"/>
    <w:rsid w:val="00CC24B0"/>
    <w:rsid w:val="00CD1646"/>
    <w:rsid w:val="00CE0A17"/>
    <w:rsid w:val="00CE1899"/>
    <w:rsid w:val="00CE1A13"/>
    <w:rsid w:val="00CE6834"/>
    <w:rsid w:val="00CF5CA8"/>
    <w:rsid w:val="00D0374F"/>
    <w:rsid w:val="00D10399"/>
    <w:rsid w:val="00D208C5"/>
    <w:rsid w:val="00D24ECA"/>
    <w:rsid w:val="00D26A52"/>
    <w:rsid w:val="00D26D34"/>
    <w:rsid w:val="00D561D0"/>
    <w:rsid w:val="00D61A7D"/>
    <w:rsid w:val="00D6514C"/>
    <w:rsid w:val="00D7776A"/>
    <w:rsid w:val="00D80114"/>
    <w:rsid w:val="00D824D5"/>
    <w:rsid w:val="00D87F32"/>
    <w:rsid w:val="00D913A4"/>
    <w:rsid w:val="00D94ED0"/>
    <w:rsid w:val="00DA0B95"/>
    <w:rsid w:val="00DA189B"/>
    <w:rsid w:val="00DA221C"/>
    <w:rsid w:val="00DB5437"/>
    <w:rsid w:val="00DB659B"/>
    <w:rsid w:val="00DC48D4"/>
    <w:rsid w:val="00DD1949"/>
    <w:rsid w:val="00DD7C14"/>
    <w:rsid w:val="00DE4C72"/>
    <w:rsid w:val="00DF6565"/>
    <w:rsid w:val="00E57E7F"/>
    <w:rsid w:val="00E85FD1"/>
    <w:rsid w:val="00E90C9A"/>
    <w:rsid w:val="00E930E7"/>
    <w:rsid w:val="00EA0146"/>
    <w:rsid w:val="00EB0C75"/>
    <w:rsid w:val="00EB40FE"/>
    <w:rsid w:val="00ED36BD"/>
    <w:rsid w:val="00EF30CD"/>
    <w:rsid w:val="00F002C6"/>
    <w:rsid w:val="00F0172C"/>
    <w:rsid w:val="00F0204D"/>
    <w:rsid w:val="00F063B0"/>
    <w:rsid w:val="00F0653A"/>
    <w:rsid w:val="00F068BF"/>
    <w:rsid w:val="00F069DF"/>
    <w:rsid w:val="00F20E36"/>
    <w:rsid w:val="00F3005C"/>
    <w:rsid w:val="00F70B6D"/>
    <w:rsid w:val="00F75BB4"/>
    <w:rsid w:val="00F83A7F"/>
    <w:rsid w:val="00F84B84"/>
    <w:rsid w:val="00F85855"/>
    <w:rsid w:val="00F87D64"/>
    <w:rsid w:val="00FA452C"/>
    <w:rsid w:val="00FB356C"/>
    <w:rsid w:val="00FD4437"/>
    <w:rsid w:val="00FE1B94"/>
    <w:rsid w:val="00FE402F"/>
    <w:rsid w:val="00FF0D0D"/>
    <w:rsid w:val="00FF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6FDA"/>
  <w15:docId w15:val="{9496B86E-9DA1-4794-BF20-6D76A0CE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link w:val="afff6"/>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7">
    <w:name w:val="header"/>
    <w:basedOn w:val="a"/>
    <w:link w:val="afff8"/>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8">
    <w:name w:val="Верхний колонтитул Знак"/>
    <w:basedOn w:val="a0"/>
    <w:link w:val="afff7"/>
    <w:uiPriority w:val="99"/>
    <w:rsid w:val="00137DB0"/>
    <w:rPr>
      <w:rFonts w:ascii="Arial" w:eastAsia="Times New Roman" w:hAnsi="Arial" w:cs="Arial"/>
      <w:sz w:val="24"/>
      <w:szCs w:val="24"/>
      <w:lang w:eastAsia="ru-RU"/>
    </w:rPr>
  </w:style>
  <w:style w:type="paragraph" w:styleId="afff9">
    <w:name w:val="footer"/>
    <w:basedOn w:val="a"/>
    <w:link w:val="afffa"/>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a">
    <w:name w:val="Нижний колонтитул Знак"/>
    <w:basedOn w:val="a0"/>
    <w:link w:val="afff9"/>
    <w:rsid w:val="00137DB0"/>
    <w:rPr>
      <w:rFonts w:ascii="Arial" w:eastAsia="Times New Roman" w:hAnsi="Arial" w:cs="Arial"/>
      <w:sz w:val="24"/>
      <w:szCs w:val="24"/>
      <w:lang w:eastAsia="ru-RU"/>
    </w:rPr>
  </w:style>
  <w:style w:type="paragraph" w:styleId="ad">
    <w:name w:val="Title"/>
    <w:basedOn w:val="a"/>
    <w:next w:val="a"/>
    <w:link w:val="afffb"/>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b">
    <w:name w:val="Заголовок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 w:type="paragraph" w:styleId="afffc">
    <w:name w:val="No Spacing"/>
    <w:uiPriority w:val="1"/>
    <w:qFormat/>
    <w:rsid w:val="00BF0D8D"/>
    <w:pPr>
      <w:spacing w:after="0" w:line="240" w:lineRule="auto"/>
    </w:pPr>
  </w:style>
  <w:style w:type="character" w:customStyle="1" w:styleId="blk">
    <w:name w:val="blk"/>
    <w:basedOn w:val="a0"/>
    <w:rsid w:val="00D26A52"/>
  </w:style>
  <w:style w:type="character" w:customStyle="1" w:styleId="afff6">
    <w:name w:val="Абзац списка Знак"/>
    <w:basedOn w:val="a0"/>
    <w:link w:val="afff5"/>
    <w:uiPriority w:val="34"/>
    <w:locked/>
    <w:rsid w:val="00BA6757"/>
    <w:rPr>
      <w:rFonts w:ascii="Arial" w:eastAsia="Times New Roman" w:hAnsi="Arial" w:cs="Arial"/>
      <w:sz w:val="24"/>
      <w:szCs w:val="24"/>
      <w:lang w:eastAsia="ru-RU"/>
    </w:rPr>
  </w:style>
  <w:style w:type="paragraph" w:styleId="HTML">
    <w:name w:val="HTML Preformatted"/>
    <w:basedOn w:val="a"/>
    <w:link w:val="HTML0"/>
    <w:unhideWhenUsed/>
    <w:rsid w:val="00BA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A6757"/>
    <w:rPr>
      <w:rFonts w:ascii="Courier New" w:eastAsia="Times New Roman" w:hAnsi="Courier New" w:cs="Courier New"/>
      <w:sz w:val="20"/>
      <w:szCs w:val="20"/>
      <w:lang w:eastAsia="ru-RU"/>
    </w:rPr>
  </w:style>
  <w:style w:type="paragraph" w:styleId="afffd">
    <w:name w:val="Normal (Web)"/>
    <w:basedOn w:val="a"/>
    <w:uiPriority w:val="99"/>
    <w:semiHidden/>
    <w:unhideWhenUsed/>
    <w:rsid w:val="00D6514C"/>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763">
      <w:bodyDiv w:val="1"/>
      <w:marLeft w:val="0"/>
      <w:marRight w:val="0"/>
      <w:marTop w:val="0"/>
      <w:marBottom w:val="0"/>
      <w:divBdr>
        <w:top w:val="none" w:sz="0" w:space="0" w:color="auto"/>
        <w:left w:val="none" w:sz="0" w:space="0" w:color="auto"/>
        <w:bottom w:val="none" w:sz="0" w:space="0" w:color="auto"/>
        <w:right w:val="none" w:sz="0" w:space="0" w:color="auto"/>
      </w:divBdr>
    </w:div>
    <w:div w:id="536354045">
      <w:bodyDiv w:val="1"/>
      <w:marLeft w:val="0"/>
      <w:marRight w:val="0"/>
      <w:marTop w:val="0"/>
      <w:marBottom w:val="0"/>
      <w:divBdr>
        <w:top w:val="none" w:sz="0" w:space="0" w:color="auto"/>
        <w:left w:val="none" w:sz="0" w:space="0" w:color="auto"/>
        <w:bottom w:val="none" w:sz="0" w:space="0" w:color="auto"/>
        <w:right w:val="none" w:sz="0" w:space="0" w:color="auto"/>
      </w:divBdr>
    </w:div>
    <w:div w:id="657466738">
      <w:bodyDiv w:val="1"/>
      <w:marLeft w:val="0"/>
      <w:marRight w:val="0"/>
      <w:marTop w:val="0"/>
      <w:marBottom w:val="0"/>
      <w:divBdr>
        <w:top w:val="none" w:sz="0" w:space="0" w:color="auto"/>
        <w:left w:val="none" w:sz="0" w:space="0" w:color="auto"/>
        <w:bottom w:val="none" w:sz="0" w:space="0" w:color="auto"/>
        <w:right w:val="none" w:sz="0" w:space="0" w:color="auto"/>
      </w:divBdr>
    </w:div>
    <w:div w:id="763454149">
      <w:bodyDiv w:val="1"/>
      <w:marLeft w:val="0"/>
      <w:marRight w:val="0"/>
      <w:marTop w:val="0"/>
      <w:marBottom w:val="0"/>
      <w:divBdr>
        <w:top w:val="none" w:sz="0" w:space="0" w:color="auto"/>
        <w:left w:val="none" w:sz="0" w:space="0" w:color="auto"/>
        <w:bottom w:val="none" w:sz="0" w:space="0" w:color="auto"/>
        <w:right w:val="none" w:sz="0" w:space="0" w:color="auto"/>
      </w:divBdr>
    </w:div>
    <w:div w:id="1053499858">
      <w:bodyDiv w:val="1"/>
      <w:marLeft w:val="0"/>
      <w:marRight w:val="0"/>
      <w:marTop w:val="0"/>
      <w:marBottom w:val="0"/>
      <w:divBdr>
        <w:top w:val="none" w:sz="0" w:space="0" w:color="auto"/>
        <w:left w:val="none" w:sz="0" w:space="0" w:color="auto"/>
        <w:bottom w:val="none" w:sz="0" w:space="0" w:color="auto"/>
        <w:right w:val="none" w:sz="0" w:space="0" w:color="auto"/>
      </w:divBdr>
    </w:div>
    <w:div w:id="1475097886">
      <w:bodyDiv w:val="1"/>
      <w:marLeft w:val="0"/>
      <w:marRight w:val="0"/>
      <w:marTop w:val="0"/>
      <w:marBottom w:val="0"/>
      <w:divBdr>
        <w:top w:val="none" w:sz="0" w:space="0" w:color="auto"/>
        <w:left w:val="none" w:sz="0" w:space="0" w:color="auto"/>
        <w:bottom w:val="none" w:sz="0" w:space="0" w:color="auto"/>
        <w:right w:val="none" w:sz="0" w:space="0" w:color="auto"/>
      </w:divBdr>
      <w:divsChild>
        <w:div w:id="1222903565">
          <w:marLeft w:val="0"/>
          <w:marRight w:val="0"/>
          <w:marTop w:val="120"/>
          <w:marBottom w:val="0"/>
          <w:divBdr>
            <w:top w:val="none" w:sz="0" w:space="0" w:color="auto"/>
            <w:left w:val="none" w:sz="0" w:space="0" w:color="auto"/>
            <w:bottom w:val="none" w:sz="0" w:space="0" w:color="auto"/>
            <w:right w:val="none" w:sz="0" w:space="0" w:color="auto"/>
          </w:divBdr>
        </w:div>
        <w:div w:id="1967659008">
          <w:marLeft w:val="0"/>
          <w:marRight w:val="0"/>
          <w:marTop w:val="120"/>
          <w:marBottom w:val="0"/>
          <w:divBdr>
            <w:top w:val="none" w:sz="0" w:space="0" w:color="auto"/>
            <w:left w:val="none" w:sz="0" w:space="0" w:color="auto"/>
            <w:bottom w:val="none" w:sz="0" w:space="0" w:color="auto"/>
            <w:right w:val="none" w:sz="0" w:space="0" w:color="auto"/>
          </w:divBdr>
        </w:div>
        <w:div w:id="1162353518">
          <w:marLeft w:val="0"/>
          <w:marRight w:val="0"/>
          <w:marTop w:val="120"/>
          <w:marBottom w:val="0"/>
          <w:divBdr>
            <w:top w:val="none" w:sz="0" w:space="0" w:color="auto"/>
            <w:left w:val="none" w:sz="0" w:space="0" w:color="auto"/>
            <w:bottom w:val="none" w:sz="0" w:space="0" w:color="auto"/>
            <w:right w:val="none" w:sz="0" w:space="0" w:color="auto"/>
          </w:divBdr>
        </w:div>
        <w:div w:id="1435787806">
          <w:marLeft w:val="0"/>
          <w:marRight w:val="0"/>
          <w:marTop w:val="120"/>
          <w:marBottom w:val="0"/>
          <w:divBdr>
            <w:top w:val="none" w:sz="0" w:space="0" w:color="auto"/>
            <w:left w:val="none" w:sz="0" w:space="0" w:color="auto"/>
            <w:bottom w:val="none" w:sz="0" w:space="0" w:color="auto"/>
            <w:right w:val="none" w:sz="0" w:space="0" w:color="auto"/>
          </w:divBdr>
        </w:div>
        <w:div w:id="1252616992">
          <w:marLeft w:val="0"/>
          <w:marRight w:val="0"/>
          <w:marTop w:val="120"/>
          <w:marBottom w:val="0"/>
          <w:divBdr>
            <w:top w:val="none" w:sz="0" w:space="0" w:color="auto"/>
            <w:left w:val="none" w:sz="0" w:space="0" w:color="auto"/>
            <w:bottom w:val="none" w:sz="0" w:space="0" w:color="auto"/>
            <w:right w:val="none" w:sz="0" w:space="0" w:color="auto"/>
          </w:divBdr>
        </w:div>
      </w:divsChild>
    </w:div>
    <w:div w:id="1531383345">
      <w:bodyDiv w:val="1"/>
      <w:marLeft w:val="0"/>
      <w:marRight w:val="0"/>
      <w:marTop w:val="0"/>
      <w:marBottom w:val="0"/>
      <w:divBdr>
        <w:top w:val="none" w:sz="0" w:space="0" w:color="auto"/>
        <w:left w:val="none" w:sz="0" w:space="0" w:color="auto"/>
        <w:bottom w:val="none" w:sz="0" w:space="0" w:color="auto"/>
        <w:right w:val="none" w:sz="0" w:space="0" w:color="auto"/>
      </w:divBdr>
    </w:div>
    <w:div w:id="1791625200">
      <w:bodyDiv w:val="1"/>
      <w:marLeft w:val="0"/>
      <w:marRight w:val="0"/>
      <w:marTop w:val="0"/>
      <w:marBottom w:val="0"/>
      <w:divBdr>
        <w:top w:val="none" w:sz="0" w:space="0" w:color="auto"/>
        <w:left w:val="none" w:sz="0" w:space="0" w:color="auto"/>
        <w:bottom w:val="none" w:sz="0" w:space="0" w:color="auto"/>
        <w:right w:val="none" w:sz="0" w:space="0" w:color="auto"/>
      </w:divBdr>
    </w:div>
    <w:div w:id="1813447563">
      <w:bodyDiv w:val="1"/>
      <w:marLeft w:val="0"/>
      <w:marRight w:val="0"/>
      <w:marTop w:val="0"/>
      <w:marBottom w:val="0"/>
      <w:divBdr>
        <w:top w:val="none" w:sz="0" w:space="0" w:color="auto"/>
        <w:left w:val="none" w:sz="0" w:space="0" w:color="auto"/>
        <w:bottom w:val="none" w:sz="0" w:space="0" w:color="auto"/>
        <w:right w:val="none" w:sz="0" w:space="0" w:color="auto"/>
      </w:divBdr>
      <w:divsChild>
        <w:div w:id="1694840867">
          <w:marLeft w:val="0"/>
          <w:marRight w:val="0"/>
          <w:marTop w:val="120"/>
          <w:marBottom w:val="0"/>
          <w:divBdr>
            <w:top w:val="none" w:sz="0" w:space="0" w:color="auto"/>
            <w:left w:val="none" w:sz="0" w:space="0" w:color="auto"/>
            <w:bottom w:val="none" w:sz="0" w:space="0" w:color="auto"/>
            <w:right w:val="none" w:sz="0" w:space="0" w:color="auto"/>
          </w:divBdr>
        </w:div>
        <w:div w:id="601842864">
          <w:marLeft w:val="0"/>
          <w:marRight w:val="0"/>
          <w:marTop w:val="120"/>
          <w:marBottom w:val="0"/>
          <w:divBdr>
            <w:top w:val="none" w:sz="0" w:space="0" w:color="auto"/>
            <w:left w:val="none" w:sz="0" w:space="0" w:color="auto"/>
            <w:bottom w:val="none" w:sz="0" w:space="0" w:color="auto"/>
            <w:right w:val="none" w:sz="0" w:space="0" w:color="auto"/>
          </w:divBdr>
        </w:div>
        <w:div w:id="1531407628">
          <w:marLeft w:val="0"/>
          <w:marRight w:val="0"/>
          <w:marTop w:val="120"/>
          <w:marBottom w:val="0"/>
          <w:divBdr>
            <w:top w:val="none" w:sz="0" w:space="0" w:color="auto"/>
            <w:left w:val="none" w:sz="0" w:space="0" w:color="auto"/>
            <w:bottom w:val="none" w:sz="0" w:space="0" w:color="auto"/>
            <w:right w:val="none" w:sz="0" w:space="0" w:color="auto"/>
          </w:divBdr>
        </w:div>
        <w:div w:id="73011928">
          <w:marLeft w:val="0"/>
          <w:marRight w:val="0"/>
          <w:marTop w:val="120"/>
          <w:marBottom w:val="0"/>
          <w:divBdr>
            <w:top w:val="none" w:sz="0" w:space="0" w:color="auto"/>
            <w:left w:val="none" w:sz="0" w:space="0" w:color="auto"/>
            <w:bottom w:val="none" w:sz="0" w:space="0" w:color="auto"/>
            <w:right w:val="none" w:sz="0" w:space="0" w:color="auto"/>
          </w:divBdr>
        </w:div>
        <w:div w:id="1813862192">
          <w:marLeft w:val="0"/>
          <w:marRight w:val="0"/>
          <w:marTop w:val="120"/>
          <w:marBottom w:val="0"/>
          <w:divBdr>
            <w:top w:val="none" w:sz="0" w:space="0" w:color="auto"/>
            <w:left w:val="none" w:sz="0" w:space="0" w:color="auto"/>
            <w:bottom w:val="none" w:sz="0" w:space="0" w:color="auto"/>
            <w:right w:val="none" w:sz="0" w:space="0" w:color="auto"/>
          </w:divBdr>
        </w:div>
      </w:divsChild>
    </w:div>
    <w:div w:id="183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surgut.ru/rubric/18542/Informaciya-o-cent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0454-C76C-4793-9AF7-A49558AA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Вострокнутова Анастасия Владимировна</dc:creator>
  <cp:lastModifiedBy>Ворошилова Юлия Павловна</cp:lastModifiedBy>
  <cp:revision>6</cp:revision>
  <cp:lastPrinted>2019-11-14T05:34:00Z</cp:lastPrinted>
  <dcterms:created xsi:type="dcterms:W3CDTF">2019-11-14T04:30:00Z</dcterms:created>
  <dcterms:modified xsi:type="dcterms:W3CDTF">2019-11-14T05:36:00Z</dcterms:modified>
</cp:coreProperties>
</file>