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A172C" w14:textId="77777777" w:rsidR="00816DE4" w:rsidRPr="00686648" w:rsidRDefault="00FB4286"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686648">
        <w:rPr>
          <w:rFonts w:eastAsia="Times New Roman" w:cs="Times New Roman"/>
          <w:szCs w:val="28"/>
          <w:lang w:eastAsia="ru-RU"/>
        </w:rPr>
        <w:t>Положительное</w:t>
      </w:r>
      <w:r w:rsidR="00816DE4" w:rsidRPr="00686648">
        <w:rPr>
          <w:rFonts w:eastAsia="Times New Roman" w:cs="Times New Roman"/>
          <w:szCs w:val="28"/>
          <w:lang w:eastAsia="ru-RU"/>
        </w:rPr>
        <w:t xml:space="preserve"> заключение</w:t>
      </w:r>
    </w:p>
    <w:p w14:paraId="2887DD76"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 xml:space="preserve">об оценке регулирующего воздействия </w:t>
      </w:r>
    </w:p>
    <w:p w14:paraId="7F47AF9C"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r w:rsidRPr="00686648">
        <w:rPr>
          <w:rFonts w:eastAsia="Times New Roman" w:cs="Times New Roman"/>
          <w:szCs w:val="28"/>
          <w:lang w:eastAsia="ru-RU"/>
        </w:rPr>
        <w:t>проекта муниципального нормативного правового акта</w:t>
      </w:r>
    </w:p>
    <w:p w14:paraId="7C28F944" w14:textId="77777777" w:rsidR="00816DE4" w:rsidRPr="00686648" w:rsidRDefault="00816DE4" w:rsidP="00816DE4">
      <w:pPr>
        <w:widowControl w:val="0"/>
        <w:autoSpaceDE w:val="0"/>
        <w:autoSpaceDN w:val="0"/>
        <w:adjustRightInd w:val="0"/>
        <w:jc w:val="center"/>
        <w:rPr>
          <w:rFonts w:eastAsia="Times New Roman" w:cs="Times New Roman"/>
          <w:szCs w:val="28"/>
          <w:lang w:eastAsia="ru-RU"/>
        </w:rPr>
      </w:pPr>
    </w:p>
    <w:p w14:paraId="4AEFA0CF" w14:textId="7A01C81A" w:rsidR="00816DE4" w:rsidRPr="00686648" w:rsidRDefault="00816DE4" w:rsidP="004E3F41">
      <w:pPr>
        <w:ind w:firstLine="567"/>
        <w:jc w:val="both"/>
        <w:rPr>
          <w:rFonts w:eastAsia="Times New Roman" w:cs="Times New Roman"/>
          <w:szCs w:val="28"/>
          <w:lang w:eastAsia="ru-RU"/>
        </w:rPr>
      </w:pPr>
      <w:r w:rsidRPr="00686648">
        <w:rPr>
          <w:rFonts w:eastAsia="Times New Roman" w:cs="Times New Roman"/>
          <w:szCs w:val="28"/>
          <w:lang w:eastAsia="ru-RU"/>
        </w:rPr>
        <w:t xml:space="preserve">Управление </w:t>
      </w:r>
      <w:r w:rsidR="003B43A5" w:rsidRPr="00686648">
        <w:rPr>
          <w:rFonts w:eastAsia="Times New Roman" w:cs="Times New Roman"/>
          <w:szCs w:val="28"/>
          <w:lang w:eastAsia="ru-RU"/>
        </w:rPr>
        <w:t>инвестиций</w:t>
      </w:r>
      <w:r w:rsidRPr="00686648">
        <w:rPr>
          <w:rFonts w:eastAsia="Times New Roman" w:cs="Times New Roman"/>
          <w:szCs w:val="28"/>
          <w:lang w:eastAsia="ru-RU"/>
        </w:rPr>
        <w:t xml:space="preserve"> и </w:t>
      </w:r>
      <w:r w:rsidR="003B43A5" w:rsidRPr="00686648">
        <w:rPr>
          <w:rFonts w:eastAsia="Times New Roman" w:cs="Times New Roman"/>
          <w:szCs w:val="28"/>
          <w:lang w:eastAsia="ru-RU"/>
        </w:rPr>
        <w:t>развития предпринимательства</w:t>
      </w:r>
      <w:r w:rsidRPr="00686648">
        <w:rPr>
          <w:rFonts w:eastAsia="Times New Roman" w:cs="Times New Roman"/>
          <w:szCs w:val="28"/>
          <w:lang w:eastAsia="ru-RU"/>
        </w:rPr>
        <w:t xml:space="preserve"> Администрации города (далее – уполномоченный орган) в соответствии </w:t>
      </w:r>
      <w:hyperlink r:id="rId8" w:history="1"/>
      <w:r w:rsidRPr="00686648">
        <w:rPr>
          <w:rFonts w:eastAsia="Times New Roman" w:cs="Arial"/>
          <w:szCs w:val="28"/>
          <w:lang w:eastAsia="ru-RU"/>
        </w:rPr>
        <w:t xml:space="preserve"> порядком </w:t>
      </w:r>
      <w:r w:rsidRPr="00686648">
        <w:rPr>
          <w:rFonts w:eastAsia="Times New Roman" w:cs="Times New Roman"/>
          <w:szCs w:val="28"/>
          <w:lang w:eastAsia="ru-RU"/>
        </w:rPr>
        <w:t>проведения оценки регулирующего воздействия проектов муниципальных нормативных правовых актов в Администрации города</w:t>
      </w:r>
      <w:r w:rsidR="00CE0A17" w:rsidRPr="00686648">
        <w:rPr>
          <w:rFonts w:eastAsia="Times New Roman" w:cs="Times New Roman"/>
          <w:szCs w:val="28"/>
          <w:lang w:eastAsia="ru-RU"/>
        </w:rPr>
        <w:t xml:space="preserve"> (далее – Порядок)</w:t>
      </w:r>
      <w:r w:rsidRPr="00686648">
        <w:rPr>
          <w:rFonts w:eastAsia="Times New Roman" w:cs="Arial"/>
          <w:szCs w:val="28"/>
          <w:lang w:eastAsia="ru-RU"/>
        </w:rPr>
        <w:t xml:space="preserve">, утвержденным постановлением Главы города от </w:t>
      </w:r>
      <w:r w:rsidR="004E3F41" w:rsidRPr="00686648">
        <w:rPr>
          <w:rFonts w:eastAsia="Times New Roman" w:cs="Arial"/>
          <w:szCs w:val="28"/>
          <w:lang w:eastAsia="ru-RU"/>
        </w:rPr>
        <w:t>05.09.2017</w:t>
      </w:r>
      <w:r w:rsidRPr="00686648">
        <w:rPr>
          <w:rFonts w:eastAsia="Times New Roman" w:cs="Arial"/>
          <w:szCs w:val="28"/>
          <w:lang w:eastAsia="ru-RU"/>
        </w:rPr>
        <w:t xml:space="preserve"> № </w:t>
      </w:r>
      <w:r w:rsidR="004E3F41" w:rsidRPr="00686648">
        <w:rPr>
          <w:rFonts w:eastAsia="Times New Roman" w:cs="Arial"/>
          <w:szCs w:val="28"/>
          <w:lang w:eastAsia="ru-RU"/>
        </w:rPr>
        <w:t>137</w:t>
      </w:r>
      <w:r w:rsidRPr="00686648">
        <w:rPr>
          <w:rFonts w:eastAsia="Times New Roman" w:cs="Times New Roman"/>
          <w:szCs w:val="28"/>
          <w:lang w:eastAsia="ru-RU"/>
        </w:rPr>
        <w:t xml:space="preserve">, рассмотрев </w:t>
      </w:r>
      <w:r w:rsidRPr="00686648">
        <w:rPr>
          <w:rFonts w:eastAsia="Times New Roman" w:cs="Times New Roman"/>
          <w:i/>
          <w:szCs w:val="28"/>
          <w:u w:val="single"/>
          <w:lang w:eastAsia="ru-RU"/>
        </w:rPr>
        <w:t>проект</w:t>
      </w:r>
      <w:r w:rsidR="007D18E2" w:rsidRPr="00686648">
        <w:rPr>
          <w:rFonts w:eastAsia="Times New Roman" w:cs="Times New Roman"/>
          <w:i/>
          <w:szCs w:val="28"/>
          <w:u w:val="single"/>
          <w:lang w:eastAsia="ru-RU"/>
        </w:rPr>
        <w:t xml:space="preserve"> </w:t>
      </w:r>
      <w:r w:rsidR="00467BA2" w:rsidRPr="00686648">
        <w:rPr>
          <w:rFonts w:eastAsia="Times New Roman" w:cs="Times New Roman"/>
          <w:i/>
          <w:szCs w:val="28"/>
          <w:u w:val="single"/>
          <w:lang w:eastAsia="ru-RU"/>
        </w:rPr>
        <w:t>п</w:t>
      </w:r>
      <w:r w:rsidR="00467BA2" w:rsidRPr="00686648">
        <w:rPr>
          <w:rFonts w:eastAsia="Calibri" w:cs="Times New Roman"/>
          <w:i/>
          <w:szCs w:val="28"/>
          <w:u w:val="single"/>
        </w:rPr>
        <w:t xml:space="preserve">остановления Администрации города </w:t>
      </w:r>
      <w:r w:rsidR="000D09E0" w:rsidRPr="00686648">
        <w:rPr>
          <w:i/>
          <w:u w:val="single"/>
        </w:rPr>
        <w:t>«</w:t>
      </w:r>
      <w:r w:rsidR="00E52977" w:rsidRPr="00E52977">
        <w:rPr>
          <w:i/>
          <w:szCs w:val="28"/>
          <w:u w:val="single"/>
        </w:rPr>
        <w:t>О внесении изменений в постановление Администрации города от 23.01.2020 № 432 «Об утверждении муниципальной программы «Развитие жилищной сферы на период до 2030 года</w:t>
      </w:r>
      <w:r w:rsidR="000D09E0" w:rsidRPr="00ED32F1">
        <w:rPr>
          <w:i/>
          <w:u w:val="single"/>
        </w:rPr>
        <w:t>»</w:t>
      </w:r>
      <w:r w:rsidRPr="00ED32F1">
        <w:rPr>
          <w:rFonts w:eastAsia="Times New Roman" w:cs="Times New Roman"/>
          <w:i/>
          <w:sz w:val="20"/>
          <w:szCs w:val="20"/>
          <w:u w:val="single"/>
          <w:lang w:eastAsia="ru-RU"/>
        </w:rPr>
        <w:t>,</w:t>
      </w:r>
      <w:r w:rsidR="004E3F41" w:rsidRPr="00ED32F1">
        <w:rPr>
          <w:rFonts w:eastAsia="Times New Roman" w:cs="Times New Roman"/>
          <w:i/>
          <w:sz w:val="20"/>
          <w:szCs w:val="20"/>
          <w:u w:val="single"/>
          <w:lang w:eastAsia="ru-RU"/>
        </w:rPr>
        <w:t xml:space="preserve"> </w:t>
      </w:r>
      <w:r w:rsidRPr="00686648">
        <w:rPr>
          <w:rFonts w:eastAsia="Times New Roman" w:cs="Times New Roman"/>
          <w:szCs w:val="28"/>
          <w:lang w:eastAsia="ru-RU"/>
        </w:rPr>
        <w:t xml:space="preserve">пояснительную записку к нему, сводный отчет об ОРВ проекта </w:t>
      </w:r>
      <w:r w:rsidRPr="00686648">
        <w:rPr>
          <w:rFonts w:eastAsia="Times New Roman" w:cs="Times New Roman"/>
          <w:spacing w:val="-6"/>
          <w:szCs w:val="28"/>
          <w:lang w:eastAsia="ru-RU"/>
        </w:rPr>
        <w:t>нормативного правового акта и свод предложений по результатам публичных консультаций,</w:t>
      </w:r>
      <w:r w:rsidR="004E3F41" w:rsidRPr="00686648">
        <w:rPr>
          <w:rFonts w:eastAsia="Times New Roman" w:cs="Times New Roman"/>
          <w:szCs w:val="28"/>
          <w:lang w:eastAsia="ru-RU"/>
        </w:rPr>
        <w:t xml:space="preserve"> </w:t>
      </w:r>
      <w:r w:rsidRPr="00686648">
        <w:rPr>
          <w:rFonts w:eastAsia="Times New Roman" w:cs="Times New Roman"/>
          <w:szCs w:val="28"/>
          <w:lang w:eastAsia="ru-RU"/>
        </w:rPr>
        <w:t xml:space="preserve">подготовленные </w:t>
      </w:r>
      <w:r w:rsidR="00E52977">
        <w:rPr>
          <w:rFonts w:cs="Times New Roman"/>
          <w:i/>
          <w:szCs w:val="28"/>
        </w:rPr>
        <w:t xml:space="preserve">департаментом архитектуры </w:t>
      </w:r>
      <w:r w:rsidR="007D18E2" w:rsidRPr="00686648">
        <w:rPr>
          <w:rFonts w:eastAsia="Times New Roman" w:cs="Times New Roman"/>
          <w:i/>
          <w:szCs w:val="28"/>
          <w:lang w:eastAsia="ru-RU"/>
        </w:rPr>
        <w:t>Администраци</w:t>
      </w:r>
      <w:r w:rsidR="00B1011F">
        <w:rPr>
          <w:rFonts w:eastAsia="Times New Roman" w:cs="Times New Roman"/>
          <w:i/>
          <w:szCs w:val="28"/>
          <w:lang w:eastAsia="ru-RU"/>
        </w:rPr>
        <w:t>и</w:t>
      </w:r>
      <w:bookmarkStart w:id="2" w:name="_GoBack"/>
      <w:bookmarkEnd w:id="2"/>
      <w:r w:rsidR="007D18E2" w:rsidRPr="00686648">
        <w:rPr>
          <w:rFonts w:eastAsia="Times New Roman" w:cs="Times New Roman"/>
          <w:i/>
          <w:szCs w:val="28"/>
          <w:lang w:eastAsia="ru-RU"/>
        </w:rPr>
        <w:t xml:space="preserve"> города Сургута</w:t>
      </w:r>
      <w:r w:rsidR="00467BA2" w:rsidRPr="00686648">
        <w:rPr>
          <w:rFonts w:eastAsia="Times New Roman" w:cs="Times New Roman"/>
          <w:i/>
          <w:szCs w:val="28"/>
          <w:lang w:eastAsia="ru-RU"/>
        </w:rPr>
        <w:t>,</w:t>
      </w:r>
      <w:r w:rsidR="004E3F41" w:rsidRPr="00686648">
        <w:rPr>
          <w:rFonts w:eastAsia="Times New Roman" w:cs="Times New Roman"/>
          <w:i/>
          <w:szCs w:val="28"/>
          <w:lang w:eastAsia="ru-RU"/>
        </w:rPr>
        <w:t xml:space="preserve"> </w:t>
      </w:r>
      <w:r w:rsidRPr="00686648">
        <w:rPr>
          <w:rFonts w:eastAsia="Times New Roman" w:cs="Times New Roman"/>
          <w:szCs w:val="28"/>
          <w:lang w:eastAsia="ru-RU"/>
        </w:rPr>
        <w:t>сообщает следующее.</w:t>
      </w:r>
    </w:p>
    <w:p w14:paraId="65F90FD2" w14:textId="77777777" w:rsidR="00816DE4" w:rsidRPr="00686648" w:rsidRDefault="00816DE4" w:rsidP="00816DE4">
      <w:pPr>
        <w:ind w:firstLine="567"/>
        <w:jc w:val="both"/>
        <w:rPr>
          <w:rFonts w:eastAsia="Times New Roman" w:cs="Times New Roman"/>
          <w:szCs w:val="28"/>
          <w:lang w:eastAsia="ru-RU"/>
        </w:rPr>
      </w:pPr>
    </w:p>
    <w:p w14:paraId="1EE0D757" w14:textId="77777777" w:rsidR="00816DE4" w:rsidRPr="00686648" w:rsidRDefault="00816DE4" w:rsidP="00816DE4">
      <w:pPr>
        <w:ind w:firstLine="567"/>
        <w:jc w:val="both"/>
        <w:rPr>
          <w:rFonts w:eastAsia="Times New Roman" w:cs="Times New Roman"/>
          <w:szCs w:val="28"/>
          <w:lang w:eastAsia="ru-RU"/>
        </w:rPr>
      </w:pPr>
      <w:bookmarkStart w:id="3" w:name="Par647"/>
      <w:bookmarkEnd w:id="3"/>
      <w:r w:rsidRPr="00686648">
        <w:rPr>
          <w:rFonts w:eastAsia="Times New Roman" w:cs="Times New Roman"/>
          <w:szCs w:val="28"/>
          <w:lang w:eastAsia="ru-RU"/>
        </w:rPr>
        <w:t>Проект муниципального нормативного правового акта направлен разработчиком для подготовки настоящего</w:t>
      </w:r>
      <w:r w:rsidR="00AB0DD8" w:rsidRPr="00686648">
        <w:rPr>
          <w:rFonts w:eastAsia="Times New Roman" w:cs="Times New Roman"/>
          <w:szCs w:val="28"/>
          <w:lang w:eastAsia="ru-RU"/>
        </w:rPr>
        <w:t xml:space="preserve"> </w:t>
      </w:r>
      <w:r w:rsidRPr="00686648">
        <w:rPr>
          <w:rFonts w:eastAsia="Times New Roman" w:cs="Times New Roman"/>
          <w:szCs w:val="28"/>
          <w:lang w:eastAsia="ru-RU"/>
        </w:rPr>
        <w:t>заключения</w:t>
      </w:r>
      <w:r w:rsidR="00AB0DD8" w:rsidRPr="00686648">
        <w:rPr>
          <w:rFonts w:eastAsia="Times New Roman" w:cs="Times New Roman"/>
          <w:szCs w:val="28"/>
          <w:lang w:eastAsia="ru-RU"/>
        </w:rPr>
        <w:t xml:space="preserve"> </w:t>
      </w:r>
      <w:r w:rsidRPr="00686648">
        <w:rPr>
          <w:rFonts w:eastAsia="Times New Roman" w:cs="Times New Roman"/>
          <w:szCs w:val="28"/>
          <w:lang w:eastAsia="ru-RU"/>
        </w:rPr>
        <w:t>_</w:t>
      </w:r>
      <w:r w:rsidR="00493F29" w:rsidRPr="00686648">
        <w:rPr>
          <w:rFonts w:eastAsia="Times New Roman" w:cs="Times New Roman"/>
          <w:szCs w:val="28"/>
          <w:lang w:eastAsia="ru-RU"/>
        </w:rPr>
        <w:t>____</w:t>
      </w:r>
      <w:r w:rsidR="00406BBB" w:rsidRPr="00686648">
        <w:rPr>
          <w:rFonts w:eastAsia="Times New Roman" w:cs="Times New Roman"/>
          <w:szCs w:val="28"/>
          <w:lang w:eastAsia="ru-RU"/>
        </w:rPr>
        <w:t>впервые</w:t>
      </w:r>
      <w:r w:rsidR="00493F29" w:rsidRPr="00686648">
        <w:rPr>
          <w:rFonts w:eastAsia="Times New Roman" w:cs="Times New Roman"/>
          <w:szCs w:val="28"/>
          <w:lang w:eastAsia="ru-RU"/>
        </w:rPr>
        <w:t>______</w:t>
      </w:r>
    </w:p>
    <w:p w14:paraId="32B1D53C" w14:textId="77777777" w:rsidR="00816DE4" w:rsidRPr="00686648" w:rsidRDefault="00816DE4" w:rsidP="00816DE4">
      <w:pPr>
        <w:ind w:firstLine="567"/>
        <w:jc w:val="center"/>
        <w:rPr>
          <w:rFonts w:eastAsia="Times New Roman" w:cs="Times New Roman"/>
          <w:sz w:val="20"/>
          <w:szCs w:val="20"/>
          <w:lang w:eastAsia="ru-RU"/>
        </w:rPr>
      </w:pPr>
      <w:r w:rsidRPr="00686648">
        <w:rPr>
          <w:rFonts w:eastAsia="Times New Roman" w:cs="Times New Roman"/>
          <w:sz w:val="20"/>
          <w:szCs w:val="20"/>
          <w:lang w:eastAsia="ru-RU"/>
        </w:rPr>
        <w:t xml:space="preserve">                                                                </w:t>
      </w:r>
      <w:r w:rsidR="00AB0DD8" w:rsidRPr="00686648">
        <w:rPr>
          <w:rFonts w:eastAsia="Times New Roman" w:cs="Times New Roman"/>
          <w:sz w:val="20"/>
          <w:szCs w:val="20"/>
          <w:lang w:eastAsia="ru-RU"/>
        </w:rPr>
        <w:t xml:space="preserve">             </w:t>
      </w:r>
      <w:r w:rsidR="00493F29" w:rsidRPr="00686648">
        <w:rPr>
          <w:rFonts w:eastAsia="Times New Roman" w:cs="Times New Roman"/>
          <w:sz w:val="20"/>
          <w:szCs w:val="20"/>
          <w:lang w:eastAsia="ru-RU"/>
        </w:rPr>
        <w:t xml:space="preserve">                    </w:t>
      </w:r>
      <w:r w:rsidRPr="00686648">
        <w:rPr>
          <w:rFonts w:eastAsia="Times New Roman" w:cs="Times New Roman"/>
          <w:sz w:val="20"/>
          <w:szCs w:val="20"/>
          <w:lang w:eastAsia="ru-RU"/>
        </w:rPr>
        <w:t xml:space="preserve"> </w:t>
      </w:r>
      <w:r w:rsidR="00957391" w:rsidRPr="00686648">
        <w:rPr>
          <w:rFonts w:eastAsia="Times New Roman" w:cs="Times New Roman"/>
          <w:sz w:val="20"/>
          <w:szCs w:val="20"/>
          <w:lang w:eastAsia="ru-RU"/>
        </w:rPr>
        <w:t xml:space="preserve">                </w:t>
      </w:r>
      <w:r w:rsidRPr="00686648">
        <w:rPr>
          <w:rFonts w:eastAsia="Times New Roman" w:cs="Times New Roman"/>
          <w:sz w:val="20"/>
          <w:szCs w:val="20"/>
          <w:lang w:eastAsia="ru-RU"/>
        </w:rPr>
        <w:t>(впервые/повторно)</w:t>
      </w:r>
    </w:p>
    <w:p w14:paraId="6B4E3436" w14:textId="77777777" w:rsidR="00B82793" w:rsidRPr="00686648" w:rsidRDefault="00B82793" w:rsidP="00816DE4">
      <w:pPr>
        <w:ind w:firstLine="567"/>
        <w:jc w:val="center"/>
        <w:rPr>
          <w:rFonts w:eastAsia="Times New Roman" w:cs="Times New Roman"/>
          <w:sz w:val="20"/>
          <w:szCs w:val="20"/>
          <w:lang w:eastAsia="ru-RU"/>
        </w:rPr>
      </w:pPr>
    </w:p>
    <w:p w14:paraId="3235FE85" w14:textId="708C6E18" w:rsidR="00406BBB" w:rsidRPr="00686648" w:rsidRDefault="004F51A4" w:rsidP="00406BBB">
      <w:pPr>
        <w:ind w:firstLine="720"/>
        <w:contextualSpacing/>
        <w:jc w:val="both"/>
        <w:rPr>
          <w:szCs w:val="28"/>
        </w:rPr>
      </w:pPr>
      <w:r w:rsidRPr="00686648">
        <w:rPr>
          <w:szCs w:val="28"/>
        </w:rPr>
        <w:t xml:space="preserve">Проект муниципального нормативного правового акта отнесен к </w:t>
      </w:r>
      <w:r w:rsidR="00E52977">
        <w:rPr>
          <w:szCs w:val="28"/>
        </w:rPr>
        <w:t xml:space="preserve">высокой </w:t>
      </w:r>
      <w:r w:rsidRPr="00686648">
        <w:rPr>
          <w:szCs w:val="28"/>
        </w:rPr>
        <w:t xml:space="preserve">степени регулирующего воздействия поскольку содержит положения, </w:t>
      </w:r>
      <w:r w:rsidR="00E52977" w:rsidRPr="000D3E35">
        <w:rPr>
          <w:szCs w:val="28"/>
        </w:rPr>
        <w:t>устанавливающие новые, ранее не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а также ранее не предусмотренные муниципальными нормативными правовыми актами расходы субъектов предпринимательской и инвестиционной деятельности.</w:t>
      </w:r>
    </w:p>
    <w:p w14:paraId="5C71F461" w14:textId="77777777" w:rsidR="004F51A4" w:rsidRPr="00686648" w:rsidRDefault="004F51A4" w:rsidP="00362E51">
      <w:pPr>
        <w:ind w:firstLine="567"/>
        <w:jc w:val="both"/>
        <w:rPr>
          <w:rFonts w:eastAsia="Times New Roman" w:cs="Times New Roman"/>
          <w:szCs w:val="28"/>
          <w:lang w:eastAsia="ru-RU"/>
        </w:rPr>
      </w:pPr>
    </w:p>
    <w:p w14:paraId="1AB912B2" w14:textId="3BC3F990" w:rsidR="00362E51" w:rsidRPr="00686648" w:rsidRDefault="002A2913" w:rsidP="00362E51">
      <w:pPr>
        <w:ind w:firstLine="567"/>
        <w:jc w:val="both"/>
        <w:rPr>
          <w:rFonts w:eastAsia="Times New Roman" w:cs="Times New Roman"/>
          <w:szCs w:val="28"/>
          <w:lang w:eastAsia="ru-RU"/>
        </w:rPr>
      </w:pPr>
      <w:r w:rsidRPr="00686648">
        <w:rPr>
          <w:rFonts w:eastAsia="Times New Roman" w:cs="Times New Roman"/>
          <w:szCs w:val="28"/>
          <w:lang w:eastAsia="ru-RU"/>
        </w:rPr>
        <w:t xml:space="preserve">Проект муниципального правового акта подготовлен </w:t>
      </w:r>
      <w:r w:rsidR="00185BB2" w:rsidRPr="00686648">
        <w:rPr>
          <w:rFonts w:eastAsia="Times New Roman" w:cs="Times New Roman"/>
          <w:szCs w:val="28"/>
          <w:lang w:eastAsia="ru-RU"/>
        </w:rPr>
        <w:t>в</w:t>
      </w:r>
      <w:r w:rsidR="007D18E2" w:rsidRPr="00686648">
        <w:rPr>
          <w:rFonts w:eastAsia="Times New Roman" w:cs="Times New Roman"/>
          <w:szCs w:val="28"/>
          <w:lang w:eastAsia="ru-RU"/>
        </w:rPr>
        <w:t xml:space="preserve"> соответствии</w:t>
      </w:r>
      <w:r w:rsidR="00467BA2" w:rsidRPr="00686648">
        <w:rPr>
          <w:rFonts w:eastAsia="Times New Roman" w:cs="Times New Roman"/>
          <w:szCs w:val="28"/>
          <w:lang w:eastAsia="ru-RU"/>
        </w:rPr>
        <w:t xml:space="preserve"> с</w:t>
      </w:r>
      <w:r w:rsidR="00362E51" w:rsidRPr="00686648">
        <w:rPr>
          <w:rFonts w:eastAsia="Times New Roman" w:cs="Times New Roman"/>
          <w:szCs w:val="28"/>
          <w:lang w:eastAsia="ru-RU"/>
        </w:rPr>
        <w:t>:</w:t>
      </w:r>
    </w:p>
    <w:p w14:paraId="3A8249C0" w14:textId="358D582D" w:rsidR="00E52977" w:rsidRPr="00947284" w:rsidRDefault="00E52977" w:rsidP="00E52977">
      <w:pPr>
        <w:tabs>
          <w:tab w:val="left" w:pos="851"/>
        </w:tabs>
        <w:autoSpaceDE w:val="0"/>
        <w:autoSpaceDN w:val="0"/>
        <w:ind w:firstLine="567"/>
        <w:jc w:val="both"/>
        <w:rPr>
          <w:rFonts w:eastAsia="Times New Roman" w:cs="Times New Roman"/>
          <w:szCs w:val="28"/>
          <w:lang w:eastAsia="ru-RU"/>
        </w:rPr>
      </w:pPr>
      <w:r w:rsidRPr="00947284">
        <w:rPr>
          <w:rFonts w:eastAsia="Times New Roman" w:cs="Times New Roman"/>
          <w:szCs w:val="28"/>
          <w:lang w:eastAsia="ru-RU"/>
        </w:rPr>
        <w:t>-  Федеральным законом от 06.10.2003 № 131-ФЗ «Об общих принципах организации местного самоуправления в Российской Федерации»;</w:t>
      </w:r>
    </w:p>
    <w:p w14:paraId="33540BF0" w14:textId="0206EBCF" w:rsidR="00E52977" w:rsidRPr="00947284" w:rsidRDefault="00E52977" w:rsidP="00E52977">
      <w:pPr>
        <w:pStyle w:val="ConsPlusNormal"/>
        <w:ind w:firstLine="567"/>
        <w:jc w:val="both"/>
        <w:rPr>
          <w:rFonts w:ascii="Times New Roman" w:hAnsi="Times New Roman" w:cs="Times New Roman"/>
          <w:sz w:val="28"/>
          <w:szCs w:val="28"/>
        </w:rPr>
      </w:pPr>
      <w:r w:rsidRPr="00947284">
        <w:rPr>
          <w:rFonts w:ascii="Times New Roman" w:hAnsi="Times New Roman" w:cs="Times New Roman"/>
          <w:sz w:val="28"/>
          <w:szCs w:val="28"/>
        </w:rPr>
        <w:t>- Бюджетным кодексом Российской Федерации;</w:t>
      </w:r>
    </w:p>
    <w:p w14:paraId="3A5AD114" w14:textId="3833F17C" w:rsidR="00E52977" w:rsidRPr="00947284" w:rsidRDefault="00E52977" w:rsidP="00E52977">
      <w:pPr>
        <w:pStyle w:val="ConsPlusNormal"/>
        <w:ind w:firstLine="567"/>
        <w:jc w:val="both"/>
        <w:rPr>
          <w:rFonts w:ascii="Times New Roman" w:hAnsi="Times New Roman" w:cs="Times New Roman"/>
          <w:sz w:val="28"/>
          <w:szCs w:val="28"/>
        </w:rPr>
      </w:pPr>
      <w:r w:rsidRPr="00947284">
        <w:rPr>
          <w:rFonts w:ascii="Times New Roman" w:hAnsi="Times New Roman" w:cs="Times New Roman"/>
          <w:sz w:val="28"/>
          <w:szCs w:val="28"/>
        </w:rPr>
        <w:t>- государственной программой «Развитие жилищной сферы», утвержденной постановлением Правительства Ханты-Мансийского автономного округа – Югры от 05.10.2018 № 346-п (с изменениями от 31.01.2020);</w:t>
      </w:r>
    </w:p>
    <w:p w14:paraId="4913AC67" w14:textId="22DF80E0" w:rsidR="00E52977" w:rsidRPr="00947284" w:rsidRDefault="00E52977" w:rsidP="00E52977">
      <w:pPr>
        <w:pStyle w:val="ConsPlusNormal"/>
        <w:ind w:firstLine="567"/>
        <w:jc w:val="both"/>
        <w:rPr>
          <w:rFonts w:ascii="Times New Roman" w:hAnsi="Times New Roman" w:cs="Times New Roman"/>
          <w:sz w:val="28"/>
          <w:szCs w:val="28"/>
        </w:rPr>
      </w:pPr>
      <w:r w:rsidRPr="00947284">
        <w:rPr>
          <w:rFonts w:ascii="Times New Roman" w:hAnsi="Times New Roman" w:cs="Times New Roman"/>
          <w:sz w:val="28"/>
          <w:szCs w:val="28"/>
        </w:rPr>
        <w:t>- постановлением Администрации города Сургута от 17.07.2013 № 5159                       «Об утверждении порядка принятия решений о разработке, формирования и реализации муниципальных программ городского округа город Сургут»</w:t>
      </w:r>
      <w:r w:rsidR="00947284" w:rsidRPr="00947284">
        <w:rPr>
          <w:rFonts w:ascii="Times New Roman" w:hAnsi="Times New Roman" w:cs="Times New Roman"/>
          <w:sz w:val="28"/>
          <w:szCs w:val="28"/>
        </w:rPr>
        <w:t>.</w:t>
      </w:r>
    </w:p>
    <w:p w14:paraId="40995124" w14:textId="77777777" w:rsidR="00ED32F1" w:rsidRPr="00686648" w:rsidRDefault="00ED32F1" w:rsidP="00ED32F1">
      <w:pPr>
        <w:autoSpaceDE w:val="0"/>
        <w:autoSpaceDN w:val="0"/>
        <w:ind w:firstLine="567"/>
        <w:jc w:val="both"/>
        <w:rPr>
          <w:rFonts w:eastAsia="Times New Roman" w:cs="Times New Roman"/>
          <w:color w:val="FF0000"/>
          <w:szCs w:val="28"/>
          <w:lang w:eastAsia="ru-RU"/>
        </w:rPr>
      </w:pPr>
    </w:p>
    <w:p w14:paraId="3FED5F47" w14:textId="3BE2AF3A" w:rsidR="00A346A2" w:rsidRPr="003A19A7" w:rsidRDefault="00A346A2" w:rsidP="00E52977">
      <w:pPr>
        <w:ind w:firstLine="708"/>
        <w:jc w:val="both"/>
        <w:rPr>
          <w:rFonts w:eastAsia="Times New Roman" w:cs="Times New Roman"/>
          <w:szCs w:val="28"/>
          <w:lang w:eastAsia="ru-RU"/>
        </w:rPr>
      </w:pPr>
      <w:r w:rsidRPr="008356EC">
        <w:rPr>
          <w:rFonts w:eastAsia="Times New Roman" w:cs="Times New Roman"/>
          <w:szCs w:val="28"/>
          <w:lang w:eastAsia="ru-RU"/>
        </w:rPr>
        <w:t xml:space="preserve">Проектом муниципального нормативного правового акта предлагается </w:t>
      </w:r>
      <w:r w:rsidR="000D09E0" w:rsidRPr="008356EC">
        <w:rPr>
          <w:rFonts w:eastAsia="Times New Roman" w:cs="Times New Roman"/>
          <w:szCs w:val="28"/>
          <w:lang w:eastAsia="ru-RU"/>
        </w:rPr>
        <w:t xml:space="preserve">внести изменения, </w:t>
      </w:r>
      <w:r w:rsidR="00E52977">
        <w:rPr>
          <w:rFonts w:eastAsia="Times New Roman" w:cs="Times New Roman"/>
          <w:szCs w:val="28"/>
          <w:lang w:eastAsia="ru-RU"/>
        </w:rPr>
        <w:t>дополнив муниципальную программу порядком, предусматривающим различные способы расселения граждан, проживающих в приспособленных для проживания строениях (балочный массив)</w:t>
      </w:r>
      <w:r w:rsidR="00D231BC">
        <w:rPr>
          <w:rFonts w:eastAsia="Times New Roman" w:cs="Times New Roman"/>
          <w:szCs w:val="28"/>
          <w:lang w:eastAsia="ru-RU"/>
        </w:rPr>
        <w:t>.</w:t>
      </w:r>
      <w:r w:rsidR="00E52977">
        <w:rPr>
          <w:rFonts w:eastAsia="Times New Roman" w:cs="Times New Roman"/>
          <w:szCs w:val="28"/>
          <w:lang w:eastAsia="ru-RU"/>
        </w:rPr>
        <w:t xml:space="preserve"> </w:t>
      </w:r>
    </w:p>
    <w:p w14:paraId="106CEB0E" w14:textId="77777777" w:rsidR="006A3EDA" w:rsidRPr="00686648" w:rsidRDefault="006A3EDA" w:rsidP="006A3EDA">
      <w:pPr>
        <w:tabs>
          <w:tab w:val="left" w:pos="989"/>
        </w:tabs>
        <w:autoSpaceDE w:val="0"/>
        <w:autoSpaceDN w:val="0"/>
        <w:adjustRightInd w:val="0"/>
        <w:ind w:firstLine="709"/>
        <w:jc w:val="both"/>
        <w:rPr>
          <w:color w:val="FF0000"/>
          <w:szCs w:val="28"/>
          <w:lang w:eastAsia="ru-RU"/>
        </w:rPr>
      </w:pPr>
    </w:p>
    <w:p w14:paraId="3D823DC5" w14:textId="01FA5387" w:rsidR="00F31984" w:rsidRDefault="001F59BD" w:rsidP="00F31984">
      <w:pPr>
        <w:widowControl w:val="0"/>
        <w:autoSpaceDE w:val="0"/>
        <w:autoSpaceDN w:val="0"/>
        <w:adjustRightInd w:val="0"/>
        <w:ind w:firstLine="708"/>
        <w:jc w:val="both"/>
        <w:rPr>
          <w:rFonts w:eastAsiaTheme="minorEastAsia" w:cs="Times New Roman"/>
          <w:szCs w:val="28"/>
          <w:lang w:eastAsia="ru-RU"/>
        </w:rPr>
      </w:pPr>
      <w:r w:rsidRPr="00F224F1">
        <w:rPr>
          <w:rFonts w:eastAsia="Times New Roman" w:cs="Times New Roman"/>
          <w:szCs w:val="28"/>
          <w:lang w:eastAsia="ru-RU"/>
        </w:rPr>
        <w:t>Цел</w:t>
      </w:r>
      <w:r w:rsidR="00F31984" w:rsidRPr="00F224F1">
        <w:rPr>
          <w:rFonts w:eastAsia="Times New Roman" w:cs="Times New Roman"/>
          <w:szCs w:val="28"/>
          <w:lang w:eastAsia="ru-RU"/>
        </w:rPr>
        <w:t>ью</w:t>
      </w:r>
      <w:r w:rsidRPr="00F224F1">
        <w:rPr>
          <w:rFonts w:eastAsia="Times New Roman" w:cs="Times New Roman"/>
          <w:szCs w:val="28"/>
          <w:lang w:eastAsia="ru-RU"/>
        </w:rPr>
        <w:t xml:space="preserve"> правового регулирования </w:t>
      </w:r>
      <w:r w:rsidR="00D231BC">
        <w:rPr>
          <w:rFonts w:eastAsia="Times New Roman" w:cs="Times New Roman"/>
          <w:szCs w:val="28"/>
          <w:lang w:eastAsia="ru-RU"/>
        </w:rPr>
        <w:t>является п</w:t>
      </w:r>
      <w:r w:rsidR="00D231BC" w:rsidRPr="00D231BC">
        <w:rPr>
          <w:rFonts w:eastAsia="Times New Roman" w:cs="Times New Roman"/>
          <w:szCs w:val="28"/>
          <w:lang w:eastAsia="ru-RU"/>
        </w:rPr>
        <w:t xml:space="preserve">олное расселение приспособленных для проживания </w:t>
      </w:r>
      <w:r w:rsidR="00D231BC" w:rsidRPr="00947284">
        <w:rPr>
          <w:rFonts w:eastAsia="Times New Roman" w:cs="Times New Roman"/>
          <w:szCs w:val="28"/>
          <w:lang w:eastAsia="ru-RU"/>
        </w:rPr>
        <w:t xml:space="preserve">строений (балочный массив) </w:t>
      </w:r>
      <w:r w:rsidR="00D231BC" w:rsidRPr="00D231BC">
        <w:rPr>
          <w:rFonts w:eastAsia="Times New Roman" w:cs="Times New Roman"/>
          <w:szCs w:val="28"/>
          <w:lang w:eastAsia="ru-RU"/>
        </w:rPr>
        <w:t>на территории муниципального образования</w:t>
      </w:r>
      <w:r w:rsidR="00F31984" w:rsidRPr="00D231BC">
        <w:rPr>
          <w:rFonts w:eastAsia="Times New Roman" w:cs="Times New Roman"/>
          <w:szCs w:val="28"/>
          <w:lang w:eastAsia="ru-RU"/>
        </w:rPr>
        <w:t>.</w:t>
      </w:r>
      <w:r w:rsidR="00F31984" w:rsidRPr="00686648">
        <w:rPr>
          <w:rFonts w:eastAsiaTheme="minorEastAsia" w:cs="Times New Roman"/>
          <w:szCs w:val="28"/>
          <w:lang w:eastAsia="ru-RU"/>
        </w:rPr>
        <w:t xml:space="preserve"> </w:t>
      </w:r>
    </w:p>
    <w:p w14:paraId="4888858F" w14:textId="77777777" w:rsidR="00907B74" w:rsidRDefault="00907B74" w:rsidP="00F31984">
      <w:pPr>
        <w:widowControl w:val="0"/>
        <w:autoSpaceDE w:val="0"/>
        <w:autoSpaceDN w:val="0"/>
        <w:adjustRightInd w:val="0"/>
        <w:ind w:firstLine="708"/>
        <w:jc w:val="both"/>
        <w:rPr>
          <w:rFonts w:eastAsiaTheme="minorEastAsia" w:cs="Times New Roman"/>
          <w:color w:val="FF0000"/>
          <w:szCs w:val="28"/>
          <w:lang w:eastAsia="ru-RU"/>
        </w:rPr>
      </w:pPr>
    </w:p>
    <w:p w14:paraId="4BCD8B95" w14:textId="0F307ED0" w:rsidR="00F519D8" w:rsidRPr="004871C1" w:rsidRDefault="00907B74" w:rsidP="004871C1">
      <w:pPr>
        <w:widowControl w:val="0"/>
        <w:autoSpaceDE w:val="0"/>
        <w:autoSpaceDN w:val="0"/>
        <w:adjustRightInd w:val="0"/>
        <w:ind w:firstLine="708"/>
        <w:jc w:val="both"/>
        <w:rPr>
          <w:rFonts w:eastAsiaTheme="minorEastAsia" w:cs="Times New Roman"/>
          <w:szCs w:val="28"/>
          <w:lang w:eastAsia="ru-RU"/>
        </w:rPr>
      </w:pPr>
      <w:r w:rsidRPr="004871C1">
        <w:rPr>
          <w:rFonts w:eastAsiaTheme="minorEastAsia" w:cs="Times New Roman"/>
          <w:szCs w:val="28"/>
          <w:lang w:eastAsia="ru-RU"/>
        </w:rPr>
        <w:t>Альтернативным вариантом правового регулирования является</w:t>
      </w:r>
      <w:r w:rsidR="00F519D8" w:rsidRPr="004871C1">
        <w:rPr>
          <w:rFonts w:eastAsiaTheme="minorEastAsia" w:cs="Times New Roman"/>
          <w:szCs w:val="28"/>
          <w:lang w:eastAsia="ru-RU"/>
        </w:rPr>
        <w:t xml:space="preserve"> </w:t>
      </w:r>
      <w:r w:rsidR="004871C1" w:rsidRPr="004871C1">
        <w:rPr>
          <w:rFonts w:eastAsiaTheme="minorEastAsia" w:cs="Times New Roman"/>
          <w:szCs w:val="28"/>
          <w:lang w:eastAsia="ru-RU"/>
        </w:rPr>
        <w:t>Добровольное исполнение застройщиками обязательств, предусмотренных Соглашением о взаимодействии по переселению граждан из строений, расположенных на земельных участках, предоставленных юридическим лицам</w:t>
      </w:r>
      <w:r w:rsidRPr="004871C1">
        <w:rPr>
          <w:rFonts w:eastAsiaTheme="minorEastAsia" w:cs="Times New Roman"/>
          <w:szCs w:val="28"/>
          <w:lang w:eastAsia="ru-RU"/>
        </w:rPr>
        <w:t>.</w:t>
      </w:r>
    </w:p>
    <w:p w14:paraId="16DA3440" w14:textId="2EB1CCED" w:rsidR="004871C1" w:rsidRPr="00180E50" w:rsidRDefault="004871C1" w:rsidP="004871C1">
      <w:pPr>
        <w:widowControl w:val="0"/>
        <w:autoSpaceDE w:val="0"/>
        <w:autoSpaceDN w:val="0"/>
        <w:adjustRightInd w:val="0"/>
        <w:ind w:firstLine="708"/>
        <w:jc w:val="both"/>
        <w:rPr>
          <w:rFonts w:eastAsiaTheme="minorEastAsia" w:cs="Times New Roman"/>
          <w:szCs w:val="28"/>
          <w:lang w:eastAsia="ru-RU"/>
        </w:rPr>
      </w:pPr>
      <w:r w:rsidRPr="00180E50">
        <w:rPr>
          <w:rFonts w:eastAsiaTheme="minorEastAsia" w:cs="Times New Roman"/>
          <w:szCs w:val="28"/>
          <w:lang w:eastAsia="ru-RU"/>
        </w:rPr>
        <w:t xml:space="preserve">Расселение застройщиками граждан, проживающих в приспособленных для проживания строениях, расположенных на земельных участках, предоставленных юридическим лицам, в сроки, определенные Соглашениями невозможно, по причине сложного финансового положения и отсутствия жилых помещений для передачи в муниципальную собственность для предоставления гражданам. </w:t>
      </w:r>
    </w:p>
    <w:p w14:paraId="373FF8AE" w14:textId="4ADAE594" w:rsidR="004871C1" w:rsidRPr="00180E50" w:rsidRDefault="004871C1" w:rsidP="004871C1">
      <w:pPr>
        <w:widowControl w:val="0"/>
        <w:autoSpaceDE w:val="0"/>
        <w:autoSpaceDN w:val="0"/>
        <w:adjustRightInd w:val="0"/>
        <w:ind w:firstLine="708"/>
        <w:jc w:val="both"/>
        <w:rPr>
          <w:rFonts w:eastAsiaTheme="minorEastAsia" w:cs="Times New Roman"/>
          <w:szCs w:val="28"/>
          <w:lang w:eastAsia="ru-RU"/>
        </w:rPr>
      </w:pPr>
      <w:r w:rsidRPr="00180E50">
        <w:rPr>
          <w:rFonts w:eastAsiaTheme="minorEastAsia" w:cs="Times New Roman"/>
          <w:szCs w:val="28"/>
          <w:lang w:eastAsia="ru-RU"/>
        </w:rPr>
        <w:t>Не расселение граждан, проживающих в приспособленных для проживания строениях, застройщиками в установленный Соглашением срок, влечет не исполнение поручения Губернатора ХМАО – Югры о расселении всех приспособленных для проживания строений на территории города до конца 2020 года</w:t>
      </w:r>
      <w:r w:rsidR="00180E50" w:rsidRPr="00180E50">
        <w:rPr>
          <w:rFonts w:eastAsiaTheme="minorEastAsia" w:cs="Times New Roman"/>
          <w:szCs w:val="28"/>
          <w:lang w:eastAsia="ru-RU"/>
        </w:rPr>
        <w:t>.</w:t>
      </w:r>
    </w:p>
    <w:p w14:paraId="26E7CADC" w14:textId="4BF74752" w:rsidR="00907B74" w:rsidRPr="00180E50" w:rsidRDefault="00907B74" w:rsidP="00907B74">
      <w:pPr>
        <w:widowControl w:val="0"/>
        <w:autoSpaceDE w:val="0"/>
        <w:autoSpaceDN w:val="0"/>
        <w:adjustRightInd w:val="0"/>
        <w:ind w:firstLine="708"/>
        <w:jc w:val="both"/>
        <w:rPr>
          <w:rFonts w:eastAsiaTheme="minorEastAsia" w:cs="Times New Roman"/>
          <w:szCs w:val="28"/>
          <w:lang w:eastAsia="ru-RU"/>
        </w:rPr>
      </w:pPr>
      <w:r w:rsidRPr="00180E50">
        <w:rPr>
          <w:rFonts w:eastAsiaTheme="minorEastAsia" w:cs="Times New Roman"/>
          <w:szCs w:val="28"/>
          <w:lang w:eastAsia="ru-RU"/>
        </w:rPr>
        <w:t xml:space="preserve">При этом, предлагаемый </w:t>
      </w:r>
      <w:r w:rsidR="00180E50" w:rsidRPr="00180E50">
        <w:rPr>
          <w:rFonts w:eastAsiaTheme="minorEastAsia" w:cs="Times New Roman"/>
          <w:szCs w:val="28"/>
          <w:lang w:eastAsia="ru-RU"/>
        </w:rPr>
        <w:t>департаментом архитектуры и градостроительства</w:t>
      </w:r>
      <w:r w:rsidRPr="00180E50">
        <w:rPr>
          <w:rFonts w:eastAsiaTheme="minorEastAsia" w:cs="Times New Roman"/>
          <w:szCs w:val="28"/>
          <w:lang w:eastAsia="ru-RU"/>
        </w:rPr>
        <w:t xml:space="preserve"> Администрации города вариант правового регулирования является более оптимальным</w:t>
      </w:r>
      <w:r w:rsidR="0073727A" w:rsidRPr="00180E50">
        <w:rPr>
          <w:rFonts w:eastAsiaTheme="minorEastAsia" w:cs="Times New Roman"/>
          <w:szCs w:val="28"/>
          <w:lang w:eastAsia="ru-RU"/>
        </w:rPr>
        <w:t>,</w:t>
      </w:r>
      <w:r w:rsidR="00F519D8" w:rsidRPr="00180E50">
        <w:rPr>
          <w:rFonts w:eastAsiaTheme="minorEastAsia" w:cs="Times New Roman"/>
          <w:szCs w:val="28"/>
          <w:lang w:eastAsia="ru-RU"/>
        </w:rPr>
        <w:t xml:space="preserve"> поскольку </w:t>
      </w:r>
      <w:r w:rsidR="00180E50" w:rsidRPr="00180E50">
        <w:rPr>
          <w:rFonts w:eastAsiaTheme="minorEastAsia" w:cs="Times New Roman"/>
          <w:szCs w:val="28"/>
          <w:lang w:eastAsia="ru-RU"/>
        </w:rPr>
        <w:t>предусматривает возможность расселения граждан, проживающих в приспособленных для проживания строениях, в жилые помещения, приобретенные за счет средств бюджета муниципального образования и в дальнейшем в судебном порядке требовать от юридических лиц (застройщиков) исполнения обязательств, предусмотренных Соглашением о взаимодействии по переселению граждан из строений, расположенных на земельных участках, предоставленных юридическим лицам</w:t>
      </w:r>
      <w:r w:rsidR="00F519D8" w:rsidRPr="00180E50">
        <w:rPr>
          <w:rFonts w:eastAsiaTheme="minorEastAsia" w:cs="Times New Roman"/>
          <w:szCs w:val="28"/>
          <w:lang w:eastAsia="ru-RU"/>
        </w:rPr>
        <w:t>.</w:t>
      </w:r>
      <w:r w:rsidRPr="00180E50">
        <w:rPr>
          <w:rFonts w:eastAsiaTheme="minorEastAsia" w:cs="Times New Roman"/>
          <w:szCs w:val="28"/>
          <w:lang w:eastAsia="ru-RU"/>
        </w:rPr>
        <w:t xml:space="preserve"> </w:t>
      </w:r>
    </w:p>
    <w:p w14:paraId="255E3184" w14:textId="77777777" w:rsidR="000B6A17" w:rsidRPr="00686648" w:rsidRDefault="000B6A17" w:rsidP="000B6A17">
      <w:pPr>
        <w:ind w:firstLine="708"/>
        <w:jc w:val="both"/>
        <w:rPr>
          <w:rFonts w:eastAsia="Times New Roman"/>
          <w:color w:val="FF0000"/>
          <w:szCs w:val="28"/>
          <w:lang w:eastAsia="ru-RU"/>
        </w:rPr>
      </w:pPr>
    </w:p>
    <w:p w14:paraId="299E5565" w14:textId="79C059ED" w:rsidR="005B3A61" w:rsidRPr="008356EC" w:rsidRDefault="00353918" w:rsidP="00D948BA">
      <w:pPr>
        <w:ind w:firstLine="567"/>
        <w:jc w:val="both"/>
        <w:rPr>
          <w:rFonts w:cs="Times New Roman"/>
          <w:szCs w:val="28"/>
        </w:rPr>
      </w:pPr>
      <w:r w:rsidRPr="003A19A7">
        <w:rPr>
          <w:rFonts w:cs="Times New Roman"/>
          <w:szCs w:val="28"/>
        </w:rPr>
        <w:t xml:space="preserve">Исходя из представленных сведений в отчете об ОРВ, </w:t>
      </w:r>
      <w:r w:rsidR="00FD4437" w:rsidRPr="003A19A7">
        <w:rPr>
          <w:rFonts w:cs="Times New Roman"/>
          <w:szCs w:val="28"/>
        </w:rPr>
        <w:t>потенциальными адресатами правового регулирования являются</w:t>
      </w:r>
      <w:r w:rsidR="008B652E" w:rsidRPr="003A19A7">
        <w:rPr>
          <w:rFonts w:cs="Times New Roman"/>
          <w:szCs w:val="28"/>
        </w:rPr>
        <w:t xml:space="preserve"> </w:t>
      </w:r>
      <w:r w:rsidR="00D948BA">
        <w:rPr>
          <w:rFonts w:cs="Times New Roman"/>
          <w:szCs w:val="28"/>
        </w:rPr>
        <w:t xml:space="preserve">застройщики - </w:t>
      </w:r>
      <w:r w:rsidR="00D948BA" w:rsidRPr="00D948BA">
        <w:rPr>
          <w:rFonts w:cs="Times New Roman"/>
          <w:szCs w:val="28"/>
        </w:rPr>
        <w:t>юридические лица, индивидуальные предприниматели, обеспечивающие на принадлежащим им земельных участках или на земельных участках иных правообладателей строительство, включая расселение и снос расположенных в границах земельных участков аварийных, ветхих домов, непригодных для проживания помещений, приспособ</w:t>
      </w:r>
      <w:r w:rsidR="00D948BA">
        <w:rPr>
          <w:rFonts w:cs="Times New Roman"/>
          <w:szCs w:val="28"/>
        </w:rPr>
        <w:t>ленных для проживания строений</w:t>
      </w:r>
      <w:r w:rsidR="00D231BC">
        <w:rPr>
          <w:rFonts w:cs="Times New Roman"/>
          <w:szCs w:val="28"/>
        </w:rPr>
        <w:t xml:space="preserve"> </w:t>
      </w:r>
      <w:r w:rsidR="00DE77AD" w:rsidRPr="003A19A7">
        <w:rPr>
          <w:rFonts w:cs="Times New Roman"/>
          <w:szCs w:val="28"/>
        </w:rPr>
        <w:t xml:space="preserve">– </w:t>
      </w:r>
      <w:r w:rsidR="00B82BBE" w:rsidRPr="008356EC">
        <w:rPr>
          <w:rFonts w:cs="Times New Roman"/>
          <w:szCs w:val="28"/>
        </w:rPr>
        <w:t>2</w:t>
      </w:r>
      <w:r w:rsidR="00DE77AD" w:rsidRPr="008356EC">
        <w:rPr>
          <w:rFonts w:cs="Times New Roman"/>
          <w:szCs w:val="28"/>
        </w:rPr>
        <w:t xml:space="preserve"> субъект</w:t>
      </w:r>
      <w:r w:rsidR="00D231BC">
        <w:rPr>
          <w:rFonts w:cs="Times New Roman"/>
          <w:szCs w:val="28"/>
        </w:rPr>
        <w:t>а</w:t>
      </w:r>
      <w:r w:rsidR="00DE77AD" w:rsidRPr="008356EC">
        <w:rPr>
          <w:rFonts w:cs="Times New Roman"/>
          <w:szCs w:val="28"/>
        </w:rPr>
        <w:t xml:space="preserve">, исходя </w:t>
      </w:r>
      <w:r w:rsidR="00D231BC">
        <w:rPr>
          <w:rFonts w:cs="Times New Roman"/>
          <w:szCs w:val="28"/>
        </w:rPr>
        <w:t>заключенных соглашений о взаимодействии по переселению граждан</w:t>
      </w:r>
      <w:r w:rsidR="003A19A7" w:rsidRPr="008356EC">
        <w:rPr>
          <w:rFonts w:eastAsiaTheme="minorEastAsia" w:cs="Times New Roman"/>
          <w:szCs w:val="28"/>
          <w:lang w:eastAsia="ru-RU"/>
        </w:rPr>
        <w:t>.</w:t>
      </w:r>
      <w:r w:rsidR="00FD4437" w:rsidRPr="008356EC">
        <w:rPr>
          <w:rFonts w:cs="Times New Roman"/>
          <w:szCs w:val="28"/>
        </w:rPr>
        <w:t xml:space="preserve"> </w:t>
      </w:r>
    </w:p>
    <w:p w14:paraId="143C3054" w14:textId="77777777" w:rsidR="001F59BD" w:rsidRPr="00852774" w:rsidRDefault="001F59BD" w:rsidP="001F59BD">
      <w:pPr>
        <w:autoSpaceDE w:val="0"/>
        <w:autoSpaceDN w:val="0"/>
        <w:ind w:firstLine="567"/>
        <w:jc w:val="both"/>
        <w:rPr>
          <w:rFonts w:cs="Times New Roman"/>
          <w:bCs/>
          <w:color w:val="FF0000"/>
          <w:szCs w:val="28"/>
          <w:highlight w:val="yellow"/>
        </w:rPr>
      </w:pPr>
    </w:p>
    <w:p w14:paraId="6416C8D3" w14:textId="6AABB32B" w:rsidR="00301F27" w:rsidRPr="00C1087E" w:rsidRDefault="00D6514C" w:rsidP="00FD4437">
      <w:pPr>
        <w:ind w:firstLine="567"/>
        <w:jc w:val="both"/>
        <w:rPr>
          <w:rFonts w:eastAsia="Calibri" w:cs="Times New Roman"/>
          <w:color w:val="FF0000"/>
          <w:szCs w:val="28"/>
          <w:lang w:eastAsia="ru-RU"/>
        </w:rPr>
      </w:pPr>
      <w:r w:rsidRPr="008C59C7">
        <w:rPr>
          <w:rFonts w:eastAsia="Calibri" w:cs="Times New Roman"/>
          <w:szCs w:val="28"/>
          <w:lang w:eastAsia="ru-RU"/>
        </w:rPr>
        <w:t>Правовым регулированием</w:t>
      </w:r>
      <w:r w:rsidR="003521E7" w:rsidRPr="008C59C7">
        <w:rPr>
          <w:rFonts w:eastAsia="Calibri" w:cs="Times New Roman"/>
          <w:szCs w:val="28"/>
          <w:lang w:eastAsia="ru-RU"/>
        </w:rPr>
        <w:t xml:space="preserve">, </w:t>
      </w:r>
      <w:r w:rsidRPr="008C59C7">
        <w:rPr>
          <w:rFonts w:eastAsia="Calibri" w:cs="Times New Roman"/>
          <w:szCs w:val="28"/>
          <w:lang w:eastAsia="ru-RU"/>
        </w:rPr>
        <w:t xml:space="preserve">устанавливаются обязанности для субъектов предпринимательской деятельности, которые влекут </w:t>
      </w:r>
      <w:r w:rsidR="00D231BC">
        <w:rPr>
          <w:rFonts w:eastAsia="Calibri" w:cs="Times New Roman"/>
          <w:szCs w:val="28"/>
          <w:lang w:eastAsia="ru-RU"/>
        </w:rPr>
        <w:t xml:space="preserve">содержательные </w:t>
      </w:r>
      <w:r w:rsidR="002240D5" w:rsidRPr="008C59C7">
        <w:rPr>
          <w:rFonts w:eastAsia="Calibri" w:cs="Times New Roman"/>
          <w:szCs w:val="28"/>
          <w:lang w:eastAsia="ru-RU"/>
        </w:rPr>
        <w:t>издержки</w:t>
      </w:r>
      <w:r w:rsidR="00D231BC">
        <w:rPr>
          <w:rFonts w:eastAsia="Calibri" w:cs="Times New Roman"/>
          <w:szCs w:val="28"/>
          <w:lang w:eastAsia="ru-RU"/>
        </w:rPr>
        <w:t xml:space="preserve"> – судебные издержки (расходы на оплату юридических услуг) </w:t>
      </w:r>
      <w:r w:rsidR="00D231BC" w:rsidRPr="00C1087E">
        <w:rPr>
          <w:rFonts w:eastAsia="Calibri" w:cs="Times New Roman"/>
          <w:szCs w:val="28"/>
          <w:u w:val="single"/>
          <w:lang w:eastAsia="ru-RU"/>
        </w:rPr>
        <w:t>в сумме 42 000 рублей</w:t>
      </w:r>
      <w:r w:rsidR="00D231BC" w:rsidRPr="00C1087E">
        <w:rPr>
          <w:rFonts w:eastAsia="Calibri" w:cs="Times New Roman"/>
          <w:szCs w:val="28"/>
          <w:lang w:eastAsia="ru-RU"/>
        </w:rPr>
        <w:t xml:space="preserve">, в случае обращения Администрации в суд с требованием </w:t>
      </w:r>
      <w:r w:rsidR="00C1087E" w:rsidRPr="00C1087E">
        <w:rPr>
          <w:rFonts w:eastAsia="Calibri" w:cs="Times New Roman"/>
          <w:szCs w:val="28"/>
          <w:lang w:eastAsia="ru-RU"/>
        </w:rPr>
        <w:t xml:space="preserve">об исполнении обязательств, предусмотренных </w:t>
      </w:r>
      <w:r w:rsidR="00C1087E" w:rsidRPr="004871C1">
        <w:rPr>
          <w:rFonts w:eastAsia="Calibri" w:cs="Times New Roman"/>
          <w:szCs w:val="28"/>
          <w:lang w:eastAsia="ru-RU"/>
        </w:rPr>
        <w:t xml:space="preserve">Соглашением </w:t>
      </w:r>
      <w:r w:rsidR="00C1087E" w:rsidRPr="004871C1">
        <w:rPr>
          <w:rFonts w:cs="Times New Roman"/>
          <w:szCs w:val="28"/>
        </w:rPr>
        <w:t xml:space="preserve">о взаимодействии по переселению граждан, путем безвозмездной передачи в муниципальную </w:t>
      </w:r>
      <w:r w:rsidR="00C1087E" w:rsidRPr="004871C1">
        <w:rPr>
          <w:rFonts w:cs="Times New Roman"/>
          <w:szCs w:val="28"/>
        </w:rPr>
        <w:lastRenderedPageBreak/>
        <w:t>собственность благоустроенных жилых помещений, площадь которых должна быть не менее площади, указанной в Соглашении.</w:t>
      </w:r>
    </w:p>
    <w:p w14:paraId="2ADDEC21" w14:textId="66C7A233" w:rsidR="00A2199D" w:rsidRPr="008C59C7" w:rsidRDefault="00C1087E" w:rsidP="00A2199D">
      <w:pPr>
        <w:ind w:firstLine="567"/>
        <w:jc w:val="both"/>
        <w:rPr>
          <w:rFonts w:eastAsia="Times New Roman" w:cs="Times New Roman"/>
          <w:szCs w:val="28"/>
          <w:lang w:eastAsia="ru-RU"/>
        </w:rPr>
      </w:pPr>
      <w:r>
        <w:rPr>
          <w:rFonts w:eastAsia="Times New Roman" w:cs="Times New Roman"/>
          <w:szCs w:val="28"/>
          <w:lang w:eastAsia="ru-RU"/>
        </w:rPr>
        <w:t>Р</w:t>
      </w:r>
      <w:r w:rsidR="00822CD0" w:rsidRPr="008C59C7">
        <w:rPr>
          <w:rFonts w:eastAsia="Times New Roman" w:cs="Times New Roman"/>
          <w:szCs w:val="28"/>
          <w:lang w:eastAsia="ru-RU"/>
        </w:rPr>
        <w:t xml:space="preserve">асходы </w:t>
      </w:r>
      <w:r>
        <w:rPr>
          <w:rFonts w:eastAsia="Times New Roman" w:cs="Times New Roman"/>
          <w:szCs w:val="28"/>
          <w:lang w:eastAsia="ru-RU"/>
        </w:rPr>
        <w:t>2</w:t>
      </w:r>
      <w:r w:rsidR="00A2199D" w:rsidRPr="008C59C7">
        <w:rPr>
          <w:rFonts w:eastAsia="Times New Roman" w:cs="Times New Roman"/>
          <w:szCs w:val="28"/>
          <w:lang w:eastAsia="ru-RU"/>
        </w:rPr>
        <w:t xml:space="preserve"> получателей субсидии</w:t>
      </w:r>
      <w:r w:rsidR="005F5064" w:rsidRPr="008C59C7">
        <w:rPr>
          <w:rFonts w:eastAsia="Times New Roman" w:cs="Times New Roman"/>
          <w:szCs w:val="28"/>
          <w:lang w:eastAsia="ru-RU"/>
        </w:rPr>
        <w:t xml:space="preserve"> </w:t>
      </w:r>
      <w:r>
        <w:rPr>
          <w:rFonts w:eastAsia="Times New Roman" w:cs="Times New Roman"/>
          <w:szCs w:val="28"/>
          <w:lang w:eastAsia="ru-RU"/>
        </w:rPr>
        <w:t>составят 84 000 рублей в год</w:t>
      </w:r>
      <w:r w:rsidR="00A2199D" w:rsidRPr="008C59C7">
        <w:rPr>
          <w:rFonts w:eastAsia="Times New Roman" w:cs="Times New Roman"/>
          <w:szCs w:val="28"/>
          <w:lang w:eastAsia="ru-RU"/>
        </w:rPr>
        <w:t>.</w:t>
      </w:r>
    </w:p>
    <w:p w14:paraId="3FC38AB6" w14:textId="50333D8F" w:rsidR="003E3C0D" w:rsidRPr="003E6EFA" w:rsidRDefault="003E3C0D" w:rsidP="003E3C0D">
      <w:pPr>
        <w:ind w:firstLine="567"/>
        <w:jc w:val="both"/>
        <w:rPr>
          <w:rFonts w:eastAsia="Calibri" w:cs="Times New Roman"/>
          <w:szCs w:val="28"/>
        </w:rPr>
      </w:pPr>
      <w:r w:rsidRPr="003E6EFA">
        <w:rPr>
          <w:rFonts w:eastAsia="Calibri" w:cs="Times New Roman"/>
          <w:szCs w:val="28"/>
        </w:rPr>
        <w:t>Установленные обязанности экономически обоснованы, исходя                                         из п</w:t>
      </w:r>
      <w:r w:rsidR="00C1087E">
        <w:rPr>
          <w:rFonts w:eastAsia="Calibri" w:cs="Times New Roman"/>
          <w:szCs w:val="28"/>
        </w:rPr>
        <w:t>редставленных в отчете расчетов</w:t>
      </w:r>
      <w:r w:rsidRPr="003E6EFA">
        <w:rPr>
          <w:rFonts w:eastAsia="Calibri" w:cs="Times New Roman"/>
          <w:szCs w:val="28"/>
        </w:rPr>
        <w:t>.</w:t>
      </w:r>
    </w:p>
    <w:p w14:paraId="4BAD3824" w14:textId="77777777" w:rsidR="00CC7C53" w:rsidRDefault="00CC7C53" w:rsidP="00816DE4">
      <w:pPr>
        <w:ind w:firstLine="567"/>
        <w:jc w:val="both"/>
        <w:rPr>
          <w:rFonts w:eastAsia="Times New Roman" w:cs="Times New Roman"/>
          <w:szCs w:val="28"/>
          <w:lang w:eastAsia="ru-RU"/>
        </w:rPr>
      </w:pPr>
    </w:p>
    <w:p w14:paraId="4F4F969E" w14:textId="77777777" w:rsidR="00816DE4" w:rsidRPr="00686648" w:rsidRDefault="00816DE4" w:rsidP="00816DE4">
      <w:pPr>
        <w:ind w:firstLine="567"/>
        <w:jc w:val="both"/>
        <w:rPr>
          <w:rFonts w:eastAsia="Times New Roman" w:cs="Times New Roman"/>
          <w:szCs w:val="28"/>
          <w:lang w:eastAsia="ru-RU"/>
        </w:rPr>
      </w:pPr>
      <w:r w:rsidRPr="006F1584">
        <w:rPr>
          <w:rFonts w:eastAsia="Times New Roman" w:cs="Times New Roman"/>
          <w:szCs w:val="28"/>
          <w:lang w:eastAsia="ru-RU"/>
        </w:rPr>
        <w:t>Информация об ОРВ проекта муниципального нормативного</w:t>
      </w:r>
      <w:r w:rsidRPr="00686648">
        <w:rPr>
          <w:rFonts w:eastAsia="Times New Roman" w:cs="Times New Roman"/>
          <w:szCs w:val="28"/>
          <w:lang w:eastAsia="ru-RU"/>
        </w:rPr>
        <w:t xml:space="preserve"> правового акта размещена разработчиком на официальном портале Администрации города «</w:t>
      </w:r>
      <w:r w:rsidR="00DE77AD" w:rsidRPr="00686648">
        <w:rPr>
          <w:rFonts w:eastAsia="Times New Roman" w:cs="Times New Roman"/>
          <w:szCs w:val="28"/>
          <w:u w:val="single"/>
          <w:lang w:eastAsia="ru-RU"/>
        </w:rPr>
        <w:t>1</w:t>
      </w:r>
      <w:r w:rsidR="00D55EBE">
        <w:rPr>
          <w:rFonts w:eastAsia="Times New Roman" w:cs="Times New Roman"/>
          <w:szCs w:val="28"/>
          <w:u w:val="single"/>
          <w:lang w:eastAsia="ru-RU"/>
        </w:rPr>
        <w:t>8</w:t>
      </w:r>
      <w:r w:rsidRPr="00686648">
        <w:rPr>
          <w:rFonts w:eastAsia="Times New Roman" w:cs="Times New Roman"/>
          <w:szCs w:val="28"/>
          <w:lang w:eastAsia="ru-RU"/>
        </w:rPr>
        <w:t>»</w:t>
      </w:r>
      <w:r w:rsidR="00B82793" w:rsidRPr="00686648">
        <w:rPr>
          <w:rFonts w:eastAsia="Times New Roman" w:cs="Times New Roman"/>
          <w:szCs w:val="28"/>
          <w:lang w:eastAsia="ru-RU"/>
        </w:rPr>
        <w:t xml:space="preserve"> </w:t>
      </w:r>
      <w:r w:rsidR="00D55EBE">
        <w:rPr>
          <w:rFonts w:eastAsia="Times New Roman" w:cs="Times New Roman"/>
          <w:szCs w:val="28"/>
          <w:u w:val="single"/>
          <w:lang w:eastAsia="ru-RU"/>
        </w:rPr>
        <w:t>марта</w:t>
      </w:r>
      <w:r w:rsidR="00B82793" w:rsidRPr="00686648">
        <w:rPr>
          <w:rFonts w:eastAsia="Times New Roman" w:cs="Times New Roman"/>
          <w:szCs w:val="28"/>
          <w:lang w:eastAsia="ru-RU"/>
        </w:rPr>
        <w:t xml:space="preserve"> </w:t>
      </w:r>
      <w:r w:rsidRPr="00686648">
        <w:rPr>
          <w:rFonts w:eastAsia="Times New Roman" w:cs="Times New Roman"/>
          <w:szCs w:val="28"/>
          <w:lang w:eastAsia="ru-RU"/>
        </w:rPr>
        <w:t>20</w:t>
      </w:r>
      <w:r w:rsidR="00DE77AD" w:rsidRPr="00686648">
        <w:rPr>
          <w:rFonts w:eastAsia="Times New Roman" w:cs="Times New Roman"/>
          <w:szCs w:val="28"/>
          <w:lang w:eastAsia="ru-RU"/>
        </w:rPr>
        <w:t>20</w:t>
      </w:r>
      <w:r w:rsidR="00B82793" w:rsidRPr="00686648">
        <w:rPr>
          <w:rFonts w:eastAsia="Times New Roman" w:cs="Times New Roman"/>
          <w:szCs w:val="28"/>
          <w:lang w:eastAsia="ru-RU"/>
        </w:rPr>
        <w:t xml:space="preserve"> </w:t>
      </w:r>
      <w:r w:rsidRPr="00686648">
        <w:rPr>
          <w:rFonts w:eastAsia="Times New Roman" w:cs="Times New Roman"/>
          <w:szCs w:val="28"/>
          <w:lang w:eastAsia="ru-RU"/>
        </w:rPr>
        <w:t>года.</w:t>
      </w:r>
    </w:p>
    <w:p w14:paraId="3B520790" w14:textId="77777777" w:rsidR="00D73878" w:rsidRPr="00686648" w:rsidRDefault="00D73878" w:rsidP="00D73878">
      <w:pPr>
        <w:ind w:firstLine="720"/>
        <w:contextualSpacing/>
        <w:jc w:val="both"/>
        <w:rPr>
          <w:szCs w:val="28"/>
        </w:rPr>
      </w:pPr>
      <w:r w:rsidRPr="00686648">
        <w:rPr>
          <w:szCs w:val="28"/>
        </w:rPr>
        <w:t>Для привлечения субъектов предпринимательской и инвестиционной деятельности при проведении оценки регулирующего воздействия информация об ОРВ проекта муниципального нормативного правового акта размещена            на портале проектов нормативных правовых актов (http://regulation.admhmao.ru).</w:t>
      </w:r>
    </w:p>
    <w:p w14:paraId="54F8E2D2" w14:textId="77777777" w:rsidR="00D73878" w:rsidRPr="00686648" w:rsidRDefault="00D73878" w:rsidP="00D73878">
      <w:pPr>
        <w:contextualSpacing/>
        <w:jc w:val="both"/>
        <w:rPr>
          <w:szCs w:val="28"/>
        </w:rPr>
      </w:pPr>
      <w:r w:rsidRPr="00686648">
        <w:rPr>
          <w:szCs w:val="28"/>
        </w:rPr>
        <w:tab/>
        <w:t>Субъекты предпринимательской и инвестиционной деятельности проинформированы о проведении публичных консультаций в мессенджере «</w:t>
      </w:r>
      <w:r w:rsidRPr="00686648">
        <w:rPr>
          <w:szCs w:val="28"/>
          <w:lang w:val="en-US"/>
        </w:rPr>
        <w:t>Viber</w:t>
      </w:r>
      <w:r w:rsidRPr="00686648">
        <w:rPr>
          <w:szCs w:val="28"/>
        </w:rPr>
        <w:t>» в группе «ОРВ в Сургуте».</w:t>
      </w:r>
    </w:p>
    <w:p w14:paraId="6B228560" w14:textId="3B1A088F" w:rsidR="00696350" w:rsidRPr="00686648" w:rsidRDefault="00816DE4" w:rsidP="00696350">
      <w:pPr>
        <w:ind w:firstLine="567"/>
        <w:jc w:val="both"/>
        <w:rPr>
          <w:rFonts w:eastAsia="Times New Roman"/>
          <w:szCs w:val="24"/>
          <w:lang w:eastAsia="ru-RU"/>
        </w:rPr>
      </w:pPr>
      <w:r w:rsidRPr="00686648">
        <w:rPr>
          <w:rFonts w:eastAsia="Times New Roman" w:cs="Times New Roman"/>
          <w:szCs w:val="28"/>
          <w:lang w:eastAsia="ru-RU"/>
        </w:rPr>
        <w:t xml:space="preserve">Разработчиком проведены публичные консультации по проекту акта                       в период с </w:t>
      </w:r>
      <w:r w:rsidR="00696350" w:rsidRPr="00686648">
        <w:rPr>
          <w:rFonts w:eastAsia="Times New Roman" w:cs="Times New Roman"/>
          <w:szCs w:val="28"/>
          <w:lang w:eastAsia="ru-RU"/>
        </w:rPr>
        <w:t>«</w:t>
      </w:r>
      <w:r w:rsidR="00D55EBE" w:rsidRPr="00686648">
        <w:rPr>
          <w:rFonts w:eastAsia="Times New Roman" w:cs="Times New Roman"/>
          <w:szCs w:val="28"/>
          <w:u w:val="single"/>
          <w:lang w:eastAsia="ru-RU"/>
        </w:rPr>
        <w:t>1</w:t>
      </w:r>
      <w:r w:rsidR="00D55EBE">
        <w:rPr>
          <w:rFonts w:eastAsia="Times New Roman" w:cs="Times New Roman"/>
          <w:szCs w:val="28"/>
          <w:u w:val="single"/>
          <w:lang w:eastAsia="ru-RU"/>
        </w:rPr>
        <w:t>8</w:t>
      </w:r>
      <w:r w:rsidR="00D55EBE" w:rsidRPr="00686648">
        <w:rPr>
          <w:rFonts w:eastAsia="Times New Roman" w:cs="Times New Roman"/>
          <w:szCs w:val="28"/>
          <w:lang w:eastAsia="ru-RU"/>
        </w:rPr>
        <w:t xml:space="preserve">» </w:t>
      </w:r>
      <w:r w:rsidR="00D55EBE">
        <w:rPr>
          <w:rFonts w:eastAsia="Times New Roman" w:cs="Times New Roman"/>
          <w:szCs w:val="28"/>
          <w:u w:val="single"/>
          <w:lang w:eastAsia="ru-RU"/>
        </w:rPr>
        <w:t>марта</w:t>
      </w:r>
      <w:r w:rsidR="00D55EBE" w:rsidRPr="00686648">
        <w:rPr>
          <w:rFonts w:eastAsia="Times New Roman" w:cs="Times New Roman"/>
          <w:szCs w:val="28"/>
          <w:lang w:eastAsia="ru-RU"/>
        </w:rPr>
        <w:t xml:space="preserve"> </w:t>
      </w:r>
      <w:r w:rsidR="00696350" w:rsidRPr="00686648">
        <w:rPr>
          <w:rFonts w:eastAsia="Times New Roman" w:cs="Times New Roman"/>
          <w:szCs w:val="28"/>
          <w:lang w:eastAsia="ru-RU"/>
        </w:rPr>
        <w:t>20</w:t>
      </w:r>
      <w:r w:rsidR="00DE77AD" w:rsidRPr="00686648">
        <w:rPr>
          <w:rFonts w:eastAsia="Times New Roman" w:cs="Times New Roman"/>
          <w:szCs w:val="28"/>
          <w:lang w:eastAsia="ru-RU"/>
        </w:rPr>
        <w:t>20</w:t>
      </w:r>
      <w:r w:rsidR="00696350" w:rsidRPr="00686648">
        <w:rPr>
          <w:rFonts w:eastAsia="Times New Roman" w:cs="Times New Roman"/>
          <w:szCs w:val="28"/>
          <w:lang w:eastAsia="ru-RU"/>
        </w:rPr>
        <w:t xml:space="preserve"> года</w:t>
      </w:r>
      <w:r w:rsidRPr="00686648">
        <w:rPr>
          <w:rFonts w:eastAsia="Times New Roman" w:cs="Times New Roman"/>
          <w:szCs w:val="28"/>
          <w:lang w:eastAsia="ru-RU"/>
        </w:rPr>
        <w:t xml:space="preserve"> по </w:t>
      </w:r>
      <w:r w:rsidR="00696350" w:rsidRPr="00686648">
        <w:rPr>
          <w:rFonts w:eastAsia="Times New Roman" w:cs="Times New Roman"/>
          <w:szCs w:val="28"/>
          <w:lang w:eastAsia="ru-RU"/>
        </w:rPr>
        <w:t>«</w:t>
      </w:r>
      <w:r w:rsidR="00C1087E">
        <w:rPr>
          <w:rFonts w:eastAsia="Times New Roman" w:cs="Times New Roman"/>
          <w:szCs w:val="28"/>
          <w:u w:val="single"/>
          <w:lang w:eastAsia="ru-RU"/>
        </w:rPr>
        <w:t>14</w:t>
      </w:r>
      <w:r w:rsidR="00696350" w:rsidRPr="00686648">
        <w:rPr>
          <w:rFonts w:eastAsia="Times New Roman" w:cs="Times New Roman"/>
          <w:szCs w:val="28"/>
          <w:lang w:eastAsia="ru-RU"/>
        </w:rPr>
        <w:t xml:space="preserve">» </w:t>
      </w:r>
      <w:r w:rsidR="00C1087E">
        <w:rPr>
          <w:rFonts w:eastAsia="Times New Roman" w:cs="Times New Roman"/>
          <w:szCs w:val="28"/>
          <w:u w:val="single"/>
          <w:lang w:eastAsia="ru-RU"/>
        </w:rPr>
        <w:t>апреля</w:t>
      </w:r>
      <w:r w:rsidR="00696350" w:rsidRPr="00686648">
        <w:rPr>
          <w:rFonts w:eastAsia="Times New Roman" w:cs="Times New Roman"/>
          <w:szCs w:val="28"/>
          <w:lang w:eastAsia="ru-RU"/>
        </w:rPr>
        <w:t xml:space="preserve"> 20</w:t>
      </w:r>
      <w:r w:rsidR="00B1029A" w:rsidRPr="00686648">
        <w:rPr>
          <w:rFonts w:eastAsia="Times New Roman" w:cs="Times New Roman"/>
          <w:szCs w:val="28"/>
          <w:lang w:eastAsia="ru-RU"/>
        </w:rPr>
        <w:t>20</w:t>
      </w:r>
      <w:r w:rsidR="00696350" w:rsidRPr="00686648">
        <w:rPr>
          <w:rFonts w:eastAsia="Times New Roman" w:cs="Times New Roman"/>
          <w:szCs w:val="28"/>
          <w:lang w:eastAsia="ru-RU"/>
        </w:rPr>
        <w:t xml:space="preserve"> года.</w:t>
      </w:r>
      <w:r w:rsidR="00696350" w:rsidRPr="00686648">
        <w:rPr>
          <w:rFonts w:eastAsia="Times New Roman"/>
          <w:szCs w:val="24"/>
          <w:lang w:eastAsia="ru-RU"/>
        </w:rPr>
        <w:t xml:space="preserve"> </w:t>
      </w:r>
    </w:p>
    <w:p w14:paraId="2663B414" w14:textId="77777777" w:rsidR="00696350" w:rsidRPr="00686648" w:rsidRDefault="00696350" w:rsidP="00696350">
      <w:pPr>
        <w:ind w:firstLine="567"/>
        <w:jc w:val="both"/>
        <w:rPr>
          <w:rFonts w:eastAsia="Times New Roman"/>
          <w:color w:val="FF0000"/>
          <w:szCs w:val="24"/>
          <w:lang w:eastAsia="ru-RU"/>
        </w:rPr>
      </w:pPr>
    </w:p>
    <w:p w14:paraId="5A003503" w14:textId="77777777" w:rsidR="00C95F74" w:rsidRPr="00686648" w:rsidRDefault="00C95F74" w:rsidP="00B1029A">
      <w:pPr>
        <w:ind w:firstLine="567"/>
        <w:jc w:val="both"/>
        <w:rPr>
          <w:rFonts w:eastAsia="Times New Roman"/>
          <w:szCs w:val="24"/>
          <w:lang w:eastAsia="ru-RU"/>
        </w:rPr>
      </w:pPr>
      <w:r w:rsidRPr="00686648">
        <w:rPr>
          <w:rFonts w:eastAsia="Times New Roman"/>
          <w:szCs w:val="24"/>
          <w:lang w:eastAsia="ru-RU"/>
        </w:rPr>
        <w:t>Уведомления о проведении публичных консультаций были направлены:</w:t>
      </w:r>
    </w:p>
    <w:p w14:paraId="2593B041" w14:textId="5B6E3812"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 xml:space="preserve">Уполномоченному по защите прав предпринимателей в Ханты-Мансийском автономном округе; </w:t>
      </w:r>
    </w:p>
    <w:p w14:paraId="2DDD7492" w14:textId="72658DB8"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Союзу «Сургутская торгово-промышленная палата»;</w:t>
      </w:r>
    </w:p>
    <w:p w14:paraId="23CDDF68" w14:textId="66A3A377"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Некоммерческому партнерству «Энергоэффективность, Энергосбережение, Энергобезопасность» города Сургута;</w:t>
      </w:r>
    </w:p>
    <w:p w14:paraId="2C004E82" w14:textId="53AB4C56"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Сургутской Ассоциации застройщиков;</w:t>
      </w:r>
    </w:p>
    <w:p w14:paraId="22D08DC5" w14:textId="22B6D8F7"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Общероссийской общественной организации малого и среднего предпринимательства «Опора России»;</w:t>
      </w:r>
    </w:p>
    <w:p w14:paraId="35DB8F6A" w14:textId="0BBBC8DD"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Общероссийской общественной организации «Инвестиционная Россия»;</w:t>
      </w:r>
    </w:p>
    <w:p w14:paraId="4319AEF9" w14:textId="0AB0DCBF"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 xml:space="preserve">Обществу с ограниченной ответственностью «Сибпромстрой-Югория»; </w:t>
      </w:r>
    </w:p>
    <w:p w14:paraId="4B5A5BA6" w14:textId="5BA25617"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«СЗ «Сургутский домостроительный комбинат»;</w:t>
      </w:r>
    </w:p>
    <w:p w14:paraId="647ADD4C" w14:textId="7864C299"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Акционерному обществу «СЗ «Сургутстройтрест»;</w:t>
      </w:r>
    </w:p>
    <w:p w14:paraId="58889F53" w14:textId="30D77D39"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«Юграпромстрой»;</w:t>
      </w:r>
    </w:p>
    <w:p w14:paraId="0C551084" w14:textId="04087C7B"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«Сургутстройцентр»;</w:t>
      </w:r>
    </w:p>
    <w:p w14:paraId="366757DE" w14:textId="18046C0B"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УК «СеверСтрой-Групп» Управляющей организации ООО «Северстрой»;</w:t>
      </w:r>
    </w:p>
    <w:p w14:paraId="35A2B72A" w14:textId="24D541F4"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«Северные Строительные технологии»;</w:t>
      </w:r>
    </w:p>
    <w:p w14:paraId="3E59A617" w14:textId="54CC9FC9"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«Брусника. Сургут»;</w:t>
      </w:r>
    </w:p>
    <w:p w14:paraId="1045A669" w14:textId="745E8954"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«Новые Бизнес-Технологии»;</w:t>
      </w:r>
    </w:p>
    <w:p w14:paraId="5B0DCCC1" w14:textId="361CFF6C"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СФ «Новострой»;</w:t>
      </w:r>
    </w:p>
    <w:p w14:paraId="3B74F44F" w14:textId="7CFB1E1B"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«Дорожно-эксплуатационное предприятие»;</w:t>
      </w:r>
    </w:p>
    <w:p w14:paraId="10CD5FA1" w14:textId="4CC959CE"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«Восток-Строй-Капитал»;</w:t>
      </w:r>
    </w:p>
    <w:p w14:paraId="31DA70AA" w14:textId="289F1F1D"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Обществу с ограниченной ответственностью «Торговый дом «ЮС-Тюмень Транс Атлантик Трейдинг Хаус»;</w:t>
      </w:r>
    </w:p>
    <w:p w14:paraId="2421070C" w14:textId="5390EDB3" w:rsidR="006F7FA3" w:rsidRPr="006F7FA3"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Акционерному обществу «ЮграИнвестСтройПроект»;</w:t>
      </w:r>
    </w:p>
    <w:p w14:paraId="1B32EF85" w14:textId="39875CBC" w:rsidR="00B1029A" w:rsidRDefault="006F7FA3" w:rsidP="006F7FA3">
      <w:pPr>
        <w:ind w:firstLine="567"/>
        <w:jc w:val="both"/>
        <w:rPr>
          <w:rFonts w:eastAsia="Times New Roman"/>
          <w:szCs w:val="24"/>
          <w:lang w:eastAsia="ru-RU"/>
        </w:rPr>
      </w:pPr>
      <w:r>
        <w:rPr>
          <w:rFonts w:eastAsia="Times New Roman"/>
          <w:szCs w:val="24"/>
          <w:lang w:eastAsia="ru-RU"/>
        </w:rPr>
        <w:t>-</w:t>
      </w:r>
      <w:r w:rsidRPr="006F7FA3">
        <w:rPr>
          <w:rFonts w:eastAsia="Times New Roman"/>
          <w:szCs w:val="24"/>
          <w:lang w:eastAsia="ru-RU"/>
        </w:rPr>
        <w:tab/>
        <w:t>Ассоциации строительных организаций города Сургута и Сургутского района.</w:t>
      </w:r>
    </w:p>
    <w:p w14:paraId="5BEEAB58" w14:textId="77777777" w:rsidR="006F7FA3" w:rsidRPr="00686648" w:rsidRDefault="006F7FA3" w:rsidP="006F7FA3">
      <w:pPr>
        <w:ind w:firstLine="567"/>
        <w:jc w:val="both"/>
        <w:rPr>
          <w:rFonts w:eastAsia="Times New Roman" w:cs="Times New Roman"/>
          <w:szCs w:val="28"/>
          <w:lang w:eastAsia="ru-RU"/>
        </w:rPr>
      </w:pPr>
    </w:p>
    <w:p w14:paraId="0C1B6F67" w14:textId="4B12C26B" w:rsidR="00565AC3" w:rsidRPr="00E8550B" w:rsidRDefault="00565AC3" w:rsidP="00565AC3">
      <w:pPr>
        <w:pStyle w:val="afff5"/>
        <w:ind w:left="0" w:firstLine="567"/>
        <w:jc w:val="both"/>
        <w:rPr>
          <w:rFonts w:ascii="Times New Roman" w:hAnsi="Times New Roman" w:cs="Times New Roman"/>
          <w:sz w:val="28"/>
          <w:szCs w:val="28"/>
        </w:rPr>
      </w:pPr>
      <w:r w:rsidRPr="00E8550B">
        <w:rPr>
          <w:rFonts w:ascii="Times New Roman" w:hAnsi="Times New Roman" w:cs="Times New Roman"/>
          <w:sz w:val="28"/>
          <w:szCs w:val="28"/>
        </w:rPr>
        <w:t xml:space="preserve">По результатам проведения публичных консультаций поступило </w:t>
      </w:r>
      <w:r w:rsidR="006F7FA3">
        <w:rPr>
          <w:rFonts w:ascii="Times New Roman" w:hAnsi="Times New Roman" w:cs="Times New Roman"/>
          <w:sz w:val="28"/>
          <w:szCs w:val="28"/>
        </w:rPr>
        <w:t>2</w:t>
      </w:r>
      <w:r w:rsidRPr="00E8550B">
        <w:rPr>
          <w:rFonts w:ascii="Times New Roman" w:hAnsi="Times New Roman" w:cs="Times New Roman"/>
          <w:sz w:val="28"/>
          <w:szCs w:val="28"/>
        </w:rPr>
        <w:t xml:space="preserve"> отзыва:</w:t>
      </w:r>
    </w:p>
    <w:p w14:paraId="138D6ABC" w14:textId="77777777" w:rsidR="00565AC3" w:rsidRPr="00E8550B" w:rsidRDefault="00565AC3" w:rsidP="00565AC3">
      <w:pPr>
        <w:pStyle w:val="afff5"/>
        <w:ind w:left="0" w:firstLine="567"/>
        <w:jc w:val="both"/>
        <w:rPr>
          <w:rFonts w:ascii="Times New Roman" w:hAnsi="Times New Roman" w:cs="Times New Roman"/>
          <w:sz w:val="28"/>
          <w:szCs w:val="28"/>
        </w:rPr>
      </w:pPr>
      <w:r w:rsidRPr="00E8550B">
        <w:rPr>
          <w:rFonts w:ascii="Times New Roman" w:hAnsi="Times New Roman" w:cs="Times New Roman"/>
          <w:sz w:val="28"/>
          <w:szCs w:val="28"/>
        </w:rPr>
        <w:t>- 1 отзыв</w:t>
      </w:r>
      <w:r w:rsidR="00AB7F92">
        <w:rPr>
          <w:rFonts w:ascii="Times New Roman" w:hAnsi="Times New Roman" w:cs="Times New Roman"/>
          <w:sz w:val="28"/>
          <w:szCs w:val="28"/>
        </w:rPr>
        <w:t xml:space="preserve"> в по</w:t>
      </w:r>
      <w:r w:rsidR="00A963C0">
        <w:rPr>
          <w:rFonts w:ascii="Times New Roman" w:hAnsi="Times New Roman" w:cs="Times New Roman"/>
          <w:sz w:val="28"/>
          <w:szCs w:val="28"/>
        </w:rPr>
        <w:t>д</w:t>
      </w:r>
      <w:r w:rsidR="00AB7F92">
        <w:rPr>
          <w:rFonts w:ascii="Times New Roman" w:hAnsi="Times New Roman" w:cs="Times New Roman"/>
          <w:sz w:val="28"/>
          <w:szCs w:val="28"/>
        </w:rPr>
        <w:t>держку предлагаемого правового регулирования</w:t>
      </w:r>
      <w:r w:rsidRPr="00E8550B">
        <w:rPr>
          <w:rFonts w:ascii="Times New Roman" w:hAnsi="Times New Roman" w:cs="Times New Roman"/>
          <w:sz w:val="28"/>
          <w:szCs w:val="28"/>
        </w:rPr>
        <w:t>;</w:t>
      </w:r>
    </w:p>
    <w:p w14:paraId="33445722" w14:textId="6CE2DC46" w:rsidR="00565AC3" w:rsidRPr="00481C15" w:rsidRDefault="00565AC3" w:rsidP="00565AC3">
      <w:pPr>
        <w:pStyle w:val="afff5"/>
        <w:ind w:left="0" w:firstLine="567"/>
        <w:jc w:val="both"/>
        <w:rPr>
          <w:rFonts w:ascii="Times New Roman" w:hAnsi="Times New Roman" w:cs="Times New Roman"/>
          <w:sz w:val="28"/>
          <w:szCs w:val="28"/>
        </w:rPr>
      </w:pPr>
      <w:r w:rsidRPr="00481C15">
        <w:rPr>
          <w:rFonts w:ascii="Times New Roman" w:hAnsi="Times New Roman" w:cs="Times New Roman"/>
          <w:sz w:val="28"/>
          <w:szCs w:val="28"/>
        </w:rPr>
        <w:t xml:space="preserve">- в </w:t>
      </w:r>
      <w:r w:rsidR="006F7FA3" w:rsidRPr="00481C15">
        <w:rPr>
          <w:rFonts w:ascii="Times New Roman" w:hAnsi="Times New Roman" w:cs="Times New Roman"/>
          <w:sz w:val="28"/>
          <w:szCs w:val="28"/>
        </w:rPr>
        <w:t>1</w:t>
      </w:r>
      <w:r w:rsidRPr="00481C15">
        <w:rPr>
          <w:rFonts w:ascii="Times New Roman" w:hAnsi="Times New Roman" w:cs="Times New Roman"/>
          <w:sz w:val="28"/>
          <w:szCs w:val="28"/>
        </w:rPr>
        <w:t xml:space="preserve"> отзыв</w:t>
      </w:r>
      <w:r w:rsidR="006F7FA3" w:rsidRPr="00481C15">
        <w:rPr>
          <w:rFonts w:ascii="Times New Roman" w:hAnsi="Times New Roman" w:cs="Times New Roman"/>
          <w:sz w:val="28"/>
          <w:szCs w:val="28"/>
        </w:rPr>
        <w:t>е</w:t>
      </w:r>
      <w:r w:rsidRPr="00481C15">
        <w:rPr>
          <w:rFonts w:ascii="Times New Roman" w:hAnsi="Times New Roman" w:cs="Times New Roman"/>
          <w:sz w:val="28"/>
          <w:szCs w:val="28"/>
        </w:rPr>
        <w:t xml:space="preserve"> содержалось </w:t>
      </w:r>
      <w:r w:rsidR="006F7FA3" w:rsidRPr="00481C15">
        <w:rPr>
          <w:rFonts w:ascii="Times New Roman" w:hAnsi="Times New Roman" w:cs="Times New Roman"/>
          <w:sz w:val="28"/>
          <w:szCs w:val="28"/>
        </w:rPr>
        <w:t>7</w:t>
      </w:r>
      <w:r w:rsidRPr="00481C15">
        <w:rPr>
          <w:rFonts w:ascii="Times New Roman" w:hAnsi="Times New Roman" w:cs="Times New Roman"/>
          <w:sz w:val="28"/>
          <w:szCs w:val="28"/>
        </w:rPr>
        <w:t xml:space="preserve"> замечани</w:t>
      </w:r>
      <w:r w:rsidR="006F7FA3" w:rsidRPr="00481C15">
        <w:rPr>
          <w:rFonts w:ascii="Times New Roman" w:hAnsi="Times New Roman" w:cs="Times New Roman"/>
          <w:sz w:val="28"/>
          <w:szCs w:val="28"/>
        </w:rPr>
        <w:t>й</w:t>
      </w:r>
      <w:r w:rsidRPr="00481C15">
        <w:rPr>
          <w:rFonts w:ascii="Times New Roman" w:hAnsi="Times New Roman" w:cs="Times New Roman"/>
          <w:sz w:val="28"/>
          <w:szCs w:val="28"/>
        </w:rPr>
        <w:t xml:space="preserve"> (предложени</w:t>
      </w:r>
      <w:r w:rsidR="006F7FA3" w:rsidRPr="00481C15">
        <w:rPr>
          <w:rFonts w:ascii="Times New Roman" w:hAnsi="Times New Roman" w:cs="Times New Roman"/>
          <w:sz w:val="28"/>
          <w:szCs w:val="28"/>
        </w:rPr>
        <w:t>й</w:t>
      </w:r>
      <w:r w:rsidRPr="00481C15">
        <w:rPr>
          <w:rFonts w:ascii="Times New Roman" w:hAnsi="Times New Roman" w:cs="Times New Roman"/>
          <w:sz w:val="28"/>
          <w:szCs w:val="28"/>
        </w:rPr>
        <w:t>), из которых</w:t>
      </w:r>
      <w:r w:rsidR="00F224F1" w:rsidRPr="00481C15">
        <w:rPr>
          <w:rFonts w:ascii="Times New Roman" w:hAnsi="Times New Roman" w:cs="Times New Roman"/>
          <w:sz w:val="28"/>
          <w:szCs w:val="28"/>
        </w:rPr>
        <w:t>:</w:t>
      </w:r>
      <w:r w:rsidRPr="00481C15">
        <w:rPr>
          <w:rFonts w:ascii="Times New Roman" w:hAnsi="Times New Roman" w:cs="Times New Roman"/>
          <w:sz w:val="28"/>
          <w:szCs w:val="28"/>
        </w:rPr>
        <w:t xml:space="preserve"> </w:t>
      </w:r>
      <w:r w:rsidR="006F7FA3" w:rsidRPr="00481C15">
        <w:rPr>
          <w:rFonts w:ascii="Times New Roman" w:hAnsi="Times New Roman" w:cs="Times New Roman"/>
          <w:sz w:val="28"/>
          <w:szCs w:val="28"/>
        </w:rPr>
        <w:t xml:space="preserve">                                    </w:t>
      </w:r>
      <w:r w:rsidRPr="00481C15">
        <w:rPr>
          <w:rFonts w:ascii="Times New Roman" w:hAnsi="Times New Roman" w:cs="Times New Roman"/>
          <w:sz w:val="28"/>
          <w:szCs w:val="28"/>
        </w:rPr>
        <w:t>3 приняты</w:t>
      </w:r>
      <w:r w:rsidR="00F224F1" w:rsidRPr="00481C15">
        <w:rPr>
          <w:rFonts w:ascii="Times New Roman" w:hAnsi="Times New Roman" w:cs="Times New Roman"/>
          <w:sz w:val="28"/>
          <w:szCs w:val="28"/>
        </w:rPr>
        <w:t xml:space="preserve">, </w:t>
      </w:r>
      <w:r w:rsidR="006F7FA3" w:rsidRPr="00481C15">
        <w:rPr>
          <w:rFonts w:ascii="Times New Roman" w:hAnsi="Times New Roman" w:cs="Times New Roman"/>
          <w:sz w:val="28"/>
          <w:szCs w:val="28"/>
        </w:rPr>
        <w:t>4</w:t>
      </w:r>
      <w:r w:rsidR="00F224F1" w:rsidRPr="00481C15">
        <w:rPr>
          <w:rFonts w:ascii="Times New Roman" w:hAnsi="Times New Roman" w:cs="Times New Roman"/>
          <w:sz w:val="28"/>
          <w:szCs w:val="28"/>
        </w:rPr>
        <w:t xml:space="preserve"> </w:t>
      </w:r>
      <w:r w:rsidR="00A963C0" w:rsidRPr="00481C15">
        <w:rPr>
          <w:rFonts w:ascii="Times New Roman" w:hAnsi="Times New Roman" w:cs="Times New Roman"/>
          <w:sz w:val="28"/>
          <w:szCs w:val="28"/>
        </w:rPr>
        <w:t>предложени</w:t>
      </w:r>
      <w:r w:rsidR="006F7FA3" w:rsidRPr="00481C15">
        <w:rPr>
          <w:rFonts w:ascii="Times New Roman" w:hAnsi="Times New Roman" w:cs="Times New Roman"/>
          <w:sz w:val="28"/>
          <w:szCs w:val="28"/>
        </w:rPr>
        <w:t>я</w:t>
      </w:r>
      <w:r w:rsidR="00A963C0" w:rsidRPr="00481C15">
        <w:rPr>
          <w:rFonts w:ascii="Times New Roman" w:hAnsi="Times New Roman" w:cs="Times New Roman"/>
          <w:sz w:val="28"/>
          <w:szCs w:val="28"/>
        </w:rPr>
        <w:t xml:space="preserve"> </w:t>
      </w:r>
      <w:r w:rsidR="00F224F1" w:rsidRPr="00481C15">
        <w:rPr>
          <w:rFonts w:ascii="Times New Roman" w:hAnsi="Times New Roman" w:cs="Times New Roman"/>
          <w:sz w:val="28"/>
          <w:szCs w:val="28"/>
        </w:rPr>
        <w:t>отклонен</w:t>
      </w:r>
      <w:r w:rsidR="006F7FA3" w:rsidRPr="00481C15">
        <w:rPr>
          <w:rFonts w:ascii="Times New Roman" w:hAnsi="Times New Roman" w:cs="Times New Roman"/>
          <w:sz w:val="28"/>
          <w:szCs w:val="28"/>
        </w:rPr>
        <w:t>ы</w:t>
      </w:r>
      <w:r w:rsidR="00F224F1" w:rsidRPr="00481C15">
        <w:rPr>
          <w:rFonts w:ascii="Times New Roman" w:hAnsi="Times New Roman" w:cs="Times New Roman"/>
          <w:sz w:val="28"/>
          <w:szCs w:val="28"/>
        </w:rPr>
        <w:t xml:space="preserve"> по</w:t>
      </w:r>
      <w:r w:rsidRPr="00481C15">
        <w:rPr>
          <w:rFonts w:ascii="Times New Roman" w:hAnsi="Times New Roman" w:cs="Times New Roman"/>
          <w:sz w:val="28"/>
          <w:szCs w:val="28"/>
        </w:rPr>
        <w:t xml:space="preserve"> обоснованным причинам. </w:t>
      </w:r>
    </w:p>
    <w:p w14:paraId="0CB809C2" w14:textId="77777777" w:rsidR="006F7FA3" w:rsidRPr="00481C15" w:rsidRDefault="006F7FA3" w:rsidP="00565AC3">
      <w:pPr>
        <w:pStyle w:val="afff5"/>
        <w:ind w:left="0" w:firstLine="567"/>
        <w:jc w:val="both"/>
        <w:rPr>
          <w:rFonts w:ascii="Times New Roman" w:hAnsi="Times New Roman" w:cs="Times New Roman"/>
          <w:sz w:val="28"/>
          <w:szCs w:val="28"/>
        </w:rPr>
      </w:pPr>
    </w:p>
    <w:p w14:paraId="5FCF8CF7" w14:textId="7250B22D" w:rsidR="00565AC3" w:rsidRPr="00E8550B" w:rsidRDefault="00565AC3" w:rsidP="00565AC3">
      <w:pPr>
        <w:pStyle w:val="afff5"/>
        <w:ind w:left="0" w:firstLine="567"/>
        <w:jc w:val="both"/>
        <w:rPr>
          <w:rFonts w:ascii="Times New Roman" w:hAnsi="Times New Roman" w:cs="Times New Roman"/>
          <w:sz w:val="28"/>
          <w:szCs w:val="28"/>
        </w:rPr>
      </w:pPr>
      <w:r w:rsidRPr="00E8550B">
        <w:rPr>
          <w:rFonts w:ascii="Times New Roman" w:hAnsi="Times New Roman" w:cs="Times New Roman"/>
          <w:sz w:val="28"/>
          <w:szCs w:val="28"/>
        </w:rPr>
        <w:t xml:space="preserve">Результаты публичных консультаций и позиция </w:t>
      </w:r>
      <w:r w:rsidR="00C3413E">
        <w:rPr>
          <w:rFonts w:ascii="Times New Roman" w:hAnsi="Times New Roman" w:cs="Times New Roman"/>
          <w:sz w:val="28"/>
          <w:szCs w:val="28"/>
        </w:rPr>
        <w:t>разработчика</w:t>
      </w:r>
      <w:r w:rsidRPr="00E8550B">
        <w:rPr>
          <w:rFonts w:ascii="Times New Roman" w:hAnsi="Times New Roman" w:cs="Times New Roman"/>
          <w:sz w:val="28"/>
          <w:szCs w:val="28"/>
        </w:rPr>
        <w:t xml:space="preserve"> отражены в таблице. </w:t>
      </w:r>
    </w:p>
    <w:p w14:paraId="385FC2DD" w14:textId="77777777" w:rsidR="00565AC3" w:rsidRDefault="00565AC3" w:rsidP="00B1029A">
      <w:pPr>
        <w:ind w:firstLine="567"/>
        <w:jc w:val="both"/>
        <w:rPr>
          <w:rFonts w:eastAsia="Times New Roman" w:cs="Times New Roman"/>
          <w:szCs w:val="28"/>
          <w:highlight w:val="red"/>
          <w:lang w:eastAsia="ru-RU"/>
        </w:rPr>
      </w:pPr>
    </w:p>
    <w:tbl>
      <w:tblPr>
        <w:tblW w:w="99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77"/>
        <w:gridCol w:w="3260"/>
        <w:gridCol w:w="1587"/>
      </w:tblGrid>
      <w:tr w:rsidR="006F7FA3" w:rsidRPr="00A64563" w14:paraId="1CF64FC9" w14:textId="77777777" w:rsidTr="0080241D">
        <w:tc>
          <w:tcPr>
            <w:tcW w:w="2127" w:type="dxa"/>
            <w:shd w:val="clear" w:color="auto" w:fill="auto"/>
          </w:tcPr>
          <w:p w14:paraId="633465D7" w14:textId="77777777" w:rsidR="006F7FA3" w:rsidRPr="00A64563" w:rsidRDefault="006F7FA3" w:rsidP="0080241D">
            <w:pPr>
              <w:jc w:val="center"/>
              <w:rPr>
                <w:rFonts w:cs="Times New Roman"/>
                <w:sz w:val="20"/>
                <w:szCs w:val="20"/>
              </w:rPr>
            </w:pPr>
            <w:r w:rsidRPr="00A64563">
              <w:rPr>
                <w:rFonts w:cs="Times New Roman"/>
                <w:sz w:val="20"/>
                <w:szCs w:val="20"/>
              </w:rPr>
              <w:t>Наименование участника публичных консультаций</w:t>
            </w:r>
          </w:p>
        </w:tc>
        <w:tc>
          <w:tcPr>
            <w:tcW w:w="2977" w:type="dxa"/>
            <w:shd w:val="clear" w:color="auto" w:fill="auto"/>
          </w:tcPr>
          <w:p w14:paraId="6C33DC1E" w14:textId="77777777" w:rsidR="006F7FA3" w:rsidRPr="00A64563" w:rsidRDefault="006F7FA3" w:rsidP="0080241D">
            <w:pPr>
              <w:jc w:val="center"/>
              <w:rPr>
                <w:rFonts w:cs="Times New Roman"/>
                <w:sz w:val="20"/>
                <w:szCs w:val="20"/>
              </w:rPr>
            </w:pPr>
            <w:r w:rsidRPr="00A64563">
              <w:rPr>
                <w:rFonts w:cs="Times New Roman"/>
                <w:sz w:val="20"/>
                <w:szCs w:val="20"/>
              </w:rPr>
              <w:t xml:space="preserve">Высказанное мнение (замечания </w:t>
            </w:r>
          </w:p>
          <w:p w14:paraId="1C906423" w14:textId="77777777" w:rsidR="006F7FA3" w:rsidRPr="00A64563" w:rsidRDefault="006F7FA3" w:rsidP="0080241D">
            <w:pPr>
              <w:jc w:val="center"/>
              <w:rPr>
                <w:rFonts w:cs="Times New Roman"/>
                <w:sz w:val="20"/>
                <w:szCs w:val="20"/>
              </w:rPr>
            </w:pPr>
            <w:r w:rsidRPr="00A64563">
              <w:rPr>
                <w:rFonts w:cs="Times New Roman"/>
                <w:sz w:val="20"/>
                <w:szCs w:val="20"/>
              </w:rPr>
              <w:t>и (или) предложения)</w:t>
            </w:r>
          </w:p>
        </w:tc>
        <w:tc>
          <w:tcPr>
            <w:tcW w:w="3260" w:type="dxa"/>
            <w:shd w:val="clear" w:color="auto" w:fill="auto"/>
          </w:tcPr>
          <w:p w14:paraId="3D221E33" w14:textId="3592C360" w:rsidR="006F7FA3" w:rsidRPr="00A64563" w:rsidRDefault="006F7FA3" w:rsidP="002116AA">
            <w:pPr>
              <w:jc w:val="center"/>
              <w:rPr>
                <w:rFonts w:cs="Times New Roman"/>
                <w:sz w:val="20"/>
                <w:szCs w:val="20"/>
              </w:rPr>
            </w:pPr>
            <w:r w:rsidRPr="00A64563">
              <w:rPr>
                <w:rFonts w:cs="Times New Roman"/>
                <w:sz w:val="20"/>
                <w:szCs w:val="20"/>
              </w:rPr>
              <w:t xml:space="preserve">Позиция </w:t>
            </w:r>
            <w:r w:rsidR="002116AA">
              <w:rPr>
                <w:rFonts w:cs="Times New Roman"/>
                <w:sz w:val="20"/>
                <w:szCs w:val="20"/>
              </w:rPr>
              <w:t>разработчика</w:t>
            </w:r>
          </w:p>
          <w:p w14:paraId="60ED5408" w14:textId="77777777" w:rsidR="006F7FA3" w:rsidRPr="00A64563" w:rsidRDefault="006F7FA3" w:rsidP="0080241D">
            <w:pPr>
              <w:jc w:val="center"/>
              <w:rPr>
                <w:rFonts w:cs="Times New Roman"/>
                <w:sz w:val="20"/>
                <w:szCs w:val="20"/>
              </w:rPr>
            </w:pPr>
            <w:r w:rsidRPr="00A64563">
              <w:rPr>
                <w:rFonts w:cs="Times New Roman"/>
                <w:sz w:val="20"/>
                <w:szCs w:val="20"/>
              </w:rPr>
              <w:t xml:space="preserve">об учете (принятии) или отклонении мнения (замечания </w:t>
            </w:r>
          </w:p>
          <w:p w14:paraId="0BBD9804" w14:textId="77777777" w:rsidR="006F7FA3" w:rsidRPr="00A64563" w:rsidRDefault="006F7FA3" w:rsidP="0080241D">
            <w:pPr>
              <w:jc w:val="center"/>
              <w:rPr>
                <w:rFonts w:cs="Times New Roman"/>
                <w:sz w:val="20"/>
                <w:szCs w:val="20"/>
              </w:rPr>
            </w:pPr>
            <w:r w:rsidRPr="00A64563">
              <w:rPr>
                <w:rFonts w:cs="Times New Roman"/>
                <w:sz w:val="20"/>
                <w:szCs w:val="20"/>
              </w:rPr>
              <w:t xml:space="preserve">и (или) предложения), полученного </w:t>
            </w:r>
          </w:p>
          <w:p w14:paraId="037D9485" w14:textId="77777777" w:rsidR="006F7FA3" w:rsidRPr="00A64563" w:rsidRDefault="006F7FA3" w:rsidP="0080241D">
            <w:pPr>
              <w:jc w:val="center"/>
              <w:rPr>
                <w:rFonts w:cs="Times New Roman"/>
                <w:sz w:val="20"/>
                <w:szCs w:val="20"/>
              </w:rPr>
            </w:pPr>
            <w:r w:rsidRPr="00A64563">
              <w:rPr>
                <w:rFonts w:cs="Times New Roman"/>
                <w:sz w:val="20"/>
                <w:szCs w:val="20"/>
              </w:rPr>
              <w:t xml:space="preserve">от участника публичных консультаций </w:t>
            </w:r>
          </w:p>
          <w:p w14:paraId="03B7553D" w14:textId="77777777" w:rsidR="006F7FA3" w:rsidRPr="00A64563" w:rsidRDefault="006F7FA3" w:rsidP="0080241D">
            <w:pPr>
              <w:jc w:val="center"/>
              <w:rPr>
                <w:rFonts w:cs="Times New Roman"/>
                <w:sz w:val="20"/>
                <w:szCs w:val="20"/>
              </w:rPr>
            </w:pPr>
            <w:r w:rsidRPr="00A64563">
              <w:rPr>
                <w:rFonts w:cs="Times New Roman"/>
                <w:sz w:val="20"/>
                <w:szCs w:val="20"/>
              </w:rPr>
              <w:t>(с обоснованием позиции)</w:t>
            </w:r>
          </w:p>
        </w:tc>
        <w:tc>
          <w:tcPr>
            <w:tcW w:w="1587" w:type="dxa"/>
            <w:shd w:val="clear" w:color="auto" w:fill="auto"/>
          </w:tcPr>
          <w:p w14:paraId="2B4DAB00" w14:textId="77777777" w:rsidR="006F7FA3" w:rsidRPr="00A64563" w:rsidRDefault="006F7FA3" w:rsidP="0080241D">
            <w:pPr>
              <w:jc w:val="center"/>
              <w:rPr>
                <w:rFonts w:cs="Times New Roman"/>
                <w:sz w:val="20"/>
                <w:szCs w:val="20"/>
              </w:rPr>
            </w:pPr>
            <w:r w:rsidRPr="00A64563">
              <w:rPr>
                <w:rFonts w:cs="Times New Roman"/>
                <w:sz w:val="20"/>
                <w:szCs w:val="20"/>
              </w:rPr>
              <w:t xml:space="preserve">Принятое решение </w:t>
            </w:r>
            <w:r w:rsidRPr="00A64563">
              <w:rPr>
                <w:rFonts w:cs="Times New Roman"/>
                <w:sz w:val="20"/>
                <w:szCs w:val="20"/>
              </w:rPr>
              <w:br/>
              <w:t xml:space="preserve">о принятии </w:t>
            </w:r>
          </w:p>
          <w:p w14:paraId="5DA5EE6C" w14:textId="77777777" w:rsidR="006F7FA3" w:rsidRPr="00A64563" w:rsidRDefault="006F7FA3" w:rsidP="0080241D">
            <w:pPr>
              <w:jc w:val="center"/>
              <w:rPr>
                <w:rFonts w:cs="Times New Roman"/>
                <w:sz w:val="20"/>
                <w:szCs w:val="20"/>
              </w:rPr>
            </w:pPr>
            <w:r w:rsidRPr="00A64563">
              <w:rPr>
                <w:rFonts w:cs="Times New Roman"/>
                <w:sz w:val="20"/>
                <w:szCs w:val="20"/>
              </w:rPr>
              <w:t xml:space="preserve">или отклонении </w:t>
            </w:r>
          </w:p>
          <w:p w14:paraId="41B893C1" w14:textId="77777777" w:rsidR="006F7FA3" w:rsidRPr="00A64563" w:rsidRDefault="006F7FA3" w:rsidP="0080241D">
            <w:pPr>
              <w:jc w:val="center"/>
              <w:rPr>
                <w:rFonts w:cs="Times New Roman"/>
                <w:sz w:val="20"/>
                <w:szCs w:val="20"/>
              </w:rPr>
            </w:pPr>
            <w:r w:rsidRPr="00A64563">
              <w:rPr>
                <w:rFonts w:cs="Times New Roman"/>
                <w:sz w:val="20"/>
                <w:szCs w:val="20"/>
              </w:rPr>
              <w:t xml:space="preserve">мнения (замечания </w:t>
            </w:r>
          </w:p>
          <w:p w14:paraId="610929E1" w14:textId="77777777" w:rsidR="006F7FA3" w:rsidRPr="00A64563" w:rsidRDefault="006F7FA3" w:rsidP="0080241D">
            <w:pPr>
              <w:jc w:val="center"/>
              <w:rPr>
                <w:rFonts w:cs="Times New Roman"/>
                <w:sz w:val="20"/>
                <w:szCs w:val="20"/>
              </w:rPr>
            </w:pPr>
            <w:r w:rsidRPr="00A64563">
              <w:rPr>
                <w:rFonts w:cs="Times New Roman"/>
                <w:sz w:val="20"/>
                <w:szCs w:val="20"/>
              </w:rPr>
              <w:t>и (или) предложения)</w:t>
            </w:r>
          </w:p>
          <w:p w14:paraId="3798839E" w14:textId="77777777" w:rsidR="006F7FA3" w:rsidRPr="00A64563" w:rsidRDefault="006F7FA3" w:rsidP="0080241D">
            <w:pPr>
              <w:jc w:val="center"/>
              <w:rPr>
                <w:rFonts w:cs="Times New Roman"/>
                <w:sz w:val="20"/>
                <w:szCs w:val="20"/>
              </w:rPr>
            </w:pPr>
            <w:r w:rsidRPr="00A64563">
              <w:rPr>
                <w:rFonts w:cs="Times New Roman"/>
                <w:sz w:val="20"/>
                <w:szCs w:val="20"/>
              </w:rPr>
              <w:t xml:space="preserve">(по результатам </w:t>
            </w:r>
          </w:p>
          <w:p w14:paraId="70FE06EF" w14:textId="77777777" w:rsidR="006F7FA3" w:rsidRPr="00A64563" w:rsidRDefault="006F7FA3" w:rsidP="0080241D">
            <w:pPr>
              <w:jc w:val="center"/>
              <w:rPr>
                <w:rFonts w:cs="Times New Roman"/>
                <w:sz w:val="20"/>
                <w:szCs w:val="20"/>
              </w:rPr>
            </w:pPr>
            <w:r w:rsidRPr="00A64563">
              <w:rPr>
                <w:rFonts w:cs="Times New Roman"/>
                <w:sz w:val="20"/>
                <w:szCs w:val="20"/>
              </w:rPr>
              <w:t xml:space="preserve">урегулирования </w:t>
            </w:r>
          </w:p>
          <w:p w14:paraId="5C5CE40D" w14:textId="77777777" w:rsidR="006F7FA3" w:rsidRPr="00A64563" w:rsidRDefault="006F7FA3" w:rsidP="0080241D">
            <w:pPr>
              <w:jc w:val="center"/>
              <w:rPr>
                <w:rFonts w:cs="Times New Roman"/>
                <w:sz w:val="20"/>
                <w:szCs w:val="20"/>
              </w:rPr>
            </w:pPr>
            <w:r w:rsidRPr="00A64563">
              <w:rPr>
                <w:rFonts w:cs="Times New Roman"/>
                <w:sz w:val="20"/>
                <w:szCs w:val="20"/>
              </w:rPr>
              <w:t xml:space="preserve">разногласий </w:t>
            </w:r>
            <w:r w:rsidRPr="00A64563">
              <w:rPr>
                <w:rFonts w:cs="Times New Roman"/>
                <w:sz w:val="20"/>
                <w:szCs w:val="20"/>
              </w:rPr>
              <w:br/>
              <w:t xml:space="preserve">с участниками </w:t>
            </w:r>
          </w:p>
          <w:p w14:paraId="72A5AFD8" w14:textId="77777777" w:rsidR="006F7FA3" w:rsidRPr="00A64563" w:rsidRDefault="006F7FA3" w:rsidP="0080241D">
            <w:pPr>
              <w:jc w:val="center"/>
              <w:rPr>
                <w:rFonts w:cs="Times New Roman"/>
                <w:sz w:val="20"/>
                <w:szCs w:val="20"/>
              </w:rPr>
            </w:pPr>
            <w:r w:rsidRPr="00A64563">
              <w:rPr>
                <w:rFonts w:cs="Times New Roman"/>
                <w:sz w:val="20"/>
                <w:szCs w:val="20"/>
              </w:rPr>
              <w:t xml:space="preserve">публичных </w:t>
            </w:r>
          </w:p>
          <w:p w14:paraId="5957EB9A" w14:textId="77777777" w:rsidR="006F7FA3" w:rsidRPr="00A64563" w:rsidRDefault="006F7FA3" w:rsidP="0080241D">
            <w:pPr>
              <w:jc w:val="center"/>
              <w:rPr>
                <w:rFonts w:cs="Times New Roman"/>
                <w:sz w:val="20"/>
                <w:szCs w:val="20"/>
              </w:rPr>
            </w:pPr>
            <w:r w:rsidRPr="00A64563">
              <w:rPr>
                <w:rFonts w:cs="Times New Roman"/>
                <w:sz w:val="20"/>
                <w:szCs w:val="20"/>
              </w:rPr>
              <w:t>консультаций)</w:t>
            </w:r>
          </w:p>
        </w:tc>
      </w:tr>
      <w:tr w:rsidR="006F7FA3" w:rsidRPr="00A64563" w14:paraId="2FE3016F" w14:textId="77777777" w:rsidTr="006F7FA3">
        <w:trPr>
          <w:trHeight w:val="841"/>
        </w:trPr>
        <w:tc>
          <w:tcPr>
            <w:tcW w:w="2127" w:type="dxa"/>
            <w:vMerge w:val="restart"/>
            <w:shd w:val="clear" w:color="auto" w:fill="auto"/>
          </w:tcPr>
          <w:p w14:paraId="305F8785" w14:textId="77777777" w:rsidR="006F7FA3" w:rsidRDefault="006F7FA3" w:rsidP="0080241D">
            <w:pPr>
              <w:ind w:right="-1"/>
              <w:rPr>
                <w:rFonts w:cs="Times New Roman"/>
                <w:color w:val="000000" w:themeColor="text1"/>
                <w:sz w:val="24"/>
                <w:szCs w:val="24"/>
              </w:rPr>
            </w:pPr>
            <w:r w:rsidRPr="0072171E">
              <w:rPr>
                <w:rFonts w:cs="Times New Roman"/>
                <w:color w:val="000000" w:themeColor="text1"/>
                <w:sz w:val="24"/>
                <w:szCs w:val="24"/>
              </w:rPr>
              <w:t>Представитель по доверенности</w:t>
            </w:r>
          </w:p>
          <w:p w14:paraId="5BDEC751" w14:textId="77777777" w:rsidR="006F7FA3" w:rsidRDefault="006F7FA3" w:rsidP="0080241D">
            <w:pPr>
              <w:ind w:right="-1"/>
              <w:rPr>
                <w:rFonts w:cs="Times New Roman"/>
                <w:color w:val="000000" w:themeColor="text1"/>
                <w:sz w:val="24"/>
                <w:szCs w:val="24"/>
              </w:rPr>
            </w:pPr>
            <w:r w:rsidRPr="0072171E">
              <w:rPr>
                <w:rFonts w:cs="Times New Roman"/>
                <w:color w:val="000000" w:themeColor="text1"/>
                <w:sz w:val="24"/>
                <w:szCs w:val="24"/>
              </w:rPr>
              <w:t xml:space="preserve"> АО «ЮграИнвест</w:t>
            </w:r>
          </w:p>
          <w:p w14:paraId="0C914BA4" w14:textId="77777777" w:rsidR="006F7FA3" w:rsidRPr="0072171E" w:rsidRDefault="006F7FA3" w:rsidP="0080241D">
            <w:pPr>
              <w:ind w:right="-1"/>
              <w:rPr>
                <w:rFonts w:cs="Times New Roman"/>
                <w:color w:val="000000" w:themeColor="text1"/>
                <w:sz w:val="24"/>
                <w:szCs w:val="24"/>
              </w:rPr>
            </w:pPr>
            <w:r w:rsidRPr="0072171E">
              <w:rPr>
                <w:rFonts w:cs="Times New Roman"/>
                <w:color w:val="000000" w:themeColor="text1"/>
                <w:sz w:val="24"/>
                <w:szCs w:val="24"/>
              </w:rPr>
              <w:t>СтройПроект»</w:t>
            </w:r>
          </w:p>
          <w:p w14:paraId="3D0F848E" w14:textId="77777777" w:rsidR="006F7FA3" w:rsidRDefault="006F7FA3" w:rsidP="0080241D">
            <w:pPr>
              <w:ind w:right="-1"/>
              <w:rPr>
                <w:rFonts w:cs="Times New Roman"/>
                <w:color w:val="000000" w:themeColor="text1"/>
                <w:sz w:val="24"/>
                <w:szCs w:val="24"/>
              </w:rPr>
            </w:pPr>
            <w:r w:rsidRPr="0072171E">
              <w:rPr>
                <w:rFonts w:cs="Times New Roman"/>
                <w:color w:val="000000" w:themeColor="text1"/>
                <w:sz w:val="24"/>
                <w:szCs w:val="24"/>
              </w:rPr>
              <w:t>Д.В. Гришанов</w:t>
            </w:r>
          </w:p>
          <w:p w14:paraId="175D1B59" w14:textId="77777777" w:rsidR="006F7FA3" w:rsidRDefault="006F7FA3" w:rsidP="0080241D">
            <w:pPr>
              <w:ind w:right="-1"/>
              <w:rPr>
                <w:rFonts w:cs="Times New Roman"/>
                <w:color w:val="000000" w:themeColor="text1"/>
                <w:sz w:val="24"/>
                <w:szCs w:val="24"/>
              </w:rPr>
            </w:pPr>
          </w:p>
          <w:p w14:paraId="69EEDE0D" w14:textId="77777777" w:rsidR="006F7FA3" w:rsidRDefault="006F7FA3" w:rsidP="0080241D">
            <w:pPr>
              <w:ind w:right="-1"/>
              <w:rPr>
                <w:rFonts w:cs="Times New Roman"/>
                <w:color w:val="000000" w:themeColor="text1"/>
                <w:sz w:val="24"/>
                <w:szCs w:val="24"/>
              </w:rPr>
            </w:pPr>
          </w:p>
          <w:p w14:paraId="0BC985D2" w14:textId="77777777" w:rsidR="006F7FA3" w:rsidRDefault="006F7FA3" w:rsidP="0080241D">
            <w:pPr>
              <w:ind w:right="-1"/>
              <w:rPr>
                <w:rFonts w:cs="Times New Roman"/>
                <w:color w:val="000000" w:themeColor="text1"/>
                <w:sz w:val="24"/>
                <w:szCs w:val="24"/>
              </w:rPr>
            </w:pPr>
          </w:p>
          <w:p w14:paraId="4D1F8EBF" w14:textId="77777777" w:rsidR="006F7FA3" w:rsidRDefault="006F7FA3" w:rsidP="0080241D">
            <w:pPr>
              <w:ind w:right="-1"/>
              <w:rPr>
                <w:rFonts w:cs="Times New Roman"/>
                <w:color w:val="000000" w:themeColor="text1"/>
                <w:sz w:val="24"/>
                <w:szCs w:val="24"/>
              </w:rPr>
            </w:pPr>
          </w:p>
          <w:p w14:paraId="4EB41DD6" w14:textId="77777777" w:rsidR="006F7FA3" w:rsidRDefault="006F7FA3" w:rsidP="0080241D">
            <w:pPr>
              <w:ind w:right="-1"/>
              <w:rPr>
                <w:rFonts w:cs="Times New Roman"/>
                <w:color w:val="000000" w:themeColor="text1"/>
                <w:sz w:val="24"/>
                <w:szCs w:val="24"/>
              </w:rPr>
            </w:pPr>
          </w:p>
          <w:p w14:paraId="6EE97C85" w14:textId="77777777" w:rsidR="006F7FA3" w:rsidRDefault="006F7FA3" w:rsidP="0080241D">
            <w:pPr>
              <w:ind w:right="-1"/>
              <w:rPr>
                <w:rFonts w:cs="Times New Roman"/>
                <w:color w:val="000000" w:themeColor="text1"/>
                <w:sz w:val="24"/>
                <w:szCs w:val="24"/>
              </w:rPr>
            </w:pPr>
          </w:p>
          <w:p w14:paraId="0E5AFC18" w14:textId="77777777" w:rsidR="006F7FA3" w:rsidRDefault="006F7FA3" w:rsidP="0080241D">
            <w:pPr>
              <w:ind w:right="-1"/>
              <w:rPr>
                <w:rFonts w:cs="Times New Roman"/>
                <w:color w:val="000000" w:themeColor="text1"/>
                <w:sz w:val="24"/>
                <w:szCs w:val="24"/>
              </w:rPr>
            </w:pPr>
          </w:p>
          <w:p w14:paraId="5385EF46" w14:textId="77777777" w:rsidR="006F7FA3" w:rsidRDefault="006F7FA3" w:rsidP="0080241D">
            <w:pPr>
              <w:ind w:right="-1"/>
              <w:rPr>
                <w:rFonts w:cs="Times New Roman"/>
                <w:color w:val="000000" w:themeColor="text1"/>
                <w:sz w:val="24"/>
                <w:szCs w:val="24"/>
              </w:rPr>
            </w:pPr>
          </w:p>
          <w:p w14:paraId="54392001" w14:textId="77777777" w:rsidR="006F7FA3" w:rsidRDefault="006F7FA3" w:rsidP="0080241D">
            <w:pPr>
              <w:ind w:right="-1"/>
              <w:rPr>
                <w:rFonts w:cs="Times New Roman"/>
                <w:color w:val="000000" w:themeColor="text1"/>
                <w:sz w:val="24"/>
                <w:szCs w:val="24"/>
              </w:rPr>
            </w:pPr>
          </w:p>
          <w:p w14:paraId="2E8D9C75" w14:textId="77777777" w:rsidR="006F7FA3" w:rsidRDefault="006F7FA3" w:rsidP="0080241D">
            <w:pPr>
              <w:ind w:right="-1"/>
              <w:rPr>
                <w:rFonts w:cs="Times New Roman"/>
                <w:color w:val="000000" w:themeColor="text1"/>
                <w:sz w:val="24"/>
                <w:szCs w:val="24"/>
              </w:rPr>
            </w:pPr>
          </w:p>
          <w:p w14:paraId="09B80308" w14:textId="77777777" w:rsidR="006F7FA3" w:rsidRDefault="006F7FA3" w:rsidP="0080241D">
            <w:pPr>
              <w:ind w:right="-1"/>
              <w:rPr>
                <w:rFonts w:cs="Times New Roman"/>
                <w:color w:val="000000" w:themeColor="text1"/>
                <w:sz w:val="24"/>
                <w:szCs w:val="24"/>
              </w:rPr>
            </w:pPr>
          </w:p>
          <w:p w14:paraId="73590B2A" w14:textId="77777777" w:rsidR="006F7FA3" w:rsidRDefault="006F7FA3" w:rsidP="0080241D">
            <w:pPr>
              <w:ind w:right="-1"/>
              <w:rPr>
                <w:rFonts w:cs="Times New Roman"/>
                <w:color w:val="000000" w:themeColor="text1"/>
                <w:sz w:val="24"/>
                <w:szCs w:val="24"/>
              </w:rPr>
            </w:pPr>
          </w:p>
          <w:p w14:paraId="3A0E527A" w14:textId="77777777" w:rsidR="006F7FA3" w:rsidRDefault="006F7FA3" w:rsidP="0080241D">
            <w:pPr>
              <w:ind w:right="-1"/>
              <w:rPr>
                <w:rFonts w:cs="Times New Roman"/>
                <w:color w:val="000000" w:themeColor="text1"/>
                <w:sz w:val="24"/>
                <w:szCs w:val="24"/>
              </w:rPr>
            </w:pPr>
          </w:p>
          <w:p w14:paraId="527EF4DA" w14:textId="77777777" w:rsidR="006F7FA3" w:rsidRDefault="006F7FA3" w:rsidP="0080241D">
            <w:pPr>
              <w:ind w:right="-1"/>
              <w:rPr>
                <w:rFonts w:cs="Times New Roman"/>
                <w:color w:val="000000" w:themeColor="text1"/>
                <w:sz w:val="24"/>
                <w:szCs w:val="24"/>
              </w:rPr>
            </w:pPr>
          </w:p>
          <w:p w14:paraId="6B842390" w14:textId="77777777" w:rsidR="006F7FA3" w:rsidRDefault="006F7FA3" w:rsidP="0080241D">
            <w:pPr>
              <w:ind w:right="-1"/>
              <w:rPr>
                <w:rFonts w:cs="Times New Roman"/>
                <w:color w:val="000000" w:themeColor="text1"/>
                <w:sz w:val="24"/>
                <w:szCs w:val="24"/>
              </w:rPr>
            </w:pPr>
          </w:p>
          <w:p w14:paraId="47553962" w14:textId="77777777" w:rsidR="006F7FA3" w:rsidRDefault="006F7FA3" w:rsidP="0080241D">
            <w:pPr>
              <w:ind w:right="-1"/>
              <w:rPr>
                <w:rFonts w:cs="Times New Roman"/>
                <w:color w:val="000000" w:themeColor="text1"/>
                <w:sz w:val="24"/>
                <w:szCs w:val="24"/>
              </w:rPr>
            </w:pPr>
          </w:p>
          <w:p w14:paraId="2B873800" w14:textId="77777777" w:rsidR="006F7FA3" w:rsidRDefault="006F7FA3" w:rsidP="0080241D">
            <w:pPr>
              <w:ind w:right="-1"/>
              <w:rPr>
                <w:rFonts w:cs="Times New Roman"/>
                <w:color w:val="000000" w:themeColor="text1"/>
                <w:sz w:val="24"/>
                <w:szCs w:val="24"/>
              </w:rPr>
            </w:pPr>
          </w:p>
          <w:p w14:paraId="7D7C11D7" w14:textId="77777777" w:rsidR="006F7FA3" w:rsidRDefault="006F7FA3" w:rsidP="0080241D">
            <w:pPr>
              <w:ind w:right="-1"/>
              <w:rPr>
                <w:rFonts w:cs="Times New Roman"/>
                <w:color w:val="000000" w:themeColor="text1"/>
                <w:sz w:val="24"/>
                <w:szCs w:val="24"/>
              </w:rPr>
            </w:pPr>
          </w:p>
          <w:p w14:paraId="1BC56E01"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0019CA73" w14:textId="77777777" w:rsidR="006F7FA3" w:rsidRPr="00EC5699" w:rsidRDefault="006F7FA3" w:rsidP="0080241D">
            <w:pPr>
              <w:ind w:right="-1"/>
              <w:rPr>
                <w:rFonts w:eastAsia="Times New Roman" w:cs="Times New Roman"/>
                <w:color w:val="000000" w:themeColor="text1"/>
                <w:sz w:val="24"/>
                <w:szCs w:val="24"/>
                <w:lang w:eastAsia="ru-RU"/>
              </w:rPr>
            </w:pPr>
            <w:r w:rsidRPr="003245EF">
              <w:rPr>
                <w:rFonts w:eastAsia="Times New Roman" w:cs="Times New Roman"/>
                <w:color w:val="000000" w:themeColor="text1"/>
                <w:sz w:val="24"/>
                <w:szCs w:val="24"/>
                <w:lang w:eastAsia="ru-RU"/>
              </w:rPr>
              <w:t>1. Для корректной работы данной программы необходимо в постановление Администрации города Сургут от 20.11.2019 № 8682; внести корректировки в соответствии с постановлением Правительства ХМАО-Югры 13-П от 24.01.2020г. о внесении изменений к постановлению Правительства Ханты-Мансийского автономного округа - Югры от 5 октября 2018 года N 346-п в части приложения 3 «Порядок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жилищного строительства».</w:t>
            </w:r>
          </w:p>
        </w:tc>
        <w:tc>
          <w:tcPr>
            <w:tcW w:w="3260" w:type="dxa"/>
            <w:shd w:val="clear" w:color="auto" w:fill="auto"/>
          </w:tcPr>
          <w:p w14:paraId="78784616"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Принять.</w:t>
            </w:r>
          </w:p>
          <w:p w14:paraId="3925AF8F" w14:textId="77777777" w:rsidR="006F7FA3" w:rsidRPr="00FC037A" w:rsidRDefault="006F7FA3" w:rsidP="0080241D">
            <w:pPr>
              <w:ind w:right="-1"/>
              <w:rPr>
                <w:rFonts w:eastAsia="Times New Roman" w:cs="Times New Roman"/>
                <w:color w:val="000000" w:themeColor="text1"/>
                <w:sz w:val="24"/>
                <w:szCs w:val="24"/>
                <w:lang w:eastAsia="ru-RU"/>
              </w:rPr>
            </w:pPr>
            <w:r w:rsidRPr="00FC037A">
              <w:rPr>
                <w:rFonts w:eastAsia="Times New Roman" w:cs="Times New Roman"/>
                <w:color w:val="000000" w:themeColor="text1"/>
                <w:sz w:val="24"/>
                <w:szCs w:val="24"/>
                <w:lang w:eastAsia="ru-RU"/>
              </w:rPr>
              <w:t xml:space="preserve">Проводится работа по внесению изменений в постановление Администрации города </w:t>
            </w:r>
            <w:r>
              <w:rPr>
                <w:rFonts w:eastAsia="Times New Roman" w:cs="Times New Roman"/>
                <w:color w:val="000000" w:themeColor="text1"/>
                <w:sz w:val="24"/>
                <w:szCs w:val="24"/>
                <w:lang w:eastAsia="ru-RU"/>
              </w:rPr>
              <w:t>от 20.11.2019 № 8682 «</w:t>
            </w:r>
            <w:r w:rsidRPr="00FC037A">
              <w:rPr>
                <w:rFonts w:eastAsia="Times New Roman" w:cs="Times New Roman"/>
                <w:color w:val="000000" w:themeColor="text1"/>
                <w:sz w:val="24"/>
                <w:szCs w:val="24"/>
                <w:lang w:eastAsia="ru-RU"/>
              </w:rPr>
              <w:t xml:space="preserve">О порядке предоставления </w:t>
            </w:r>
          </w:p>
          <w:p w14:paraId="75CCC1E9" w14:textId="77777777" w:rsidR="006F7FA3" w:rsidRPr="00FC037A" w:rsidRDefault="006F7FA3" w:rsidP="0080241D">
            <w:pPr>
              <w:ind w:right="-1"/>
              <w:rPr>
                <w:rFonts w:eastAsia="Times New Roman" w:cs="Times New Roman"/>
                <w:color w:val="000000" w:themeColor="text1"/>
                <w:sz w:val="24"/>
                <w:szCs w:val="24"/>
                <w:lang w:eastAsia="ru-RU"/>
              </w:rPr>
            </w:pPr>
            <w:r w:rsidRPr="00FC037A">
              <w:rPr>
                <w:rFonts w:eastAsia="Times New Roman" w:cs="Times New Roman"/>
                <w:color w:val="000000" w:themeColor="text1"/>
                <w:sz w:val="24"/>
                <w:szCs w:val="24"/>
                <w:lang w:eastAsia="ru-RU"/>
              </w:rPr>
              <w:t xml:space="preserve">субсидии застройщикам </w:t>
            </w:r>
          </w:p>
          <w:p w14:paraId="4B37F3FE" w14:textId="77777777" w:rsidR="006F7FA3" w:rsidRPr="00FC037A" w:rsidRDefault="006F7FA3" w:rsidP="0080241D">
            <w:pPr>
              <w:ind w:right="-1"/>
              <w:rPr>
                <w:rFonts w:eastAsia="Times New Roman" w:cs="Times New Roman"/>
                <w:color w:val="000000" w:themeColor="text1"/>
                <w:sz w:val="24"/>
                <w:szCs w:val="24"/>
                <w:lang w:eastAsia="ru-RU"/>
              </w:rPr>
            </w:pPr>
            <w:r w:rsidRPr="00FC037A">
              <w:rPr>
                <w:rFonts w:eastAsia="Times New Roman" w:cs="Times New Roman"/>
                <w:color w:val="000000" w:themeColor="text1"/>
                <w:sz w:val="24"/>
                <w:szCs w:val="24"/>
                <w:lang w:eastAsia="ru-RU"/>
              </w:rPr>
              <w:t xml:space="preserve">(инвесторам) на возмещение </w:t>
            </w:r>
          </w:p>
          <w:p w14:paraId="3C9823ED" w14:textId="77777777" w:rsidR="006F7FA3" w:rsidRPr="00FC037A" w:rsidRDefault="006F7FA3" w:rsidP="0080241D">
            <w:pPr>
              <w:ind w:right="-1"/>
              <w:rPr>
                <w:rFonts w:eastAsia="Times New Roman" w:cs="Times New Roman"/>
                <w:color w:val="000000" w:themeColor="text1"/>
                <w:sz w:val="24"/>
                <w:szCs w:val="24"/>
                <w:lang w:eastAsia="ru-RU"/>
              </w:rPr>
            </w:pPr>
            <w:r w:rsidRPr="00FC037A">
              <w:rPr>
                <w:rFonts w:eastAsia="Times New Roman" w:cs="Times New Roman"/>
                <w:color w:val="000000" w:themeColor="text1"/>
                <w:sz w:val="24"/>
                <w:szCs w:val="24"/>
                <w:lang w:eastAsia="ru-RU"/>
              </w:rPr>
              <w:t xml:space="preserve">части затрат по строительству </w:t>
            </w:r>
          </w:p>
          <w:p w14:paraId="33A70DF8" w14:textId="77777777" w:rsidR="006F7FA3" w:rsidRPr="00FC037A" w:rsidRDefault="006F7FA3" w:rsidP="0080241D">
            <w:pPr>
              <w:ind w:right="-1"/>
              <w:rPr>
                <w:rFonts w:eastAsia="Times New Roman" w:cs="Times New Roman"/>
                <w:color w:val="000000" w:themeColor="text1"/>
                <w:sz w:val="24"/>
                <w:szCs w:val="24"/>
                <w:lang w:eastAsia="ru-RU"/>
              </w:rPr>
            </w:pPr>
            <w:r w:rsidRPr="00FC037A">
              <w:rPr>
                <w:rFonts w:eastAsia="Times New Roman" w:cs="Times New Roman"/>
                <w:color w:val="000000" w:themeColor="text1"/>
                <w:sz w:val="24"/>
                <w:szCs w:val="24"/>
                <w:lang w:eastAsia="ru-RU"/>
              </w:rPr>
              <w:t xml:space="preserve">объектов инженерной </w:t>
            </w:r>
          </w:p>
          <w:p w14:paraId="2ACFB8E3" w14:textId="77777777" w:rsidR="006F7FA3" w:rsidRPr="00A64563" w:rsidRDefault="006F7FA3" w:rsidP="0080241D">
            <w:pPr>
              <w:ind w:right="-1"/>
              <w:rPr>
                <w:rFonts w:eastAsia="Times New Roman" w:cs="Times New Roman"/>
                <w:color w:val="000000" w:themeColor="text1"/>
                <w:sz w:val="24"/>
                <w:szCs w:val="24"/>
                <w:lang w:eastAsia="ru-RU"/>
              </w:rPr>
            </w:pPr>
            <w:r w:rsidRPr="00FC037A">
              <w:rPr>
                <w:rFonts w:eastAsia="Times New Roman" w:cs="Times New Roman"/>
                <w:color w:val="000000" w:themeColor="text1"/>
                <w:sz w:val="24"/>
                <w:szCs w:val="24"/>
                <w:lang w:eastAsia="ru-RU"/>
              </w:rPr>
              <w:t>инфраструктуры</w:t>
            </w:r>
            <w:r>
              <w:rPr>
                <w:rFonts w:eastAsia="Times New Roman" w:cs="Times New Roman"/>
                <w:color w:val="000000" w:themeColor="text1"/>
                <w:sz w:val="24"/>
                <w:szCs w:val="24"/>
                <w:lang w:eastAsia="ru-RU"/>
              </w:rPr>
              <w:t>».</w:t>
            </w:r>
          </w:p>
        </w:tc>
        <w:tc>
          <w:tcPr>
            <w:tcW w:w="1587" w:type="dxa"/>
            <w:shd w:val="clear" w:color="auto" w:fill="auto"/>
          </w:tcPr>
          <w:p w14:paraId="7DF4B57A" w14:textId="5DEC7B02" w:rsidR="006F7FA3" w:rsidRPr="00A64563" w:rsidRDefault="006F7FA3" w:rsidP="0080241D">
            <w:pPr>
              <w:ind w:right="-1"/>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r>
      <w:tr w:rsidR="006F7FA3" w:rsidRPr="00A64563" w14:paraId="60F81BDB" w14:textId="77777777" w:rsidTr="0080241D">
        <w:trPr>
          <w:trHeight w:val="3345"/>
        </w:trPr>
        <w:tc>
          <w:tcPr>
            <w:tcW w:w="2127" w:type="dxa"/>
            <w:vMerge/>
            <w:shd w:val="clear" w:color="auto" w:fill="auto"/>
          </w:tcPr>
          <w:p w14:paraId="32BAB965"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406728C4" w14:textId="77777777" w:rsidR="006F7FA3" w:rsidRDefault="006F7FA3" w:rsidP="0080241D">
            <w:pPr>
              <w:ind w:right="-1"/>
              <w:rPr>
                <w:rFonts w:eastAsia="Times New Roman" w:cs="Times New Roman"/>
                <w:color w:val="000000" w:themeColor="text1"/>
                <w:sz w:val="24"/>
                <w:szCs w:val="24"/>
                <w:lang w:eastAsia="ru-RU"/>
              </w:rPr>
            </w:pPr>
            <w:r w:rsidRPr="001C4D1D">
              <w:rPr>
                <w:rFonts w:eastAsia="Times New Roman" w:cs="Times New Roman"/>
                <w:color w:val="000000" w:themeColor="text1"/>
                <w:sz w:val="24"/>
                <w:szCs w:val="24"/>
                <w:lang w:eastAsia="ru-RU"/>
              </w:rPr>
              <w:t>2. При проведении отбора сетей к возмещению нет открытой процедуры отбора сетей которые могут быть приняты у застройщика к компенсации, для понимания процедуры необходимо проведение данного отбора сделать открытым, с протоколированием и дальнейшем размещении протокола комиссии по отбору в открытом доступе, для понимания предприятиями подавшимися на компенсации или планирующими в дальнейшем к заявлению на компенсацию в случае отказа по какой причине было отказано , для исправления и недопущения данных разногласий в будущем и как следствие снижения нагрузки на аппарат Администрации г. Сургут.</w:t>
            </w:r>
          </w:p>
          <w:p w14:paraId="5093AF35" w14:textId="77777777" w:rsidR="006F7FA3" w:rsidRDefault="006F7FA3" w:rsidP="0080241D">
            <w:pPr>
              <w:ind w:right="-1"/>
              <w:rPr>
                <w:rFonts w:eastAsia="Times New Roman" w:cs="Times New Roman"/>
                <w:color w:val="000000" w:themeColor="text1"/>
                <w:sz w:val="24"/>
                <w:szCs w:val="24"/>
                <w:lang w:eastAsia="ru-RU"/>
              </w:rPr>
            </w:pPr>
          </w:p>
        </w:tc>
        <w:tc>
          <w:tcPr>
            <w:tcW w:w="3260" w:type="dxa"/>
            <w:shd w:val="clear" w:color="auto" w:fill="auto"/>
          </w:tcPr>
          <w:p w14:paraId="4CB57372"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Принять.</w:t>
            </w:r>
          </w:p>
          <w:p w14:paraId="681ACB88" w14:textId="77777777" w:rsidR="006F7FA3" w:rsidRDefault="006F7FA3" w:rsidP="0080241D">
            <w:pPr>
              <w:ind w:right="-1"/>
              <w:rPr>
                <w:rFonts w:eastAsia="Times New Roman" w:cs="Times New Roman"/>
                <w:color w:val="000000" w:themeColor="text1"/>
                <w:sz w:val="24"/>
                <w:szCs w:val="24"/>
                <w:lang w:eastAsia="ru-RU"/>
              </w:rPr>
            </w:pPr>
            <w:r w:rsidRPr="001C4D1D">
              <w:rPr>
                <w:rFonts w:eastAsia="Times New Roman" w:cs="Times New Roman"/>
                <w:color w:val="000000" w:themeColor="text1"/>
                <w:sz w:val="24"/>
                <w:szCs w:val="24"/>
                <w:lang w:eastAsia="ru-RU"/>
              </w:rPr>
              <w:t>Протоколы проведения процедуры отбора получателей субсидии на возмещение части затрат по строительству объектов инженерной инфраструктуры в целях жилищного строительства будут размещены на официальном портале Администрации города в разделе «Городская власть» - «Администрация города» - «Структурные подразделения» - «Департамент архитектуры и градостроительства» - «Информация о деятельности департамента» - «Информация отдела комплексного развития»</w:t>
            </w:r>
            <w:r>
              <w:rPr>
                <w:rFonts w:eastAsia="Times New Roman" w:cs="Times New Roman"/>
                <w:color w:val="000000" w:themeColor="text1"/>
                <w:sz w:val="24"/>
                <w:szCs w:val="24"/>
                <w:lang w:eastAsia="ru-RU"/>
              </w:rPr>
              <w:t>.</w:t>
            </w:r>
          </w:p>
        </w:tc>
        <w:tc>
          <w:tcPr>
            <w:tcW w:w="1587" w:type="dxa"/>
            <w:shd w:val="clear" w:color="auto" w:fill="auto"/>
          </w:tcPr>
          <w:p w14:paraId="66FF088E" w14:textId="192CE4D7" w:rsidR="006F7FA3" w:rsidRPr="00A64563" w:rsidRDefault="006F7FA3" w:rsidP="006F7FA3">
            <w:pPr>
              <w:ind w:right="-1"/>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r>
      <w:tr w:rsidR="006F7FA3" w:rsidRPr="00A64563" w14:paraId="2AC4F286" w14:textId="77777777" w:rsidTr="0080241D">
        <w:trPr>
          <w:trHeight w:val="222"/>
        </w:trPr>
        <w:tc>
          <w:tcPr>
            <w:tcW w:w="2127" w:type="dxa"/>
            <w:vMerge/>
            <w:shd w:val="clear" w:color="auto" w:fill="auto"/>
          </w:tcPr>
          <w:p w14:paraId="29518C75"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38862D8F" w14:textId="77777777" w:rsidR="006F7FA3" w:rsidRPr="001C4D1D" w:rsidRDefault="006F7FA3" w:rsidP="0080241D">
            <w:pPr>
              <w:ind w:right="-1"/>
              <w:rPr>
                <w:rFonts w:eastAsia="Times New Roman" w:cs="Times New Roman"/>
                <w:color w:val="000000" w:themeColor="text1"/>
                <w:sz w:val="24"/>
                <w:szCs w:val="24"/>
                <w:lang w:eastAsia="ru-RU"/>
              </w:rPr>
            </w:pPr>
            <w:r w:rsidRPr="001C4D1D">
              <w:rPr>
                <w:rFonts w:eastAsia="Times New Roman" w:cs="Times New Roman"/>
                <w:color w:val="000000" w:themeColor="text1"/>
                <w:sz w:val="24"/>
                <w:szCs w:val="24"/>
                <w:lang w:eastAsia="ru-RU"/>
              </w:rPr>
              <w:t>3. Для более оптимальной адресной помощи застройщикам г.Сургута предлагаю дополнить постановление пунктом 3.5 постановления Правительства ХМАО-Югры от 05.10.2018 №346-п (ред. 01.02.2019) «О государственной программе ХМАО-Югры «Развитие жилищной сферы» -</w:t>
            </w:r>
          </w:p>
          <w:p w14:paraId="0E8EA49D" w14:textId="77777777" w:rsidR="006F7FA3" w:rsidRPr="001C4D1D" w:rsidRDefault="006F7FA3" w:rsidP="0080241D">
            <w:pPr>
              <w:ind w:right="-1"/>
              <w:rPr>
                <w:rFonts w:eastAsia="Times New Roman" w:cs="Times New Roman"/>
                <w:color w:val="000000" w:themeColor="text1"/>
                <w:sz w:val="24"/>
                <w:szCs w:val="24"/>
                <w:lang w:eastAsia="ru-RU"/>
              </w:rPr>
            </w:pPr>
            <w:r w:rsidRPr="001C4D1D">
              <w:rPr>
                <w:rFonts w:eastAsia="Times New Roman" w:cs="Times New Roman"/>
                <w:color w:val="000000" w:themeColor="text1"/>
                <w:sz w:val="24"/>
                <w:szCs w:val="24"/>
                <w:lang w:eastAsia="ru-RU"/>
              </w:rPr>
              <w:t>«3.5. Мероприятия по возмещению части затрат застройщика при получении кредита на строительство жилого дома с использованием счетов эскроу осуществляется при получении кредита на строительство многоквартирного жилого дома, расположенного на территории ХМАО-Югры, с использованием счетов эскроу, открытых ..................... , имеющих право на открытие таких счетов для расчетов по договорам участия в долевом строительстве.</w:t>
            </w:r>
          </w:p>
          <w:p w14:paraId="114DD076" w14:textId="77777777" w:rsidR="006F7FA3" w:rsidRDefault="006F7FA3" w:rsidP="0080241D">
            <w:pPr>
              <w:ind w:right="-1"/>
              <w:rPr>
                <w:rFonts w:eastAsia="Times New Roman" w:cs="Times New Roman"/>
                <w:color w:val="000000" w:themeColor="text1"/>
                <w:sz w:val="24"/>
                <w:szCs w:val="24"/>
                <w:lang w:eastAsia="ru-RU"/>
              </w:rPr>
            </w:pPr>
            <w:r w:rsidRPr="001C4D1D">
              <w:rPr>
                <w:rFonts w:eastAsia="Times New Roman" w:cs="Times New Roman"/>
                <w:color w:val="000000" w:themeColor="text1"/>
                <w:sz w:val="24"/>
                <w:szCs w:val="24"/>
                <w:lang w:eastAsia="ru-RU"/>
              </w:rPr>
              <w:t>Субсидия предоставляется муниципальным образованием автономного округа на возмещение части затрат застройщика на обслуживание эскроу, составляющих не более 50% от ставки по кредиту, при условии завершения строительства объекта жилищного строительства в сроки, установленные первичным разрешением на строительство».</w:t>
            </w:r>
          </w:p>
          <w:p w14:paraId="714305E6" w14:textId="77777777" w:rsidR="006F7FA3" w:rsidRPr="00CB4F1A" w:rsidRDefault="006F7FA3" w:rsidP="0080241D">
            <w:pPr>
              <w:ind w:right="-1"/>
              <w:rPr>
                <w:rFonts w:eastAsia="Times New Roman" w:cs="Times New Roman"/>
                <w:color w:val="000000" w:themeColor="text1"/>
                <w:sz w:val="24"/>
                <w:szCs w:val="24"/>
                <w:lang w:eastAsia="ru-RU"/>
              </w:rPr>
            </w:pPr>
          </w:p>
        </w:tc>
        <w:tc>
          <w:tcPr>
            <w:tcW w:w="3260" w:type="dxa"/>
            <w:shd w:val="clear" w:color="auto" w:fill="auto"/>
          </w:tcPr>
          <w:p w14:paraId="334629E3"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Принять.</w:t>
            </w:r>
          </w:p>
          <w:p w14:paraId="25C1C182" w14:textId="77777777" w:rsidR="006F7FA3" w:rsidRDefault="006F7FA3" w:rsidP="0080241D">
            <w:pPr>
              <w:rPr>
                <w:rFonts w:eastAsia="Times New Roman" w:cs="Times New Roman"/>
                <w:color w:val="000000" w:themeColor="text1"/>
                <w:sz w:val="24"/>
                <w:szCs w:val="24"/>
                <w:lang w:eastAsia="ru-RU"/>
              </w:rPr>
            </w:pPr>
            <w:r w:rsidRPr="008A26DD">
              <w:rPr>
                <w:rFonts w:eastAsia="Times New Roman" w:cs="Times New Roman"/>
                <w:color w:val="000000" w:themeColor="text1"/>
                <w:sz w:val="24"/>
                <w:szCs w:val="24"/>
                <w:lang w:eastAsia="ru-RU"/>
              </w:rPr>
              <w:t xml:space="preserve">Администрацией города в адрес </w:t>
            </w:r>
            <w:r>
              <w:rPr>
                <w:rFonts w:eastAsia="Times New Roman" w:cs="Times New Roman"/>
                <w:color w:val="000000" w:themeColor="text1"/>
                <w:sz w:val="24"/>
                <w:szCs w:val="24"/>
                <w:lang w:eastAsia="ru-RU"/>
              </w:rPr>
              <w:t>Д</w:t>
            </w:r>
            <w:r w:rsidRPr="008A26DD">
              <w:rPr>
                <w:rFonts w:eastAsia="Times New Roman" w:cs="Times New Roman"/>
                <w:color w:val="000000" w:themeColor="text1"/>
                <w:sz w:val="24"/>
                <w:szCs w:val="24"/>
                <w:lang w:eastAsia="ru-RU"/>
              </w:rPr>
              <w:t xml:space="preserve">епартамента строительства ХМАО-Югры будет направлено обращение с предложением рассмотреть возможность дополнения пункта 3.5. постановления Правительства ХМАО-Югры от 05.10.2018 №346-п (ред. 01.02.2019) </w:t>
            </w:r>
          </w:p>
          <w:p w14:paraId="15295C1D" w14:textId="77777777" w:rsidR="006F7FA3" w:rsidRPr="008A26DD" w:rsidRDefault="006F7FA3" w:rsidP="0080241D">
            <w:pPr>
              <w:rPr>
                <w:rFonts w:eastAsia="Times New Roman" w:cs="Times New Roman"/>
                <w:color w:val="000000" w:themeColor="text1"/>
                <w:sz w:val="24"/>
                <w:szCs w:val="24"/>
                <w:lang w:eastAsia="ru-RU"/>
              </w:rPr>
            </w:pPr>
            <w:r w:rsidRPr="008A26DD">
              <w:rPr>
                <w:rFonts w:eastAsia="Times New Roman" w:cs="Times New Roman"/>
                <w:color w:val="000000" w:themeColor="text1"/>
                <w:sz w:val="24"/>
                <w:szCs w:val="24"/>
                <w:lang w:eastAsia="ru-RU"/>
              </w:rPr>
              <w:t>«О государственной программе ХМАО-Югры «Развитие жилищной сферы».</w:t>
            </w:r>
          </w:p>
          <w:p w14:paraId="6EBF8DBD" w14:textId="77777777" w:rsidR="006F7FA3" w:rsidRDefault="006F7FA3" w:rsidP="0080241D">
            <w:pPr>
              <w:ind w:right="-1"/>
              <w:rPr>
                <w:rFonts w:eastAsia="Times New Roman" w:cs="Times New Roman"/>
                <w:color w:val="000000" w:themeColor="text1"/>
                <w:sz w:val="24"/>
                <w:szCs w:val="24"/>
                <w:lang w:eastAsia="ru-RU"/>
              </w:rPr>
            </w:pPr>
          </w:p>
        </w:tc>
        <w:tc>
          <w:tcPr>
            <w:tcW w:w="1587" w:type="dxa"/>
            <w:shd w:val="clear" w:color="auto" w:fill="auto"/>
          </w:tcPr>
          <w:p w14:paraId="45AD7742" w14:textId="6A53BE4E" w:rsidR="006F7FA3" w:rsidRPr="00790BD4" w:rsidRDefault="006F7FA3" w:rsidP="006F7FA3">
            <w:pPr>
              <w:ind w:right="-1"/>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r>
      <w:tr w:rsidR="006F7FA3" w:rsidRPr="00A64563" w14:paraId="5E90AFC9" w14:textId="77777777" w:rsidTr="0080241D">
        <w:trPr>
          <w:trHeight w:val="315"/>
        </w:trPr>
        <w:tc>
          <w:tcPr>
            <w:tcW w:w="2127" w:type="dxa"/>
            <w:vMerge/>
            <w:shd w:val="clear" w:color="auto" w:fill="auto"/>
          </w:tcPr>
          <w:p w14:paraId="6098C676"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60027727" w14:textId="77777777" w:rsidR="006F7FA3" w:rsidRPr="00501BAA" w:rsidRDefault="006F7FA3" w:rsidP="0080241D">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4. </w:t>
            </w:r>
            <w:r w:rsidRPr="00501BAA">
              <w:rPr>
                <w:rFonts w:eastAsia="Times New Roman" w:cs="Times New Roman"/>
                <w:color w:val="000000" w:themeColor="text1"/>
                <w:sz w:val="24"/>
                <w:szCs w:val="24"/>
                <w:lang w:eastAsia="ru-RU"/>
              </w:rPr>
              <w:t xml:space="preserve">Дополнить программные мероприятия таблица 3, </w:t>
            </w:r>
            <w:r>
              <w:rPr>
                <w:rFonts w:eastAsia="Times New Roman" w:cs="Times New Roman"/>
                <w:color w:val="000000" w:themeColor="text1"/>
                <w:sz w:val="24"/>
                <w:szCs w:val="24"/>
                <w:lang w:eastAsia="ru-RU"/>
              </w:rPr>
              <w:t>«</w:t>
            </w:r>
            <w:r w:rsidRPr="00501BAA">
              <w:rPr>
                <w:rFonts w:eastAsia="Times New Roman" w:cs="Times New Roman"/>
                <w:color w:val="000000" w:themeColor="text1"/>
                <w:sz w:val="24"/>
                <w:szCs w:val="24"/>
                <w:lang w:eastAsia="ru-RU"/>
              </w:rPr>
              <w:t>Основное мероприятие 2.5.</w:t>
            </w:r>
            <w:r>
              <w:rPr>
                <w:rFonts w:eastAsia="Times New Roman" w:cs="Times New Roman"/>
                <w:color w:val="000000" w:themeColor="text1"/>
                <w:sz w:val="24"/>
                <w:szCs w:val="24"/>
                <w:lang w:eastAsia="ru-RU"/>
              </w:rPr>
              <w:t xml:space="preserve"> </w:t>
            </w:r>
            <w:r w:rsidRPr="00501BAA">
              <w:rPr>
                <w:rFonts w:eastAsia="Times New Roman" w:cs="Times New Roman"/>
                <w:color w:val="000000" w:themeColor="text1"/>
                <w:sz w:val="24"/>
                <w:szCs w:val="24"/>
                <w:lang w:eastAsia="ru-RU"/>
              </w:rPr>
              <w:t>Предоставление субсидии на возмещение части затрат застройщикам (инвесторам) по строительству объектов инженерной инфраструктуры в целях жилищного строительства</w:t>
            </w:r>
            <w:r>
              <w:rPr>
                <w:rFonts w:eastAsia="Times New Roman" w:cs="Times New Roman"/>
                <w:color w:val="000000" w:themeColor="text1"/>
                <w:sz w:val="24"/>
                <w:szCs w:val="24"/>
                <w:lang w:eastAsia="ru-RU"/>
              </w:rPr>
              <w:t>»</w:t>
            </w:r>
            <w:r w:rsidRPr="00501BAA">
              <w:rPr>
                <w:rFonts w:eastAsia="Times New Roman" w:cs="Times New Roman"/>
                <w:color w:val="000000" w:themeColor="text1"/>
                <w:sz w:val="24"/>
                <w:szCs w:val="24"/>
                <w:lang w:eastAsia="ru-RU"/>
              </w:rPr>
              <w:t xml:space="preserve"> - в части более детальной проработки бюджетирования возмещения затрат.</w:t>
            </w:r>
          </w:p>
          <w:p w14:paraId="59A20EA6" w14:textId="77777777" w:rsidR="006F7FA3" w:rsidRDefault="006F7FA3" w:rsidP="0080241D">
            <w:pPr>
              <w:ind w:right="-1"/>
              <w:rPr>
                <w:rFonts w:eastAsia="Times New Roman" w:cs="Times New Roman"/>
                <w:color w:val="000000" w:themeColor="text1"/>
                <w:sz w:val="24"/>
                <w:szCs w:val="24"/>
                <w:lang w:eastAsia="ru-RU"/>
              </w:rPr>
            </w:pPr>
            <w:r w:rsidRPr="00501BAA">
              <w:rPr>
                <w:rFonts w:eastAsia="Times New Roman" w:cs="Times New Roman"/>
                <w:color w:val="000000" w:themeColor="text1"/>
                <w:sz w:val="24"/>
                <w:szCs w:val="24"/>
                <w:lang w:eastAsia="ru-RU"/>
              </w:rPr>
              <w:t xml:space="preserve">На сегодня группой компаний под управлением УК ООО </w:t>
            </w:r>
            <w:r>
              <w:rPr>
                <w:rFonts w:eastAsia="Times New Roman" w:cs="Times New Roman"/>
                <w:color w:val="000000" w:themeColor="text1"/>
                <w:sz w:val="24"/>
                <w:szCs w:val="24"/>
                <w:lang w:eastAsia="ru-RU"/>
              </w:rPr>
              <w:t>«</w:t>
            </w:r>
            <w:r w:rsidRPr="00501BAA">
              <w:rPr>
                <w:rFonts w:eastAsia="Times New Roman" w:cs="Times New Roman"/>
                <w:color w:val="000000" w:themeColor="text1"/>
                <w:sz w:val="24"/>
                <w:szCs w:val="24"/>
                <w:lang w:eastAsia="ru-RU"/>
              </w:rPr>
              <w:t>Северные строительные технологии</w:t>
            </w:r>
            <w:r>
              <w:rPr>
                <w:rFonts w:eastAsia="Times New Roman" w:cs="Times New Roman"/>
                <w:color w:val="000000" w:themeColor="text1"/>
                <w:sz w:val="24"/>
                <w:szCs w:val="24"/>
                <w:lang w:eastAsia="ru-RU"/>
              </w:rPr>
              <w:t>»</w:t>
            </w:r>
            <w:r w:rsidRPr="00501BAA">
              <w:rPr>
                <w:rFonts w:eastAsia="Times New Roman" w:cs="Times New Roman"/>
                <w:color w:val="000000" w:themeColor="text1"/>
                <w:sz w:val="24"/>
                <w:szCs w:val="24"/>
                <w:lang w:eastAsia="ru-RU"/>
              </w:rPr>
              <w:t xml:space="preserve"> направлен договор о безвоздмезной передаче сетей в муниципалитет г. Сургут, подписание договора запланировано на апрель 2020г., после чего застройщик планирует подать документы на возможность получения компенсации (исходя из общей стоимости сетей порядка 31 млн. р., размер компенсации может составить от 3,1 до 30,8 млн. р.)</w:t>
            </w:r>
          </w:p>
          <w:p w14:paraId="3918DD55" w14:textId="77777777" w:rsidR="006F7FA3" w:rsidRPr="00501BAA" w:rsidRDefault="006F7FA3" w:rsidP="0080241D">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см. приложение 2.</w:t>
            </w:r>
          </w:p>
          <w:p w14:paraId="09EFD65B" w14:textId="77777777" w:rsidR="006F7FA3" w:rsidRDefault="006F7FA3" w:rsidP="0080241D">
            <w:pPr>
              <w:ind w:right="-1"/>
              <w:rPr>
                <w:rFonts w:eastAsia="Times New Roman" w:cs="Times New Roman"/>
                <w:color w:val="000000" w:themeColor="text1"/>
                <w:sz w:val="24"/>
                <w:szCs w:val="24"/>
                <w:lang w:eastAsia="ru-RU"/>
              </w:rPr>
            </w:pPr>
            <w:r w:rsidRPr="00501BAA">
              <w:rPr>
                <w:rFonts w:eastAsia="Times New Roman" w:cs="Times New Roman"/>
                <w:color w:val="000000" w:themeColor="text1"/>
                <w:sz w:val="24"/>
                <w:szCs w:val="24"/>
                <w:lang w:eastAsia="ru-RU"/>
              </w:rPr>
              <w:t>Так же дополнительно Приложение 3 направляю перечень сетей планируемых к строительству и безвоздмезной передаче в муниципалитет в период с 2020 по 2023г. ,считаю необходимым запросить с застройщиков г. Сургута таблицу по форме приложения 3 - это позволит более качественно проработать вопрос бюджетирования и даст возможность застройщикам на вырученные средства выполнять работы по строительству внутриквартальных сетей на перспективны участках, что позволит снизить издержки застройщиков и удерживать стоимость производимого продукта (Квартиры) в доступной ценовой категории для более широких слоёв населения.</w:t>
            </w:r>
          </w:p>
          <w:p w14:paraId="50FF17AE" w14:textId="77777777" w:rsidR="006F7FA3" w:rsidRDefault="006F7FA3" w:rsidP="0080241D">
            <w:pPr>
              <w:ind w:right="-1"/>
              <w:rPr>
                <w:rFonts w:eastAsia="Times New Roman" w:cs="Times New Roman"/>
                <w:color w:val="000000" w:themeColor="text1"/>
                <w:sz w:val="24"/>
                <w:szCs w:val="24"/>
                <w:lang w:eastAsia="ru-RU"/>
              </w:rPr>
            </w:pPr>
          </w:p>
        </w:tc>
        <w:tc>
          <w:tcPr>
            <w:tcW w:w="3260" w:type="dxa"/>
            <w:shd w:val="clear" w:color="auto" w:fill="auto"/>
          </w:tcPr>
          <w:p w14:paraId="653C5802"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Отклонить.</w:t>
            </w:r>
          </w:p>
          <w:p w14:paraId="570930D9"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Согласно приложению 3 к постановлению Правительства Ханты-Мансийского</w:t>
            </w:r>
          </w:p>
          <w:p w14:paraId="16A3D2CC" w14:textId="77777777" w:rsidR="006F7FA3"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автономного округа – Югры от 5 октября 2018 года N 346-п «Порядок предоставления субсидий из бюджета Ханты-Мансийского автономного округа – Югры бюджетам муниципальных образований Ханты-мансийского автономного округа – Югры для реализации полномочий в области жилищного строительства» - распределение субсидий между муниципальными образованиями автономного округа при формировании бюджета на очередной финансовый год и плановый период осуществляется по формуле:</w:t>
            </w:r>
          </w:p>
          <w:p w14:paraId="25DA870C" w14:textId="77777777" w:rsidR="006F7FA3" w:rsidRPr="00435524" w:rsidRDefault="006F7FA3" w:rsidP="0080241D">
            <w:pPr>
              <w:ind w:right="-1"/>
              <w:rPr>
                <w:rFonts w:eastAsia="Times New Roman" w:cs="Times New Roman"/>
                <w:color w:val="000000" w:themeColor="text1"/>
                <w:sz w:val="24"/>
                <w:szCs w:val="24"/>
                <w:lang w:eastAsia="ru-RU"/>
              </w:rPr>
            </w:pPr>
          </w:p>
          <w:p w14:paraId="4B7B8DE8" w14:textId="77777777" w:rsidR="006F7FA3" w:rsidRPr="00435524" w:rsidRDefault="006F7FA3" w:rsidP="0080241D">
            <w:pPr>
              <w:ind w:right="-1"/>
              <w:rPr>
                <w:rFonts w:eastAsia="Times New Roman" w:cs="Times New Roman"/>
                <w:color w:val="000000" w:themeColor="text1"/>
                <w:sz w:val="24"/>
                <w:szCs w:val="24"/>
                <w:lang w:eastAsia="ru-RU"/>
              </w:rPr>
            </w:pPr>
            <w:r>
              <w:rPr>
                <w:rFonts w:eastAsia="Times New Roman" w:cs="Times New Roman"/>
                <w:noProof/>
                <w:color w:val="000000" w:themeColor="text1"/>
                <w:sz w:val="24"/>
                <w:szCs w:val="24"/>
                <w:lang w:eastAsia="ru-RU"/>
              </w:rPr>
              <w:drawing>
                <wp:inline distT="0" distB="0" distL="0" distR="0" wp14:anchorId="69C17848" wp14:editId="3E3045A9">
                  <wp:extent cx="2145665" cy="38100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5665" cy="381000"/>
                          </a:xfrm>
                          <a:prstGeom prst="rect">
                            <a:avLst/>
                          </a:prstGeom>
                          <a:noFill/>
                        </pic:spPr>
                      </pic:pic>
                    </a:graphicData>
                  </a:graphic>
                </wp:inline>
              </w:drawing>
            </w:r>
          </w:p>
          <w:p w14:paraId="5DFFE01C"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 xml:space="preserve"> </w:t>
            </w:r>
          </w:p>
          <w:p w14:paraId="3C45826A"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 xml:space="preserve">  </w:t>
            </w:r>
            <w:r>
              <w:rPr>
                <w:rFonts w:eastAsia="Times New Roman" w:cs="Times New Roman"/>
                <w:noProof/>
                <w:color w:val="000000" w:themeColor="text1"/>
                <w:sz w:val="24"/>
                <w:szCs w:val="24"/>
                <w:lang w:eastAsia="ru-RU"/>
              </w:rPr>
              <w:drawing>
                <wp:inline distT="0" distB="0" distL="0" distR="0" wp14:anchorId="5CED46A0" wp14:editId="15BB46FD">
                  <wp:extent cx="445135" cy="1403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140335"/>
                          </a:xfrm>
                          <a:prstGeom prst="rect">
                            <a:avLst/>
                          </a:prstGeom>
                          <a:noFill/>
                        </pic:spPr>
                      </pic:pic>
                    </a:graphicData>
                  </a:graphic>
                </wp:inline>
              </w:drawing>
            </w:r>
            <w:r w:rsidRPr="00435524">
              <w:rPr>
                <w:rFonts w:eastAsia="Times New Roman" w:cs="Times New Roman"/>
                <w:color w:val="000000" w:themeColor="text1"/>
                <w:sz w:val="24"/>
                <w:szCs w:val="24"/>
                <w:lang w:eastAsia="ru-RU"/>
              </w:rPr>
              <w:t xml:space="preserve">       - расчетный объем средств, предусматриваемых для i-го муниципального образования автономного округа;</w:t>
            </w:r>
          </w:p>
          <w:p w14:paraId="51A8FA18" w14:textId="77777777" w:rsidR="006F7FA3" w:rsidRPr="00435524" w:rsidRDefault="006F7FA3" w:rsidP="0080241D">
            <w:pPr>
              <w:ind w:right="-1"/>
              <w:rPr>
                <w:rFonts w:eastAsia="Times New Roman" w:cs="Times New Roman"/>
                <w:color w:val="000000" w:themeColor="text1"/>
                <w:sz w:val="24"/>
                <w:szCs w:val="24"/>
                <w:lang w:eastAsia="ru-RU"/>
              </w:rPr>
            </w:pPr>
            <w:r>
              <w:rPr>
                <w:rFonts w:eastAsia="Times New Roman" w:cs="Times New Roman"/>
                <w:noProof/>
                <w:color w:val="000000" w:themeColor="text1"/>
                <w:sz w:val="24"/>
                <w:szCs w:val="24"/>
                <w:lang w:eastAsia="ru-RU"/>
              </w:rPr>
              <w:drawing>
                <wp:inline distT="0" distB="0" distL="0" distR="0" wp14:anchorId="4C9F09BD" wp14:editId="0C45697C">
                  <wp:extent cx="676910" cy="164465"/>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910" cy="164465"/>
                          </a:xfrm>
                          <a:prstGeom prst="rect">
                            <a:avLst/>
                          </a:prstGeom>
                          <a:noFill/>
                        </pic:spPr>
                      </pic:pic>
                    </a:graphicData>
                  </a:graphic>
                </wp:inline>
              </w:drawing>
            </w:r>
            <w:r>
              <w:rPr>
                <w:rFonts w:eastAsia="Times New Roman" w:cs="Times New Roman"/>
                <w:color w:val="000000" w:themeColor="text1"/>
                <w:sz w:val="24"/>
                <w:szCs w:val="24"/>
                <w:lang w:eastAsia="ru-RU"/>
              </w:rPr>
              <w:t xml:space="preserve"> </w:t>
            </w:r>
            <w:r w:rsidRPr="00435524">
              <w:rPr>
                <w:rFonts w:eastAsia="Times New Roman" w:cs="Times New Roman"/>
                <w:color w:val="000000" w:themeColor="text1"/>
                <w:sz w:val="24"/>
                <w:szCs w:val="24"/>
                <w:lang w:eastAsia="ru-RU"/>
              </w:rPr>
              <w:t xml:space="preserve"> - общий объем средств, выделяемых для реализации мероприятия;</w:t>
            </w:r>
          </w:p>
          <w:p w14:paraId="5A8F3F89"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Vi - площадь жилья, введенного на территории i-го муниципального образования за три года, предшествующих очередному финансовому году;</w:t>
            </w:r>
          </w:p>
          <w:p w14:paraId="44855C49"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V - площадь жилья, введенного на территории автономного округа за три года, предшествующих очередному финансовому году;</w:t>
            </w:r>
          </w:p>
          <w:p w14:paraId="4B323D7A"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Sni - площадь аварийного жилья в i-м муниципальном образовании автономного округа на 1 января года, предшествующего очередному финансовому году;</w:t>
            </w:r>
          </w:p>
          <w:p w14:paraId="616D4CCE"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Sn - общая площадь аварийного жилья в автономном округе на 1 января года, предшествующего очередному финансовому году;</w:t>
            </w:r>
          </w:p>
          <w:p w14:paraId="392872B9"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Pi - численность населения i-го муниципального образования автономного округа на 1 января года, предшествующего очередному финансовому году;</w:t>
            </w:r>
          </w:p>
          <w:p w14:paraId="5FC5EEA9"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P - численность населения автономного округа на 1 января года, предшествующего очередному финансовому году;</w:t>
            </w:r>
          </w:p>
          <w:p w14:paraId="47619FDD"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БОi - уровень расчетной бюджетной обеспеченности i-го муниципального образования автономного округа на 1 января года, предшествующего очередному финансовому году;</w:t>
            </w:r>
          </w:p>
          <w:p w14:paraId="073EAC4B"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БО - суммарный уровень расчетной бюджетной обеспеченности муниципальных образований автономного округа.</w:t>
            </w:r>
          </w:p>
          <w:p w14:paraId="0A6465E8"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Ежегодно субсидия из окружного бюджета распределяется и доводится до муниципального образования только на финансовый год и плановый период.</w:t>
            </w:r>
          </w:p>
          <w:p w14:paraId="48A632A6" w14:textId="77777777" w:rsidR="006F7FA3" w:rsidRPr="00435524"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 xml:space="preserve"> В пункте 2 раздела I порядка предоставления субсидии застройщикам (инвесторам) на возмещение части затрат по строительству объектов инженерной инфраструктуры в целях жилищного строительства, утвержденного постановлением Администрации города Сургут от 20.11.2019 № 8682, указано что бюджетные ассигнования, предоставляемые инвестору на безвозмездной и безвозвратной основе в целях возмещения части затрат предоставляется в соответствии с утвержденным решением Думы города о бюджете муниципального образования городской округ город Сургут на соответствующий финансовый год и плановый период в пределах утвержденных лимитов бюджетных обязательств.</w:t>
            </w:r>
          </w:p>
          <w:p w14:paraId="2AF1DB14" w14:textId="77777777" w:rsidR="006F7FA3" w:rsidRDefault="006F7FA3" w:rsidP="0080241D">
            <w:pPr>
              <w:ind w:right="-1"/>
              <w:rPr>
                <w:rFonts w:eastAsia="Times New Roman" w:cs="Times New Roman"/>
                <w:color w:val="000000" w:themeColor="text1"/>
                <w:sz w:val="24"/>
                <w:szCs w:val="24"/>
                <w:lang w:eastAsia="ru-RU"/>
              </w:rPr>
            </w:pPr>
            <w:r w:rsidRPr="00435524">
              <w:rPr>
                <w:rFonts w:eastAsia="Times New Roman" w:cs="Times New Roman"/>
                <w:color w:val="000000" w:themeColor="text1"/>
                <w:sz w:val="24"/>
                <w:szCs w:val="24"/>
                <w:lang w:eastAsia="ru-RU"/>
              </w:rPr>
              <w:t>В тоже время, Администрацией проводится работа по сбору информации от застройщиков о дополнительной потребности в средствах на возмещение затрат и направляются обращения в Департамент строительства ХМАО-Югры о выделении дополнительных средств из окружного бюджета на данные цели.</w:t>
            </w:r>
          </w:p>
          <w:p w14:paraId="1B6E60C4" w14:textId="77777777" w:rsidR="006F7FA3" w:rsidRDefault="006F7FA3" w:rsidP="0080241D">
            <w:pPr>
              <w:ind w:right="-1"/>
              <w:rPr>
                <w:rFonts w:eastAsia="Times New Roman" w:cs="Times New Roman"/>
                <w:color w:val="000000" w:themeColor="text1"/>
                <w:sz w:val="24"/>
                <w:szCs w:val="24"/>
                <w:lang w:eastAsia="ru-RU"/>
              </w:rPr>
            </w:pPr>
          </w:p>
        </w:tc>
        <w:tc>
          <w:tcPr>
            <w:tcW w:w="1587" w:type="dxa"/>
            <w:shd w:val="clear" w:color="auto" w:fill="auto"/>
          </w:tcPr>
          <w:p w14:paraId="2C84F1B9"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Замечание снято.</w:t>
            </w:r>
          </w:p>
          <w:p w14:paraId="7482F227" w14:textId="3964945B" w:rsidR="006F7FA3" w:rsidRPr="00790BD4" w:rsidRDefault="006F7FA3" w:rsidP="0080241D">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Протокол урегулирования разногласий от 12.04.2020</w:t>
            </w:r>
          </w:p>
        </w:tc>
      </w:tr>
      <w:tr w:rsidR="006F7FA3" w:rsidRPr="00A64563" w14:paraId="1B3BD636" w14:textId="77777777" w:rsidTr="0080241D">
        <w:trPr>
          <w:trHeight w:val="495"/>
        </w:trPr>
        <w:tc>
          <w:tcPr>
            <w:tcW w:w="2127" w:type="dxa"/>
            <w:vMerge/>
            <w:shd w:val="clear" w:color="auto" w:fill="auto"/>
          </w:tcPr>
          <w:p w14:paraId="6FB4A854"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00AA9774" w14:textId="77777777" w:rsidR="006F7FA3" w:rsidRDefault="006F7FA3" w:rsidP="0080241D">
            <w:pPr>
              <w:ind w:right="-1"/>
              <w:rPr>
                <w:rFonts w:eastAsia="Times New Roman" w:cs="Times New Roman"/>
                <w:color w:val="000000" w:themeColor="text1"/>
                <w:sz w:val="24"/>
                <w:szCs w:val="24"/>
                <w:lang w:eastAsia="ru-RU"/>
              </w:rPr>
            </w:pPr>
            <w:r w:rsidRPr="00275339">
              <w:rPr>
                <w:rFonts w:eastAsia="Times New Roman" w:cs="Times New Roman"/>
                <w:color w:val="000000" w:themeColor="text1"/>
                <w:sz w:val="24"/>
                <w:szCs w:val="24"/>
                <w:lang w:eastAsia="ru-RU"/>
              </w:rPr>
              <w:t>5. При выполнении программы расселения граждан из ветхого и аварийного жилья - считаю возможным рассмотреть следующие изменения в тексте программы: «Предоставляемые жилые помещения должны быть равнозначны как по общей площади, так и по количеству комнат ранее занимаемым жилым помещениям». - исключить «так и по количеству комнат ранее занимаемым жилым помещениям» - Исключить, в большинстве случаев площадь помещений в домах подлежащих сносу не превышает 60 м2, а комнатность может доходить до 4-х, что влечет дополнительную нагрузку как на бюджеты различных уровней, так и на застройщиков занимающихся расселением территорий с целью дальнейшего строительства.</w:t>
            </w:r>
          </w:p>
          <w:p w14:paraId="2B80F736" w14:textId="77777777" w:rsidR="006F7FA3" w:rsidRPr="00BC52B8" w:rsidRDefault="006F7FA3" w:rsidP="0080241D">
            <w:pPr>
              <w:ind w:right="-1"/>
              <w:rPr>
                <w:rFonts w:eastAsia="Times New Roman" w:cs="Times New Roman"/>
                <w:color w:val="000000" w:themeColor="text1"/>
                <w:sz w:val="24"/>
                <w:szCs w:val="24"/>
                <w:lang w:eastAsia="ru-RU"/>
              </w:rPr>
            </w:pPr>
          </w:p>
        </w:tc>
        <w:tc>
          <w:tcPr>
            <w:tcW w:w="3260" w:type="dxa"/>
            <w:shd w:val="clear" w:color="auto" w:fill="auto"/>
          </w:tcPr>
          <w:p w14:paraId="0D98A3B2"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Отклонить.</w:t>
            </w:r>
          </w:p>
          <w:p w14:paraId="33CC90CF" w14:textId="77777777" w:rsidR="006F7FA3" w:rsidRPr="00275339" w:rsidRDefault="006F7FA3" w:rsidP="0080241D">
            <w:pPr>
              <w:ind w:right="-1"/>
              <w:rPr>
                <w:rFonts w:eastAsia="Times New Roman" w:cs="Times New Roman"/>
                <w:color w:val="000000" w:themeColor="text1"/>
                <w:sz w:val="24"/>
                <w:szCs w:val="24"/>
                <w:lang w:eastAsia="ru-RU"/>
              </w:rPr>
            </w:pPr>
            <w:r w:rsidRPr="00275339">
              <w:rPr>
                <w:rFonts w:eastAsia="Times New Roman" w:cs="Times New Roman"/>
                <w:color w:val="000000" w:themeColor="text1"/>
                <w:sz w:val="24"/>
                <w:szCs w:val="24"/>
                <w:lang w:eastAsia="ru-RU"/>
              </w:rPr>
              <w:t>В соответствии с п. 37 Постановления Пленума Верховного Суда РФ от 02.07.2009№ 14 «О некоторых вопросах, возникших в судебной практике при применении Жилищного кодекса Российской Федерации», при выселении граждан в другое благоустроенное жилое помещение по основаниям, предусмотренным в том числе статьей 86 ЖК РФ «Порядок предоставления жилого помещения по договору социального найма в связи со сносом», надлежит учитывать, что предоставляемое гражданам по договору социального найма другое жилое помещение должно отвечать требованиям статьи 89 ЖК РФ: оно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14:paraId="49DC2CAD" w14:textId="77777777" w:rsidR="006F7FA3" w:rsidRDefault="006F7FA3" w:rsidP="0080241D">
            <w:pPr>
              <w:ind w:right="-1"/>
              <w:rPr>
                <w:rFonts w:eastAsia="Times New Roman" w:cs="Times New Roman"/>
                <w:color w:val="000000" w:themeColor="text1"/>
                <w:sz w:val="24"/>
                <w:szCs w:val="24"/>
                <w:lang w:eastAsia="ru-RU"/>
              </w:rPr>
            </w:pPr>
          </w:p>
        </w:tc>
        <w:tc>
          <w:tcPr>
            <w:tcW w:w="1587" w:type="dxa"/>
            <w:shd w:val="clear" w:color="auto" w:fill="auto"/>
          </w:tcPr>
          <w:p w14:paraId="5874B4E2" w14:textId="77777777" w:rsidR="006F7FA3" w:rsidRPr="006F7FA3" w:rsidRDefault="006F7FA3" w:rsidP="006F7FA3">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Замечание снято.</w:t>
            </w:r>
          </w:p>
          <w:p w14:paraId="1EAAD861" w14:textId="104C2CBA" w:rsidR="006F7FA3" w:rsidRPr="00790BD4" w:rsidRDefault="006F7FA3" w:rsidP="006F7FA3">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Протокол урегулирования разногласий от 12.04.2020</w:t>
            </w:r>
          </w:p>
        </w:tc>
      </w:tr>
      <w:tr w:rsidR="006F7FA3" w:rsidRPr="00A64563" w14:paraId="75E61337" w14:textId="77777777" w:rsidTr="0080241D">
        <w:trPr>
          <w:trHeight w:val="285"/>
        </w:trPr>
        <w:tc>
          <w:tcPr>
            <w:tcW w:w="2127" w:type="dxa"/>
            <w:vMerge/>
            <w:shd w:val="clear" w:color="auto" w:fill="auto"/>
          </w:tcPr>
          <w:p w14:paraId="61958858"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409C70AF" w14:textId="77777777" w:rsidR="006F7FA3" w:rsidRDefault="006F7FA3" w:rsidP="0080241D">
            <w:pPr>
              <w:ind w:right="-1"/>
              <w:rPr>
                <w:rFonts w:eastAsia="Times New Roman" w:cs="Times New Roman"/>
                <w:color w:val="000000" w:themeColor="text1"/>
                <w:sz w:val="24"/>
                <w:szCs w:val="24"/>
                <w:lang w:eastAsia="ru-RU"/>
              </w:rPr>
            </w:pPr>
            <w:r w:rsidRPr="00275339">
              <w:rPr>
                <w:rFonts w:eastAsia="Times New Roman" w:cs="Times New Roman"/>
                <w:color w:val="000000" w:themeColor="text1"/>
                <w:sz w:val="24"/>
                <w:szCs w:val="24"/>
                <w:lang w:eastAsia="ru-RU"/>
              </w:rPr>
              <w:t>6. Предоставляемые жилые помещения должны быть равнозначны как по общей площади, так и по количеству комнат ранее занимаемым жилым помещениям. Если предоставить равноценное по площади жилое помещение ввиду его отсутствия у застройщиков или лиц, не являющихся застройщиками домов, в которых расположены эти помещения, не представляется возможным, то предоставляется жилое помещение большей площади. При этом финансирование расходов, связанных с предоставлением жилых помещений гражданам большей площади ранее занимаемых жилых помещений, осуществляется за счет средств бюджета автономного округа и средств бюджета города Сургута. -дополнить «При желании гражданина получить помещение большей площади или комнатности за дополнительную оплату за счет собственных средств» , предусмотреть механизм беспроцентного кредитования/рассрочки, данная мера позволит увеличить долю приобретаемого жилья в новостройках у застройщиков и позволит увеличить емкость рынка новостроек на территории муниципалитета.</w:t>
            </w:r>
          </w:p>
          <w:p w14:paraId="4C9BC5CF" w14:textId="77777777" w:rsidR="006F7FA3" w:rsidRPr="00BF788F" w:rsidRDefault="006F7FA3" w:rsidP="0080241D">
            <w:pPr>
              <w:ind w:right="-1"/>
              <w:rPr>
                <w:rFonts w:eastAsia="Times New Roman" w:cs="Times New Roman"/>
                <w:color w:val="000000" w:themeColor="text1"/>
                <w:sz w:val="24"/>
                <w:szCs w:val="24"/>
                <w:lang w:eastAsia="ru-RU"/>
              </w:rPr>
            </w:pPr>
          </w:p>
        </w:tc>
        <w:tc>
          <w:tcPr>
            <w:tcW w:w="3260" w:type="dxa"/>
            <w:shd w:val="clear" w:color="auto" w:fill="auto"/>
          </w:tcPr>
          <w:p w14:paraId="0F00870B"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Отклонить.</w:t>
            </w:r>
          </w:p>
          <w:p w14:paraId="2249799B" w14:textId="77777777" w:rsidR="006F7FA3" w:rsidRPr="00275339" w:rsidRDefault="006F7FA3" w:rsidP="0080241D">
            <w:pPr>
              <w:ind w:right="-1"/>
              <w:rPr>
                <w:rFonts w:eastAsia="Times New Roman" w:cs="Times New Roman"/>
                <w:color w:val="000000" w:themeColor="text1"/>
                <w:sz w:val="24"/>
                <w:szCs w:val="24"/>
                <w:lang w:eastAsia="ru-RU"/>
              </w:rPr>
            </w:pPr>
            <w:r w:rsidRPr="00275339">
              <w:rPr>
                <w:rFonts w:eastAsia="Times New Roman" w:cs="Times New Roman"/>
                <w:color w:val="000000" w:themeColor="text1"/>
                <w:sz w:val="24"/>
                <w:szCs w:val="24"/>
                <w:lang w:eastAsia="ru-RU"/>
              </w:rPr>
              <w:t>В соответствии с п. 37 Постановления Пленума Верховного Суда РФ от 02.07.2009№ 14 «О некоторых вопросах, возникших в судебной практике при применении Жилищного кодекса Российской Федерации», при выселении граждан в другое благоустроенное жилое помещение по основаниям, предусмотренным в том числе статьей 86 ЖК РФ «Порядок предоставления жилого помещения по договору социального найма в связи со сносом», надлежит учитывать, что предоставляемое гражданам по договору социального найма другое жилое помещение должно отвечать требованиям статьи 89 ЖК РФ: оно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черте данного населенного пункта. Если наниматель и члены его семьи занимали квартиру или комнату (комнаты) в коммунальной квартире, им предоставляется квартира или жилое помещение, состоящее из того же числа комнат, в коммунальной квартире.</w:t>
            </w:r>
          </w:p>
          <w:p w14:paraId="77CAE328" w14:textId="77777777" w:rsidR="006F7FA3" w:rsidRDefault="006F7FA3" w:rsidP="0080241D">
            <w:pPr>
              <w:ind w:right="-1"/>
              <w:rPr>
                <w:rFonts w:eastAsia="Times New Roman" w:cs="Times New Roman"/>
                <w:color w:val="000000" w:themeColor="text1"/>
                <w:sz w:val="24"/>
                <w:szCs w:val="24"/>
                <w:lang w:eastAsia="ru-RU"/>
              </w:rPr>
            </w:pPr>
          </w:p>
        </w:tc>
        <w:tc>
          <w:tcPr>
            <w:tcW w:w="1587" w:type="dxa"/>
            <w:shd w:val="clear" w:color="auto" w:fill="auto"/>
          </w:tcPr>
          <w:p w14:paraId="5DA3119B" w14:textId="77777777" w:rsidR="006F7FA3" w:rsidRPr="006F7FA3" w:rsidRDefault="006F7FA3" w:rsidP="006F7FA3">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Замечание снято.</w:t>
            </w:r>
          </w:p>
          <w:p w14:paraId="3D796A0C" w14:textId="53E73CBA" w:rsidR="006F7FA3" w:rsidRPr="00790BD4" w:rsidRDefault="006F7FA3" w:rsidP="006F7FA3">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Протокол урегулирования разногласий от 12.04.2020</w:t>
            </w:r>
          </w:p>
        </w:tc>
      </w:tr>
      <w:tr w:rsidR="006F7FA3" w:rsidRPr="00A64563" w14:paraId="370DE3D7" w14:textId="77777777" w:rsidTr="0080241D">
        <w:trPr>
          <w:trHeight w:val="240"/>
        </w:trPr>
        <w:tc>
          <w:tcPr>
            <w:tcW w:w="2127" w:type="dxa"/>
            <w:vMerge/>
            <w:shd w:val="clear" w:color="auto" w:fill="auto"/>
          </w:tcPr>
          <w:p w14:paraId="167C226A" w14:textId="77777777" w:rsidR="006F7FA3" w:rsidRPr="00A64563" w:rsidRDefault="006F7FA3" w:rsidP="0080241D">
            <w:pPr>
              <w:ind w:right="-1"/>
              <w:rPr>
                <w:rFonts w:cs="Times New Roman"/>
                <w:color w:val="000000" w:themeColor="text1"/>
                <w:sz w:val="24"/>
                <w:szCs w:val="24"/>
              </w:rPr>
            </w:pPr>
          </w:p>
        </w:tc>
        <w:tc>
          <w:tcPr>
            <w:tcW w:w="2977" w:type="dxa"/>
            <w:shd w:val="clear" w:color="auto" w:fill="auto"/>
          </w:tcPr>
          <w:p w14:paraId="3340F2AF" w14:textId="77777777" w:rsidR="006F7FA3" w:rsidRDefault="006F7FA3" w:rsidP="0080241D">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 xml:space="preserve">7. </w:t>
            </w:r>
            <w:r w:rsidRPr="00833AAA">
              <w:rPr>
                <w:rFonts w:eastAsia="Times New Roman" w:cs="Times New Roman"/>
                <w:color w:val="000000" w:themeColor="text1"/>
                <w:sz w:val="24"/>
                <w:szCs w:val="24"/>
                <w:lang w:eastAsia="ru-RU"/>
              </w:rPr>
              <w:t>См. приложение 4 Программа - Внесены изменения в части строений подлежащих расселению и сносу на территории г. Сургута, но не включенные в перечень: Линия 2 д. 4, Линия 2 д. 19, ул. Школьная 377, ул. Школьная 377А., также см. примечания по тексту.</w:t>
            </w:r>
          </w:p>
          <w:p w14:paraId="5DAAE390" w14:textId="77777777" w:rsidR="006F7FA3" w:rsidRDefault="006F7FA3" w:rsidP="0080241D">
            <w:pPr>
              <w:ind w:right="-1"/>
              <w:rPr>
                <w:rFonts w:eastAsia="Times New Roman" w:cs="Times New Roman"/>
                <w:color w:val="000000" w:themeColor="text1"/>
                <w:sz w:val="24"/>
                <w:szCs w:val="24"/>
                <w:lang w:eastAsia="ru-RU"/>
              </w:rPr>
            </w:pPr>
          </w:p>
        </w:tc>
        <w:tc>
          <w:tcPr>
            <w:tcW w:w="3260" w:type="dxa"/>
            <w:shd w:val="clear" w:color="auto" w:fill="auto"/>
          </w:tcPr>
          <w:p w14:paraId="7FE8E9CB" w14:textId="77777777" w:rsidR="006F7FA3" w:rsidRPr="006F7FA3" w:rsidRDefault="006F7FA3" w:rsidP="0080241D">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Отклонить.</w:t>
            </w:r>
          </w:p>
          <w:p w14:paraId="255E12D3" w14:textId="77777777" w:rsidR="006F7FA3" w:rsidRPr="002834AD" w:rsidRDefault="006F7FA3" w:rsidP="0080241D">
            <w:pPr>
              <w:ind w:right="-1"/>
              <w:rPr>
                <w:rFonts w:eastAsia="Times New Roman" w:cs="Times New Roman"/>
                <w:color w:val="000000" w:themeColor="text1"/>
                <w:sz w:val="24"/>
                <w:szCs w:val="24"/>
                <w:lang w:eastAsia="ru-RU"/>
              </w:rPr>
            </w:pPr>
            <w:r w:rsidRPr="002834AD">
              <w:rPr>
                <w:rFonts w:eastAsia="Times New Roman" w:cs="Times New Roman"/>
                <w:color w:val="000000" w:themeColor="text1"/>
                <w:sz w:val="24"/>
                <w:szCs w:val="24"/>
                <w:lang w:eastAsia="ru-RU"/>
              </w:rPr>
              <w:t>Дом с адресным указателем п. Взлетный, линия 2, д. 4 включен в реестр аварийных домов, включенных в подпрограмму «Содействие развитию жилищного строительства Приложения 4 к муниципальной программе (п. 85).</w:t>
            </w:r>
          </w:p>
          <w:p w14:paraId="2504E8B8" w14:textId="77777777" w:rsidR="006F7FA3" w:rsidRPr="002834AD" w:rsidRDefault="006F7FA3" w:rsidP="0080241D">
            <w:pPr>
              <w:ind w:right="-1"/>
              <w:rPr>
                <w:rFonts w:eastAsia="Times New Roman" w:cs="Times New Roman"/>
                <w:color w:val="000000" w:themeColor="text1"/>
                <w:sz w:val="24"/>
                <w:szCs w:val="24"/>
                <w:lang w:eastAsia="ru-RU"/>
              </w:rPr>
            </w:pPr>
            <w:r w:rsidRPr="002834AD">
              <w:rPr>
                <w:rFonts w:eastAsia="Times New Roman" w:cs="Times New Roman"/>
                <w:color w:val="000000" w:themeColor="text1"/>
                <w:sz w:val="24"/>
                <w:szCs w:val="24"/>
                <w:lang w:eastAsia="ru-RU"/>
              </w:rPr>
              <w:t>Дом с адресным указателем п. Взлетный, линия 2, д. 19 отсутствует на территории муниципального образования.</w:t>
            </w:r>
          </w:p>
          <w:p w14:paraId="486099EF" w14:textId="77777777" w:rsidR="006F7FA3" w:rsidRPr="002834AD" w:rsidRDefault="006F7FA3" w:rsidP="0080241D">
            <w:pPr>
              <w:ind w:right="-1"/>
              <w:rPr>
                <w:rFonts w:eastAsia="Times New Roman" w:cs="Times New Roman"/>
                <w:color w:val="000000" w:themeColor="text1"/>
                <w:sz w:val="24"/>
                <w:szCs w:val="24"/>
                <w:lang w:eastAsia="ru-RU"/>
              </w:rPr>
            </w:pPr>
            <w:r w:rsidRPr="002834AD">
              <w:rPr>
                <w:rFonts w:eastAsia="Times New Roman" w:cs="Times New Roman"/>
                <w:color w:val="000000" w:themeColor="text1"/>
                <w:sz w:val="24"/>
                <w:szCs w:val="24"/>
                <w:lang w:eastAsia="ru-RU"/>
              </w:rPr>
              <w:t>Строение с адресным указателем ул. Школьная, 377 включено в реестр приспособленных для проживания строений, подлежащих расселению в муниципальном образовании городской округ город Сургут Приложения 5 к муниципальной программе «Порядок предусматривающий различные способы расселения граждан, проживающих в приспособленных для проживания строениях (балочный массив)» (п.8).</w:t>
            </w:r>
          </w:p>
          <w:p w14:paraId="3CFE3D6A" w14:textId="77777777" w:rsidR="006F7FA3" w:rsidRDefault="006F7FA3" w:rsidP="0080241D">
            <w:pPr>
              <w:ind w:right="-1"/>
              <w:rPr>
                <w:rFonts w:eastAsia="Times New Roman" w:cs="Times New Roman"/>
                <w:color w:val="000000" w:themeColor="text1"/>
                <w:sz w:val="24"/>
                <w:szCs w:val="24"/>
                <w:lang w:eastAsia="ru-RU"/>
              </w:rPr>
            </w:pPr>
            <w:r w:rsidRPr="002834AD">
              <w:rPr>
                <w:rFonts w:eastAsia="Times New Roman" w:cs="Times New Roman"/>
                <w:color w:val="000000" w:themeColor="text1"/>
                <w:sz w:val="24"/>
                <w:szCs w:val="24"/>
                <w:lang w:eastAsia="ru-RU"/>
              </w:rPr>
              <w:t>Строение с адресным указателем ул. Школьная, 377а включено в реестр приспособленных для проживания строений, подлежащих расселению в муниципальном образовании городской округ город Сургут Приложения 5 к муниципальной программе «Порядок предусматривающий различные способы расселения граждан, проживающих в приспособленных для проживания строениях (балочный массив)» (п.9).</w:t>
            </w:r>
          </w:p>
          <w:p w14:paraId="0086F250" w14:textId="77777777" w:rsidR="006F7FA3" w:rsidRDefault="006F7FA3" w:rsidP="0080241D">
            <w:pPr>
              <w:ind w:right="-1"/>
              <w:rPr>
                <w:rFonts w:eastAsia="Times New Roman" w:cs="Times New Roman"/>
                <w:color w:val="000000" w:themeColor="text1"/>
                <w:sz w:val="24"/>
                <w:szCs w:val="24"/>
                <w:lang w:eastAsia="ru-RU"/>
              </w:rPr>
            </w:pPr>
          </w:p>
        </w:tc>
        <w:tc>
          <w:tcPr>
            <w:tcW w:w="1587" w:type="dxa"/>
            <w:shd w:val="clear" w:color="auto" w:fill="auto"/>
          </w:tcPr>
          <w:p w14:paraId="609F5A29" w14:textId="77777777" w:rsidR="006F7FA3" w:rsidRPr="006F7FA3" w:rsidRDefault="006F7FA3" w:rsidP="006F7FA3">
            <w:pPr>
              <w:ind w:right="-1"/>
              <w:rPr>
                <w:rFonts w:eastAsia="Times New Roman" w:cs="Times New Roman"/>
                <w:color w:val="000000" w:themeColor="text1"/>
                <w:sz w:val="24"/>
                <w:szCs w:val="24"/>
                <w:u w:val="single"/>
                <w:lang w:eastAsia="ru-RU"/>
              </w:rPr>
            </w:pPr>
            <w:r w:rsidRPr="006F7FA3">
              <w:rPr>
                <w:rFonts w:eastAsia="Times New Roman" w:cs="Times New Roman"/>
                <w:color w:val="000000" w:themeColor="text1"/>
                <w:sz w:val="24"/>
                <w:szCs w:val="24"/>
                <w:u w:val="single"/>
                <w:lang w:eastAsia="ru-RU"/>
              </w:rPr>
              <w:t>Замечание снято.</w:t>
            </w:r>
          </w:p>
          <w:p w14:paraId="540AA2A1" w14:textId="5C52B561" w:rsidR="006F7FA3" w:rsidRPr="00790BD4" w:rsidRDefault="006F7FA3" w:rsidP="006F7FA3">
            <w:pPr>
              <w:ind w:right="-1"/>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Протокол урегулирования разногласий от 12.04.2020</w:t>
            </w:r>
          </w:p>
        </w:tc>
      </w:tr>
      <w:tr w:rsidR="006F7FA3" w:rsidRPr="00A64563" w14:paraId="54F22D52" w14:textId="77777777" w:rsidTr="0085537D">
        <w:trPr>
          <w:trHeight w:val="1911"/>
        </w:trPr>
        <w:tc>
          <w:tcPr>
            <w:tcW w:w="2127" w:type="dxa"/>
            <w:shd w:val="clear" w:color="auto" w:fill="auto"/>
          </w:tcPr>
          <w:p w14:paraId="00C5B269" w14:textId="78A4ECE5" w:rsidR="006F7FA3" w:rsidRPr="00A64563" w:rsidRDefault="006F7FA3" w:rsidP="0085537D">
            <w:pPr>
              <w:ind w:right="-1"/>
              <w:rPr>
                <w:rFonts w:cs="Times New Roman"/>
                <w:color w:val="000000" w:themeColor="text1"/>
                <w:sz w:val="24"/>
                <w:szCs w:val="24"/>
              </w:rPr>
            </w:pPr>
            <w:r w:rsidRPr="00A64563">
              <w:rPr>
                <w:rFonts w:cs="Times New Roman"/>
                <w:color w:val="000000" w:themeColor="text1"/>
                <w:sz w:val="24"/>
                <w:szCs w:val="24"/>
              </w:rPr>
              <w:t>Уполномоченный по защите прав предпринимателей в Ханты-Мансийском автономном округе</w:t>
            </w:r>
          </w:p>
        </w:tc>
        <w:tc>
          <w:tcPr>
            <w:tcW w:w="2977" w:type="dxa"/>
            <w:shd w:val="clear" w:color="auto" w:fill="auto"/>
          </w:tcPr>
          <w:p w14:paraId="3B5A247C" w14:textId="77777777" w:rsidR="006F7FA3" w:rsidRPr="005C6926" w:rsidRDefault="006F7FA3" w:rsidP="0080241D">
            <w:pPr>
              <w:ind w:right="-1"/>
              <w:rPr>
                <w:rFonts w:eastAsia="Times New Roman" w:cs="Times New Roman"/>
                <w:sz w:val="24"/>
                <w:szCs w:val="24"/>
                <w:lang w:eastAsia="ru-RU"/>
              </w:rPr>
            </w:pPr>
            <w:r>
              <w:rPr>
                <w:rFonts w:eastAsia="Times New Roman" w:cs="Times New Roman"/>
                <w:sz w:val="24"/>
                <w:szCs w:val="24"/>
                <w:lang w:eastAsia="ru-RU"/>
              </w:rPr>
              <w:t>Замечания и предложения к тексту проекта постановления отсутствуют</w:t>
            </w:r>
          </w:p>
        </w:tc>
        <w:tc>
          <w:tcPr>
            <w:tcW w:w="3260" w:type="dxa"/>
            <w:shd w:val="clear" w:color="auto" w:fill="auto"/>
          </w:tcPr>
          <w:p w14:paraId="0C3687B0" w14:textId="6C0525F3" w:rsidR="006F7FA3" w:rsidRPr="00A64563" w:rsidRDefault="006F7FA3" w:rsidP="006F7FA3">
            <w:pPr>
              <w:ind w:right="-1"/>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c>
          <w:tcPr>
            <w:tcW w:w="1587" w:type="dxa"/>
            <w:shd w:val="clear" w:color="auto" w:fill="auto"/>
          </w:tcPr>
          <w:p w14:paraId="23001353" w14:textId="1C8DC1B5" w:rsidR="006F7FA3" w:rsidRPr="00A64563" w:rsidRDefault="006F7FA3" w:rsidP="006F7FA3">
            <w:pPr>
              <w:ind w:right="-1"/>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w:t>
            </w:r>
          </w:p>
        </w:tc>
      </w:tr>
    </w:tbl>
    <w:p w14:paraId="4CC357AD" w14:textId="77777777" w:rsidR="00E9122A" w:rsidRPr="0037613C" w:rsidRDefault="00E9122A" w:rsidP="00B1029A">
      <w:pPr>
        <w:ind w:firstLine="567"/>
        <w:jc w:val="both"/>
        <w:rPr>
          <w:rFonts w:eastAsia="Times New Roman" w:cs="Times New Roman"/>
          <w:szCs w:val="28"/>
          <w:lang w:eastAsia="ru-RU"/>
        </w:rPr>
      </w:pPr>
    </w:p>
    <w:p w14:paraId="72CE5CB7" w14:textId="0FE0EF7D" w:rsidR="00565AC3" w:rsidRPr="00E8550B" w:rsidRDefault="00565AC3" w:rsidP="00565AC3">
      <w:pPr>
        <w:tabs>
          <w:tab w:val="center" w:pos="8505"/>
          <w:tab w:val="right" w:pos="9923"/>
        </w:tabs>
        <w:autoSpaceDE w:val="0"/>
        <w:autoSpaceDN w:val="0"/>
        <w:ind w:firstLine="567"/>
        <w:jc w:val="both"/>
        <w:rPr>
          <w:rFonts w:eastAsia="Times New Roman" w:cs="Times New Roman"/>
          <w:szCs w:val="28"/>
          <w:lang w:eastAsia="ru-RU"/>
        </w:rPr>
      </w:pPr>
      <w:r w:rsidRPr="00E8550B">
        <w:rPr>
          <w:rFonts w:eastAsia="Times New Roman" w:cs="Times New Roman"/>
          <w:szCs w:val="28"/>
          <w:lang w:eastAsia="ru-RU"/>
        </w:rPr>
        <w:t>По результатам рассмотрения замечаний (предложений) в адрес участник</w:t>
      </w:r>
      <w:r w:rsidR="0085537D">
        <w:rPr>
          <w:rFonts w:eastAsia="Times New Roman" w:cs="Times New Roman"/>
          <w:szCs w:val="28"/>
          <w:lang w:eastAsia="ru-RU"/>
        </w:rPr>
        <w:t>а</w:t>
      </w:r>
      <w:r w:rsidRPr="00E8550B">
        <w:rPr>
          <w:rFonts w:eastAsia="Times New Roman" w:cs="Times New Roman"/>
          <w:szCs w:val="28"/>
          <w:lang w:eastAsia="ru-RU"/>
        </w:rPr>
        <w:t xml:space="preserve"> публичных консультаций направлен</w:t>
      </w:r>
      <w:r w:rsidR="0085537D">
        <w:rPr>
          <w:rFonts w:eastAsia="Times New Roman" w:cs="Times New Roman"/>
          <w:szCs w:val="28"/>
          <w:lang w:eastAsia="ru-RU"/>
        </w:rPr>
        <w:t>о</w:t>
      </w:r>
      <w:r w:rsidRPr="00E8550B">
        <w:rPr>
          <w:rFonts w:eastAsia="Times New Roman" w:cs="Times New Roman"/>
          <w:szCs w:val="28"/>
          <w:lang w:eastAsia="ru-RU"/>
        </w:rPr>
        <w:t xml:space="preserve"> письм</w:t>
      </w:r>
      <w:r w:rsidR="0085537D">
        <w:rPr>
          <w:rFonts w:eastAsia="Times New Roman" w:cs="Times New Roman"/>
          <w:szCs w:val="28"/>
          <w:lang w:eastAsia="ru-RU"/>
        </w:rPr>
        <w:t>о</w:t>
      </w:r>
      <w:r w:rsidRPr="00E8550B">
        <w:rPr>
          <w:rFonts w:eastAsia="Times New Roman" w:cs="Times New Roman"/>
          <w:szCs w:val="28"/>
          <w:lang w:eastAsia="ru-RU"/>
        </w:rPr>
        <w:t>-уведомлени</w:t>
      </w:r>
      <w:r w:rsidR="0085537D">
        <w:rPr>
          <w:rFonts w:eastAsia="Times New Roman" w:cs="Times New Roman"/>
          <w:szCs w:val="28"/>
          <w:lang w:eastAsia="ru-RU"/>
        </w:rPr>
        <w:t>е</w:t>
      </w:r>
      <w:r w:rsidRPr="00E8550B">
        <w:rPr>
          <w:rFonts w:eastAsia="Times New Roman" w:cs="Times New Roman"/>
          <w:szCs w:val="28"/>
          <w:lang w:eastAsia="ru-RU"/>
        </w:rPr>
        <w:t xml:space="preserve"> о результатах принятых решений.</w:t>
      </w:r>
    </w:p>
    <w:p w14:paraId="71C7C25A" w14:textId="5D436D5E" w:rsidR="00565AC3" w:rsidRPr="00E8550B" w:rsidRDefault="00565AC3" w:rsidP="00565AC3">
      <w:pPr>
        <w:ind w:firstLine="708"/>
        <w:jc w:val="both"/>
        <w:rPr>
          <w:rFonts w:eastAsia="Times New Roman" w:cs="Times New Roman"/>
          <w:szCs w:val="28"/>
          <w:lang w:eastAsia="ru-RU"/>
        </w:rPr>
      </w:pPr>
      <w:r w:rsidRPr="00E8550B">
        <w:rPr>
          <w:rFonts w:eastAsia="Times New Roman" w:cs="Times New Roman"/>
          <w:szCs w:val="28"/>
          <w:lang w:eastAsia="ru-RU"/>
        </w:rPr>
        <w:t>Для выработки единого подхода организована работа по урегулированию разногласий с участник</w:t>
      </w:r>
      <w:r w:rsidR="00AB7F92">
        <w:rPr>
          <w:rFonts w:eastAsia="Times New Roman" w:cs="Times New Roman"/>
          <w:szCs w:val="28"/>
          <w:lang w:eastAsia="ru-RU"/>
        </w:rPr>
        <w:t>ом</w:t>
      </w:r>
      <w:r w:rsidRPr="00E8550B">
        <w:rPr>
          <w:rFonts w:eastAsia="Times New Roman" w:cs="Times New Roman"/>
          <w:szCs w:val="28"/>
          <w:lang w:eastAsia="ru-RU"/>
        </w:rPr>
        <w:t xml:space="preserve"> публичных консультаций в форме телефонных переговоров. По результатам обсуждений замечаний (предложений), поступивших в ходе проведения публичных консультаций, а также после представленного обоснования позиции разработчика замечания сняты (протокол от </w:t>
      </w:r>
      <w:r w:rsidR="0085537D">
        <w:rPr>
          <w:rFonts w:eastAsia="Times New Roman" w:cs="Times New Roman"/>
          <w:szCs w:val="28"/>
          <w:lang w:eastAsia="ru-RU"/>
        </w:rPr>
        <w:t>17</w:t>
      </w:r>
      <w:r w:rsidRPr="00E8550B">
        <w:rPr>
          <w:rFonts w:eastAsia="Times New Roman" w:cs="Times New Roman"/>
          <w:szCs w:val="28"/>
          <w:lang w:eastAsia="ru-RU"/>
        </w:rPr>
        <w:t>.0</w:t>
      </w:r>
      <w:r>
        <w:rPr>
          <w:rFonts w:eastAsia="Times New Roman" w:cs="Times New Roman"/>
          <w:szCs w:val="28"/>
          <w:lang w:eastAsia="ru-RU"/>
        </w:rPr>
        <w:t>4</w:t>
      </w:r>
      <w:r w:rsidRPr="00E8550B">
        <w:rPr>
          <w:rFonts w:eastAsia="Times New Roman" w:cs="Times New Roman"/>
          <w:szCs w:val="28"/>
          <w:lang w:eastAsia="ru-RU"/>
        </w:rPr>
        <w:t xml:space="preserve">.2020). </w:t>
      </w:r>
    </w:p>
    <w:p w14:paraId="1777E9DD" w14:textId="77777777" w:rsidR="00B1029A" w:rsidRPr="00696350" w:rsidRDefault="00B1029A" w:rsidP="00977190">
      <w:pPr>
        <w:ind w:firstLine="567"/>
        <w:jc w:val="both"/>
        <w:rPr>
          <w:rFonts w:eastAsia="Times New Roman" w:cs="Times New Roman"/>
          <w:color w:val="FF0000"/>
          <w:szCs w:val="28"/>
          <w:lang w:eastAsia="ru-RU"/>
        </w:rPr>
      </w:pPr>
    </w:p>
    <w:p w14:paraId="6E537DCD" w14:textId="77777777" w:rsidR="00994F2E" w:rsidRPr="00A21AB1" w:rsidRDefault="00994F2E" w:rsidP="008D52AA">
      <w:pPr>
        <w:tabs>
          <w:tab w:val="center" w:pos="8505"/>
          <w:tab w:val="right" w:pos="9923"/>
        </w:tabs>
        <w:autoSpaceDE w:val="0"/>
        <w:autoSpaceDN w:val="0"/>
        <w:ind w:firstLine="567"/>
        <w:jc w:val="both"/>
        <w:rPr>
          <w:rFonts w:eastAsia="Times New Roman" w:cs="Times New Roman"/>
          <w:color w:val="FF0000"/>
          <w:sz w:val="2"/>
          <w:szCs w:val="2"/>
          <w:lang w:eastAsia="ru-RU"/>
        </w:rPr>
      </w:pPr>
    </w:p>
    <w:p w14:paraId="140E1C5C" w14:textId="77777777" w:rsidR="00816DE4" w:rsidRDefault="00816DE4" w:rsidP="00816DE4">
      <w:pPr>
        <w:ind w:firstLine="567"/>
        <w:jc w:val="both"/>
        <w:rPr>
          <w:rFonts w:eastAsia="Times New Roman" w:cs="Times New Roman"/>
          <w:szCs w:val="28"/>
          <w:lang w:eastAsia="ru-RU"/>
        </w:rPr>
      </w:pPr>
      <w:r w:rsidRPr="00447F05">
        <w:rPr>
          <w:rFonts w:eastAsia="Times New Roman" w:cs="Times New Roman"/>
          <w:szCs w:val="28"/>
          <w:lang w:eastAsia="ru-RU"/>
        </w:rPr>
        <w:t>По результатам рассмотрения представленных документов установлено:</w:t>
      </w:r>
    </w:p>
    <w:p w14:paraId="7C62A4B3" w14:textId="77777777" w:rsidR="00596C8B" w:rsidRPr="00981E7B" w:rsidRDefault="00816DE4" w:rsidP="00B82793">
      <w:pPr>
        <w:ind w:firstLine="567"/>
        <w:jc w:val="both"/>
        <w:rPr>
          <w:rFonts w:eastAsia="Times New Roman" w:cs="Times New Roman"/>
          <w:szCs w:val="28"/>
          <w:u w:val="single"/>
          <w:lang w:eastAsia="ru-RU"/>
        </w:rPr>
      </w:pPr>
      <w:r w:rsidRPr="00447F05">
        <w:rPr>
          <w:rFonts w:eastAsia="Times New Roman" w:cs="Times New Roman"/>
          <w:szCs w:val="28"/>
          <w:lang w:eastAsia="ru-RU"/>
        </w:rPr>
        <w:t xml:space="preserve">1. Процедуры ОРВ, предусмотренные </w:t>
      </w:r>
      <w:r w:rsidRPr="00981E7B">
        <w:rPr>
          <w:rFonts w:eastAsia="Times New Roman" w:cs="Times New Roman"/>
          <w:szCs w:val="28"/>
          <w:lang w:eastAsia="ru-RU"/>
        </w:rPr>
        <w:t xml:space="preserve">порядком </w:t>
      </w:r>
      <w:r w:rsidRPr="00981E7B">
        <w:rPr>
          <w:rFonts w:eastAsia="Times New Roman" w:cs="Times New Roman"/>
          <w:szCs w:val="28"/>
          <w:u w:val="single"/>
          <w:lang w:eastAsia="ru-RU"/>
        </w:rPr>
        <w:t>соблюдены</w:t>
      </w:r>
      <w:r w:rsidR="00596C8B" w:rsidRPr="00981E7B">
        <w:rPr>
          <w:rFonts w:eastAsia="Times New Roman" w:cs="Times New Roman"/>
          <w:szCs w:val="28"/>
          <w:u w:val="single"/>
          <w:lang w:eastAsia="ru-RU"/>
        </w:rPr>
        <w:t>.</w:t>
      </w:r>
    </w:p>
    <w:p w14:paraId="6F555877" w14:textId="77777777" w:rsidR="00816DE4" w:rsidRPr="00447F05" w:rsidRDefault="00816DE4" w:rsidP="00883462">
      <w:pPr>
        <w:ind w:firstLine="567"/>
        <w:jc w:val="both"/>
        <w:rPr>
          <w:rFonts w:eastAsia="Times New Roman" w:cs="Arial"/>
          <w:szCs w:val="28"/>
          <w:lang w:eastAsia="ru-RU"/>
        </w:rPr>
      </w:pPr>
      <w:r w:rsidRPr="00447F05">
        <w:rPr>
          <w:rFonts w:eastAsia="Times New Roman" w:cs="Times New Roman"/>
          <w:szCs w:val="28"/>
          <w:lang w:eastAsia="ru-RU"/>
        </w:rPr>
        <w:t>2. С</w:t>
      </w:r>
      <w:r w:rsidRPr="00447F05">
        <w:rPr>
          <w:rFonts w:eastAsia="Times New Roman" w:cs="Arial"/>
          <w:szCs w:val="28"/>
          <w:lang w:eastAsia="ru-RU"/>
        </w:rPr>
        <w:t>водный отчет об ОРВ:</w:t>
      </w:r>
    </w:p>
    <w:p w14:paraId="382FCDBC" w14:textId="77777777" w:rsidR="00816DE4" w:rsidRPr="00447F05" w:rsidRDefault="00816DE4" w:rsidP="00883462">
      <w:pPr>
        <w:ind w:firstLine="567"/>
        <w:jc w:val="both"/>
        <w:rPr>
          <w:rFonts w:eastAsia="Times New Roman" w:cs="Arial"/>
          <w:szCs w:val="28"/>
          <w:lang w:eastAsia="ru-RU"/>
        </w:rPr>
      </w:pPr>
      <w:r w:rsidRPr="00447F05">
        <w:rPr>
          <w:rFonts w:eastAsia="Times New Roman" w:cs="Arial"/>
          <w:szCs w:val="28"/>
          <w:lang w:eastAsia="ru-RU"/>
        </w:rPr>
        <w:t xml:space="preserve">2.1. Форма отчета </w:t>
      </w:r>
      <w:r w:rsidRPr="009769B6">
        <w:rPr>
          <w:rFonts w:eastAsia="Times New Roman" w:cs="Arial"/>
          <w:szCs w:val="28"/>
          <w:u w:val="single"/>
          <w:lang w:eastAsia="ru-RU"/>
        </w:rPr>
        <w:t>соответствует</w:t>
      </w:r>
      <w:r w:rsidR="00B50E62" w:rsidRPr="009769B6">
        <w:rPr>
          <w:rFonts w:eastAsia="Times New Roman" w:cs="Arial"/>
          <w:szCs w:val="28"/>
          <w:u w:val="single"/>
          <w:lang w:eastAsia="ru-RU"/>
        </w:rPr>
        <w:t xml:space="preserve"> </w:t>
      </w:r>
      <w:r w:rsidRPr="009769B6">
        <w:rPr>
          <w:rFonts w:eastAsia="Times New Roman" w:cs="Arial"/>
          <w:szCs w:val="28"/>
          <w:u w:val="single"/>
          <w:lang w:eastAsia="ru-RU"/>
        </w:rPr>
        <w:t>порядку</w:t>
      </w:r>
      <w:r w:rsidRPr="009769B6">
        <w:rPr>
          <w:rFonts w:eastAsia="Times New Roman" w:cs="Arial"/>
          <w:szCs w:val="28"/>
          <w:lang w:eastAsia="ru-RU"/>
        </w:rPr>
        <w:t>.</w:t>
      </w:r>
    </w:p>
    <w:p w14:paraId="1CF46C8E" w14:textId="77777777" w:rsidR="00FB4286" w:rsidRDefault="00FB4286" w:rsidP="00883462">
      <w:pPr>
        <w:ind w:firstLine="567"/>
        <w:jc w:val="both"/>
        <w:rPr>
          <w:rFonts w:eastAsia="Times New Roman" w:cs="Arial"/>
          <w:szCs w:val="28"/>
          <w:lang w:eastAsia="ru-RU"/>
        </w:rPr>
      </w:pPr>
    </w:p>
    <w:p w14:paraId="67F55375" w14:textId="77777777" w:rsidR="00816DE4" w:rsidRDefault="00816DE4" w:rsidP="00883462">
      <w:pPr>
        <w:ind w:firstLine="567"/>
        <w:jc w:val="both"/>
        <w:rPr>
          <w:rFonts w:eastAsia="Times New Roman" w:cs="Arial"/>
          <w:szCs w:val="28"/>
          <w:u w:val="single"/>
          <w:lang w:eastAsia="ru-RU"/>
        </w:rPr>
      </w:pPr>
      <w:r w:rsidRPr="00447F05">
        <w:rPr>
          <w:rFonts w:eastAsia="Times New Roman" w:cs="Arial"/>
          <w:szCs w:val="28"/>
          <w:lang w:eastAsia="ru-RU"/>
        </w:rPr>
        <w:t xml:space="preserve">2.2. Информация, содержащаяся в отчете об ОРВ, </w:t>
      </w:r>
      <w:r w:rsidRPr="00362E51">
        <w:rPr>
          <w:rFonts w:eastAsia="Times New Roman" w:cs="Arial"/>
          <w:szCs w:val="28"/>
          <w:u w:val="single"/>
          <w:lang w:eastAsia="ru-RU"/>
        </w:rPr>
        <w:t>д</w:t>
      </w:r>
      <w:r w:rsidRPr="00447F05">
        <w:rPr>
          <w:rFonts w:eastAsia="Times New Roman" w:cs="Arial"/>
          <w:szCs w:val="28"/>
          <w:u w:val="single"/>
          <w:lang w:eastAsia="ru-RU"/>
        </w:rPr>
        <w:t>остаточна</w:t>
      </w:r>
      <w:r w:rsidR="00B50E62" w:rsidRPr="00447F05">
        <w:rPr>
          <w:rFonts w:eastAsia="Times New Roman" w:cs="Arial"/>
          <w:szCs w:val="28"/>
          <w:u w:val="single"/>
          <w:lang w:eastAsia="ru-RU"/>
        </w:rPr>
        <w:t>.</w:t>
      </w:r>
    </w:p>
    <w:p w14:paraId="498FA178" w14:textId="77777777" w:rsidR="00FB4286" w:rsidRPr="00E37A91" w:rsidRDefault="00FB4286" w:rsidP="00FB4286">
      <w:pPr>
        <w:ind w:firstLine="567"/>
        <w:contextualSpacing/>
        <w:jc w:val="both"/>
        <w:rPr>
          <w:rFonts w:eastAsia="Times New Roman" w:cs="Times New Roman"/>
          <w:szCs w:val="28"/>
          <w:lang w:eastAsia="ru-RU"/>
        </w:rPr>
      </w:pPr>
      <w:r w:rsidRPr="00E37A91">
        <w:rPr>
          <w:rFonts w:cs="Times New Roman"/>
          <w:szCs w:val="28"/>
        </w:rPr>
        <w:t xml:space="preserve">Осуществлен расчет </w:t>
      </w:r>
      <w:r w:rsidRPr="00E37A91">
        <w:rPr>
          <w:rFonts w:eastAsia="Times New Roman" w:cs="Times New Roman"/>
          <w:szCs w:val="28"/>
          <w:lang w:eastAsia="ru-RU"/>
        </w:rPr>
        <w:t xml:space="preserve">расходов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w:t>
      </w:r>
      <w:r w:rsidRPr="00E37A91">
        <w:rPr>
          <w:rFonts w:cs="Times New Roman"/>
          <w:szCs w:val="28"/>
        </w:rPr>
        <w:t xml:space="preserve">с применением методики </w:t>
      </w:r>
      <w:r w:rsidRPr="00E37A91">
        <w:rPr>
          <w:rFonts w:eastAsia="Times New Roman" w:cs="Times New Roman"/>
          <w:szCs w:val="28"/>
          <w:lang w:eastAsia="ru-RU"/>
        </w:rPr>
        <w:t xml:space="preserve">оценки стандартных издержек субъектов предпринимательской и инвестиционной деятельности, возникающих в связи                   с исполнением требований регулирования, утвержденной приказом Департамента экономического развития ХМАО-Югры от </w:t>
      </w:r>
      <w:r w:rsidRPr="00E37A91">
        <w:rPr>
          <w:rFonts w:cs="Times New Roman"/>
          <w:szCs w:val="28"/>
        </w:rPr>
        <w:t xml:space="preserve">30.09.2013 № 155                         </w:t>
      </w:r>
      <w:r w:rsidRPr="00E37A91">
        <w:rPr>
          <w:rFonts w:eastAsia="Times New Roman" w:cs="Times New Roman"/>
          <w:szCs w:val="28"/>
          <w:lang w:eastAsia="ru-RU"/>
        </w:rPr>
        <w:t>(с изменениями от 30.09.2015 № 200).</w:t>
      </w:r>
    </w:p>
    <w:p w14:paraId="26325D00" w14:textId="77777777" w:rsidR="00FB4286" w:rsidRDefault="00FB4286" w:rsidP="00883462">
      <w:pPr>
        <w:ind w:firstLine="567"/>
        <w:jc w:val="both"/>
        <w:rPr>
          <w:rFonts w:eastAsia="Times New Roman" w:cs="Times New Roman"/>
          <w:szCs w:val="28"/>
          <w:lang w:eastAsia="ru-RU"/>
        </w:rPr>
      </w:pPr>
    </w:p>
    <w:p w14:paraId="75268BC2" w14:textId="77777777" w:rsidR="00816DE4" w:rsidRPr="00447F05" w:rsidRDefault="00816DE4" w:rsidP="00883462">
      <w:pPr>
        <w:ind w:firstLine="567"/>
        <w:jc w:val="both"/>
        <w:rPr>
          <w:rFonts w:eastAsia="Times New Roman" w:cs="Arial"/>
          <w:szCs w:val="28"/>
          <w:u w:val="single"/>
          <w:lang w:eastAsia="ru-RU"/>
        </w:rPr>
      </w:pPr>
      <w:r w:rsidRPr="00447F05">
        <w:rPr>
          <w:rFonts w:eastAsia="Times New Roman" w:cs="Times New Roman"/>
          <w:szCs w:val="28"/>
          <w:lang w:eastAsia="ru-RU"/>
        </w:rPr>
        <w:t xml:space="preserve">2.3. Обоснование решения проблемы предложенным способом регулирования </w:t>
      </w:r>
      <w:r w:rsidRPr="00447F05">
        <w:rPr>
          <w:rFonts w:eastAsia="Times New Roman" w:cs="Arial"/>
          <w:szCs w:val="28"/>
          <w:u w:val="single"/>
          <w:lang w:eastAsia="ru-RU"/>
        </w:rPr>
        <w:t>достаточно</w:t>
      </w:r>
      <w:r w:rsidR="00B50E62" w:rsidRPr="00447F05">
        <w:rPr>
          <w:rFonts w:eastAsia="Times New Roman" w:cs="Arial"/>
          <w:szCs w:val="28"/>
          <w:u w:val="single"/>
          <w:lang w:eastAsia="ru-RU"/>
        </w:rPr>
        <w:t>.</w:t>
      </w:r>
    </w:p>
    <w:p w14:paraId="62CC8B9C" w14:textId="77777777" w:rsidR="00FB4286" w:rsidRDefault="00FB4286" w:rsidP="00FB4286">
      <w:pPr>
        <w:ind w:firstLine="567"/>
        <w:jc w:val="both"/>
        <w:rPr>
          <w:rFonts w:eastAsia="Times New Roman" w:cs="Times New Roman"/>
          <w:szCs w:val="28"/>
          <w:lang w:eastAsia="ru-RU"/>
        </w:rPr>
      </w:pPr>
    </w:p>
    <w:p w14:paraId="5C14BC82" w14:textId="77777777" w:rsidR="00FB4286" w:rsidRDefault="00FB4286" w:rsidP="00FB4286">
      <w:pPr>
        <w:ind w:firstLine="567"/>
        <w:jc w:val="both"/>
        <w:rPr>
          <w:rFonts w:eastAsia="Times New Roman" w:cs="Times New Roman"/>
          <w:szCs w:val="28"/>
          <w:lang w:eastAsia="ru-RU"/>
        </w:rPr>
      </w:pPr>
      <w:r w:rsidRPr="00E37A91">
        <w:rPr>
          <w:rFonts w:eastAsia="Times New Roman" w:cs="Times New Roman"/>
          <w:szCs w:val="28"/>
          <w:lang w:eastAsia="ru-RU"/>
        </w:rPr>
        <w:t xml:space="preserve">3. В проекте </w:t>
      </w:r>
      <w:r w:rsidRPr="00E37A91">
        <w:rPr>
          <w:rFonts w:eastAsia="Times New Roman" w:cs="Times New Roman"/>
          <w:szCs w:val="28"/>
          <w:u w:val="single"/>
          <w:lang w:eastAsia="ru-RU"/>
        </w:rPr>
        <w:t>не выявлены положения</w:t>
      </w:r>
      <w:r w:rsidRPr="00E37A91">
        <w:rPr>
          <w:rFonts w:eastAsia="Times New Roman" w:cs="Times New Roman"/>
          <w:szCs w:val="28"/>
          <w:lang w:eastAsia="ru-RU"/>
        </w:rPr>
        <w:t xml:space="preserve">,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w:t>
      </w:r>
      <w:r w:rsidRPr="00E37A91">
        <w:rPr>
          <w:rFonts w:eastAsia="Times New Roman" w:cs="Times New Roman"/>
          <w:spacing w:val="-4"/>
          <w:szCs w:val="28"/>
          <w:lang w:eastAsia="ru-RU"/>
        </w:rPr>
        <w:t>положения, способствующие возникновению необоснованных расходов субъектов</w:t>
      </w:r>
      <w:r w:rsidRPr="00E37A91">
        <w:rPr>
          <w:rFonts w:eastAsia="Times New Roman" w:cs="Times New Roman"/>
          <w:szCs w:val="28"/>
          <w:lang w:eastAsia="ru-RU"/>
        </w:rPr>
        <w:t xml:space="preserve"> предпринимательской и инвестиционной деятельности и местного бюджета.</w:t>
      </w:r>
    </w:p>
    <w:p w14:paraId="2290A317" w14:textId="77777777" w:rsidR="00FB4286" w:rsidRPr="00E37A91" w:rsidRDefault="00FB4286" w:rsidP="00FB4286">
      <w:pPr>
        <w:jc w:val="both"/>
        <w:rPr>
          <w:rFonts w:eastAsia="Times New Roman" w:cs="Times New Roman"/>
          <w:szCs w:val="28"/>
          <w:u w:val="single"/>
          <w:lang w:eastAsia="ru-RU"/>
        </w:rPr>
      </w:pPr>
    </w:p>
    <w:p w14:paraId="21CD775C" w14:textId="77777777" w:rsidR="00FB4286" w:rsidRPr="00E37A91" w:rsidRDefault="00FB4286" w:rsidP="00FB4286">
      <w:pPr>
        <w:jc w:val="both"/>
        <w:rPr>
          <w:rFonts w:eastAsia="Times New Roman" w:cs="Times New Roman"/>
          <w:szCs w:val="28"/>
          <w:lang w:eastAsia="ru-RU"/>
        </w:rPr>
      </w:pPr>
      <w:r w:rsidRPr="00E37A91">
        <w:rPr>
          <w:rFonts w:eastAsia="Times New Roman" w:cs="Times New Roman"/>
          <w:szCs w:val="28"/>
          <w:u w:val="single"/>
          <w:lang w:eastAsia="ru-RU"/>
        </w:rPr>
        <w:t>Предлагается:</w:t>
      </w:r>
      <w:r w:rsidRPr="00E37A91">
        <w:rPr>
          <w:rFonts w:eastAsia="Times New Roman" w:cs="Times New Roman"/>
          <w:szCs w:val="28"/>
          <w:lang w:eastAsia="ru-RU"/>
        </w:rPr>
        <w:t xml:space="preserve"> утвердить проект правового акта в представленной редакции.</w:t>
      </w:r>
    </w:p>
    <w:p w14:paraId="6268BB45" w14:textId="77777777" w:rsidR="007D5150" w:rsidRDefault="007D5150" w:rsidP="007D5150">
      <w:pPr>
        <w:pStyle w:val="afff5"/>
        <w:ind w:left="0" w:firstLine="567"/>
        <w:jc w:val="both"/>
        <w:rPr>
          <w:rFonts w:cs="Times New Roman"/>
          <w:szCs w:val="28"/>
        </w:rPr>
      </w:pPr>
    </w:p>
    <w:p w14:paraId="66E51E68" w14:textId="77777777" w:rsidR="007D5150" w:rsidRDefault="007D5150" w:rsidP="007D5150">
      <w:pPr>
        <w:pStyle w:val="afff5"/>
        <w:ind w:left="0" w:firstLine="567"/>
        <w:jc w:val="both"/>
        <w:rPr>
          <w:rFonts w:cs="Times New Roman"/>
          <w:szCs w:val="28"/>
        </w:rPr>
      </w:pPr>
    </w:p>
    <w:p w14:paraId="7ECC5B89" w14:textId="77777777" w:rsidR="00641B69" w:rsidRPr="00447F05" w:rsidRDefault="00D55EBE" w:rsidP="00816DE4">
      <w:pPr>
        <w:jc w:val="both"/>
        <w:rPr>
          <w:rFonts w:eastAsia="Times New Roman" w:cs="Times New Roman"/>
          <w:szCs w:val="28"/>
          <w:lang w:eastAsia="ru-RU"/>
        </w:rPr>
      </w:pPr>
      <w:r>
        <w:rPr>
          <w:rFonts w:eastAsia="Times New Roman" w:cs="Times New Roman"/>
          <w:szCs w:val="28"/>
          <w:lang w:eastAsia="ru-RU"/>
        </w:rPr>
        <w:t>Н</w:t>
      </w:r>
      <w:r w:rsidR="00641B69" w:rsidRPr="00447F05">
        <w:rPr>
          <w:rFonts w:eastAsia="Times New Roman" w:cs="Times New Roman"/>
          <w:szCs w:val="28"/>
          <w:lang w:eastAsia="ru-RU"/>
        </w:rPr>
        <w:t xml:space="preserve">ачальник управления </w:t>
      </w:r>
      <w:r w:rsidR="003B43A5" w:rsidRPr="00447F05">
        <w:rPr>
          <w:rFonts w:eastAsia="Times New Roman" w:cs="Times New Roman"/>
          <w:szCs w:val="28"/>
          <w:lang w:eastAsia="ru-RU"/>
        </w:rPr>
        <w:t>инвестиций</w:t>
      </w:r>
    </w:p>
    <w:p w14:paraId="00E09C39" w14:textId="77777777" w:rsidR="00816DE4" w:rsidRPr="00447F05" w:rsidRDefault="00641B69" w:rsidP="00816DE4">
      <w:pPr>
        <w:jc w:val="both"/>
        <w:rPr>
          <w:rFonts w:eastAsia="Times New Roman" w:cs="Times New Roman"/>
          <w:szCs w:val="28"/>
          <w:lang w:eastAsia="ru-RU"/>
        </w:rPr>
      </w:pPr>
      <w:r w:rsidRPr="00447F05">
        <w:rPr>
          <w:rFonts w:eastAsia="Times New Roman" w:cs="Times New Roman"/>
          <w:szCs w:val="28"/>
          <w:lang w:eastAsia="ru-RU"/>
        </w:rPr>
        <w:t xml:space="preserve">и </w:t>
      </w:r>
      <w:r w:rsidR="003B43A5" w:rsidRPr="00447F05">
        <w:rPr>
          <w:rFonts w:eastAsia="Times New Roman" w:cs="Times New Roman"/>
          <w:szCs w:val="28"/>
          <w:lang w:eastAsia="ru-RU"/>
        </w:rPr>
        <w:t>развития предпринимательства</w:t>
      </w:r>
      <w:r w:rsidR="00816DE4" w:rsidRPr="00447F05">
        <w:rPr>
          <w:rFonts w:eastAsia="Times New Roman" w:cs="Times New Roman"/>
          <w:szCs w:val="28"/>
          <w:lang w:eastAsia="ru-RU"/>
        </w:rPr>
        <w:t xml:space="preserve">            </w:t>
      </w:r>
      <w:r w:rsidRPr="00447F05">
        <w:rPr>
          <w:rFonts w:eastAsia="Times New Roman" w:cs="Times New Roman"/>
          <w:szCs w:val="28"/>
          <w:lang w:eastAsia="ru-RU"/>
        </w:rPr>
        <w:t xml:space="preserve">                       </w:t>
      </w:r>
      <w:r w:rsidR="003B43A5" w:rsidRPr="00447F05">
        <w:rPr>
          <w:rFonts w:eastAsia="Times New Roman" w:cs="Times New Roman"/>
          <w:szCs w:val="28"/>
          <w:lang w:eastAsia="ru-RU"/>
        </w:rPr>
        <w:t xml:space="preserve">         </w:t>
      </w:r>
      <w:r w:rsidRPr="00447F05">
        <w:rPr>
          <w:rFonts w:eastAsia="Times New Roman" w:cs="Times New Roman"/>
          <w:szCs w:val="28"/>
          <w:lang w:eastAsia="ru-RU"/>
        </w:rPr>
        <w:t xml:space="preserve">   </w:t>
      </w:r>
      <w:r w:rsidR="00977190">
        <w:rPr>
          <w:rFonts w:eastAsia="Times New Roman" w:cs="Times New Roman"/>
          <w:szCs w:val="28"/>
          <w:lang w:eastAsia="ru-RU"/>
        </w:rPr>
        <w:t xml:space="preserve">  </w:t>
      </w:r>
      <w:r w:rsidRPr="00447F05">
        <w:rPr>
          <w:rFonts w:eastAsia="Times New Roman" w:cs="Times New Roman"/>
          <w:szCs w:val="28"/>
          <w:lang w:eastAsia="ru-RU"/>
        </w:rPr>
        <w:t xml:space="preserve">   </w:t>
      </w:r>
      <w:r w:rsidR="00696350">
        <w:rPr>
          <w:rFonts w:eastAsia="Times New Roman" w:cs="Times New Roman"/>
          <w:szCs w:val="28"/>
          <w:lang w:eastAsia="ru-RU"/>
        </w:rPr>
        <w:t xml:space="preserve">  </w:t>
      </w:r>
      <w:r w:rsidRPr="00447F05">
        <w:rPr>
          <w:rFonts w:eastAsia="Times New Roman" w:cs="Times New Roman"/>
          <w:szCs w:val="28"/>
          <w:lang w:eastAsia="ru-RU"/>
        </w:rPr>
        <w:t xml:space="preserve">      </w:t>
      </w:r>
      <w:r w:rsidR="00D55EBE">
        <w:rPr>
          <w:rFonts w:eastAsia="Times New Roman" w:cs="Times New Roman"/>
          <w:szCs w:val="28"/>
          <w:lang w:eastAsia="ru-RU"/>
        </w:rPr>
        <w:t>С.В. Петрик</w:t>
      </w:r>
    </w:p>
    <w:p w14:paraId="43D5D727" w14:textId="77777777" w:rsidR="00816DE4" w:rsidRPr="00447F05" w:rsidRDefault="00816DE4" w:rsidP="00816DE4">
      <w:pPr>
        <w:jc w:val="both"/>
        <w:rPr>
          <w:rFonts w:eastAsia="Times New Roman" w:cs="Times New Roman"/>
          <w:szCs w:val="28"/>
          <w:lang w:eastAsia="ru-RU"/>
        </w:rPr>
      </w:pPr>
    </w:p>
    <w:p w14:paraId="7DABBF98" w14:textId="52277205" w:rsidR="002F4127" w:rsidRDefault="00816DE4" w:rsidP="00816DE4">
      <w:pPr>
        <w:jc w:val="both"/>
        <w:rPr>
          <w:rFonts w:eastAsia="Times New Roman" w:cs="Times New Roman"/>
          <w:szCs w:val="28"/>
          <w:lang w:eastAsia="ru-RU"/>
        </w:rPr>
      </w:pPr>
      <w:r w:rsidRPr="00714978">
        <w:rPr>
          <w:rFonts w:eastAsia="Times New Roman" w:cs="Times New Roman"/>
          <w:szCs w:val="28"/>
          <w:lang w:eastAsia="ru-RU"/>
        </w:rPr>
        <w:t>«</w:t>
      </w:r>
      <w:r w:rsidR="0085537D">
        <w:rPr>
          <w:rFonts w:eastAsia="Times New Roman" w:cs="Times New Roman"/>
          <w:szCs w:val="28"/>
          <w:u w:val="single"/>
          <w:lang w:eastAsia="ru-RU"/>
        </w:rPr>
        <w:t>17</w:t>
      </w:r>
      <w:r w:rsidRPr="00714978">
        <w:rPr>
          <w:rFonts w:eastAsia="Times New Roman" w:cs="Times New Roman"/>
          <w:szCs w:val="28"/>
          <w:lang w:eastAsia="ru-RU"/>
        </w:rPr>
        <w:t>»</w:t>
      </w:r>
      <w:r w:rsidR="00A21AB1" w:rsidRPr="00714978">
        <w:rPr>
          <w:rFonts w:eastAsia="Times New Roman" w:cs="Times New Roman"/>
          <w:szCs w:val="28"/>
          <w:u w:val="single"/>
          <w:lang w:eastAsia="ru-RU"/>
        </w:rPr>
        <w:t xml:space="preserve"> </w:t>
      </w:r>
      <w:r w:rsidR="00D55EBE">
        <w:rPr>
          <w:rFonts w:eastAsia="Times New Roman" w:cs="Times New Roman"/>
          <w:szCs w:val="28"/>
          <w:u w:val="single"/>
          <w:lang w:eastAsia="ru-RU"/>
        </w:rPr>
        <w:t>апреля</w:t>
      </w:r>
      <w:r w:rsidR="00A21AB1" w:rsidRPr="00447F05">
        <w:rPr>
          <w:rFonts w:eastAsia="Times New Roman" w:cs="Times New Roman"/>
          <w:szCs w:val="28"/>
          <w:lang w:eastAsia="ru-RU"/>
        </w:rPr>
        <w:t xml:space="preserve"> </w:t>
      </w:r>
      <w:r w:rsidR="00641B69" w:rsidRPr="00447F05">
        <w:rPr>
          <w:rFonts w:eastAsia="Times New Roman" w:cs="Times New Roman"/>
          <w:szCs w:val="28"/>
          <w:lang w:eastAsia="ru-RU"/>
        </w:rPr>
        <w:t>20</w:t>
      </w:r>
      <w:r w:rsidR="00B1029A">
        <w:rPr>
          <w:rFonts w:eastAsia="Times New Roman" w:cs="Times New Roman"/>
          <w:szCs w:val="28"/>
          <w:lang w:eastAsia="ru-RU"/>
        </w:rPr>
        <w:t>20</w:t>
      </w:r>
      <w:r w:rsidR="0005708C">
        <w:rPr>
          <w:rFonts w:eastAsia="Times New Roman" w:cs="Times New Roman"/>
          <w:szCs w:val="28"/>
          <w:lang w:eastAsia="ru-RU"/>
        </w:rPr>
        <w:t xml:space="preserve"> </w:t>
      </w:r>
      <w:r w:rsidR="00641B69" w:rsidRPr="00447F05">
        <w:rPr>
          <w:rFonts w:eastAsia="Times New Roman" w:cs="Times New Roman"/>
          <w:szCs w:val="28"/>
          <w:lang w:eastAsia="ru-RU"/>
        </w:rPr>
        <w:t>г.</w:t>
      </w:r>
      <w:bookmarkEnd w:id="0"/>
      <w:bookmarkEnd w:id="1"/>
    </w:p>
    <w:p w14:paraId="4E4E0DB2" w14:textId="23704460" w:rsidR="0085537D" w:rsidRDefault="0085537D" w:rsidP="00816DE4">
      <w:pPr>
        <w:jc w:val="both"/>
        <w:rPr>
          <w:rFonts w:eastAsia="Times New Roman" w:cs="Times New Roman"/>
          <w:szCs w:val="28"/>
          <w:lang w:eastAsia="ru-RU"/>
        </w:rPr>
      </w:pPr>
    </w:p>
    <w:p w14:paraId="24FBE122" w14:textId="6DF8890D" w:rsidR="0085537D" w:rsidRDefault="0085537D" w:rsidP="00816DE4">
      <w:pPr>
        <w:jc w:val="both"/>
        <w:rPr>
          <w:rFonts w:eastAsia="Times New Roman" w:cs="Times New Roman"/>
          <w:szCs w:val="28"/>
          <w:lang w:eastAsia="ru-RU"/>
        </w:rPr>
      </w:pPr>
    </w:p>
    <w:p w14:paraId="72AE9E4C" w14:textId="2FFBBD13" w:rsidR="0085537D" w:rsidRDefault="0085537D" w:rsidP="00816DE4">
      <w:pPr>
        <w:jc w:val="both"/>
        <w:rPr>
          <w:rFonts w:eastAsia="Times New Roman" w:cs="Times New Roman"/>
          <w:szCs w:val="28"/>
          <w:lang w:eastAsia="ru-RU"/>
        </w:rPr>
      </w:pPr>
    </w:p>
    <w:p w14:paraId="6791584B" w14:textId="4DF51FA5" w:rsidR="0085537D" w:rsidRDefault="0085537D" w:rsidP="00816DE4">
      <w:pPr>
        <w:jc w:val="both"/>
        <w:rPr>
          <w:rFonts w:eastAsia="Times New Roman" w:cs="Times New Roman"/>
          <w:szCs w:val="28"/>
          <w:lang w:eastAsia="ru-RU"/>
        </w:rPr>
      </w:pPr>
    </w:p>
    <w:p w14:paraId="4FCBD415" w14:textId="59940CFC" w:rsidR="0085537D" w:rsidRDefault="0085537D" w:rsidP="00816DE4">
      <w:pPr>
        <w:jc w:val="both"/>
        <w:rPr>
          <w:rFonts w:eastAsia="Times New Roman" w:cs="Times New Roman"/>
          <w:szCs w:val="28"/>
          <w:lang w:eastAsia="ru-RU"/>
        </w:rPr>
      </w:pPr>
    </w:p>
    <w:p w14:paraId="1FC2F3D8" w14:textId="15116636" w:rsidR="0085537D" w:rsidRDefault="0085537D" w:rsidP="00816DE4">
      <w:pPr>
        <w:jc w:val="both"/>
        <w:rPr>
          <w:rFonts w:eastAsia="Times New Roman" w:cs="Times New Roman"/>
          <w:szCs w:val="28"/>
          <w:lang w:eastAsia="ru-RU"/>
        </w:rPr>
      </w:pPr>
    </w:p>
    <w:p w14:paraId="578AD6B2" w14:textId="045B4388" w:rsidR="0085537D" w:rsidRDefault="0085537D" w:rsidP="00816DE4">
      <w:pPr>
        <w:jc w:val="both"/>
        <w:rPr>
          <w:rFonts w:eastAsia="Times New Roman" w:cs="Times New Roman"/>
          <w:szCs w:val="28"/>
          <w:lang w:eastAsia="ru-RU"/>
        </w:rPr>
      </w:pPr>
    </w:p>
    <w:p w14:paraId="3C3A7C38" w14:textId="2ABC3295" w:rsidR="0085537D" w:rsidRDefault="0085537D" w:rsidP="00816DE4">
      <w:pPr>
        <w:jc w:val="both"/>
        <w:rPr>
          <w:rFonts w:eastAsia="Times New Roman" w:cs="Times New Roman"/>
          <w:szCs w:val="28"/>
          <w:lang w:eastAsia="ru-RU"/>
        </w:rPr>
      </w:pPr>
    </w:p>
    <w:p w14:paraId="10ED477D" w14:textId="79DC3337" w:rsidR="0085537D" w:rsidRDefault="0085537D" w:rsidP="00816DE4">
      <w:pPr>
        <w:jc w:val="both"/>
        <w:rPr>
          <w:rFonts w:eastAsia="Times New Roman" w:cs="Times New Roman"/>
          <w:szCs w:val="28"/>
          <w:lang w:eastAsia="ru-RU"/>
        </w:rPr>
      </w:pPr>
    </w:p>
    <w:p w14:paraId="1D9DCB0D" w14:textId="20AFB35E" w:rsidR="0085537D" w:rsidRDefault="0085537D" w:rsidP="00816DE4">
      <w:pPr>
        <w:jc w:val="both"/>
        <w:rPr>
          <w:rFonts w:eastAsia="Times New Roman" w:cs="Times New Roman"/>
          <w:szCs w:val="28"/>
          <w:lang w:eastAsia="ru-RU"/>
        </w:rPr>
      </w:pPr>
    </w:p>
    <w:p w14:paraId="0F80DBA4" w14:textId="5D76E8C9" w:rsidR="00D948BA" w:rsidRDefault="00D948BA" w:rsidP="00816DE4">
      <w:pPr>
        <w:jc w:val="both"/>
        <w:rPr>
          <w:rFonts w:eastAsia="Times New Roman" w:cs="Times New Roman"/>
          <w:szCs w:val="28"/>
          <w:lang w:eastAsia="ru-RU"/>
        </w:rPr>
      </w:pPr>
    </w:p>
    <w:p w14:paraId="35CD486D" w14:textId="1F605C89" w:rsidR="00D948BA" w:rsidRDefault="00D948BA" w:rsidP="00816DE4">
      <w:pPr>
        <w:jc w:val="both"/>
        <w:rPr>
          <w:rFonts w:eastAsia="Times New Roman" w:cs="Times New Roman"/>
          <w:szCs w:val="28"/>
          <w:lang w:eastAsia="ru-RU"/>
        </w:rPr>
      </w:pPr>
    </w:p>
    <w:p w14:paraId="4ECAAC91" w14:textId="504B0460" w:rsidR="00D948BA" w:rsidRDefault="00D948BA" w:rsidP="00816DE4">
      <w:pPr>
        <w:jc w:val="both"/>
        <w:rPr>
          <w:rFonts w:eastAsia="Times New Roman" w:cs="Times New Roman"/>
          <w:szCs w:val="28"/>
          <w:lang w:eastAsia="ru-RU"/>
        </w:rPr>
      </w:pPr>
    </w:p>
    <w:p w14:paraId="68F3BE93" w14:textId="77777777" w:rsidR="00D948BA" w:rsidRDefault="00D948BA" w:rsidP="00816DE4">
      <w:pPr>
        <w:jc w:val="both"/>
        <w:rPr>
          <w:rFonts w:eastAsia="Times New Roman" w:cs="Times New Roman"/>
          <w:szCs w:val="28"/>
          <w:lang w:eastAsia="ru-RU"/>
        </w:rPr>
      </w:pPr>
    </w:p>
    <w:p w14:paraId="50528CC2" w14:textId="09EEDF9F" w:rsidR="0085537D" w:rsidRDefault="0085537D" w:rsidP="00816DE4">
      <w:pPr>
        <w:jc w:val="both"/>
        <w:rPr>
          <w:rFonts w:eastAsia="Times New Roman" w:cs="Times New Roman"/>
          <w:szCs w:val="28"/>
          <w:lang w:eastAsia="ru-RU"/>
        </w:rPr>
      </w:pPr>
    </w:p>
    <w:p w14:paraId="2C0594E1" w14:textId="6D2D4577" w:rsidR="0085537D" w:rsidRDefault="0085537D" w:rsidP="00816DE4">
      <w:pPr>
        <w:jc w:val="both"/>
        <w:rPr>
          <w:rFonts w:eastAsia="Times New Roman" w:cs="Times New Roman"/>
          <w:szCs w:val="28"/>
          <w:lang w:eastAsia="ru-RU"/>
        </w:rPr>
      </w:pPr>
    </w:p>
    <w:p w14:paraId="7CCEDC3D" w14:textId="26E413A9" w:rsidR="0085537D" w:rsidRDefault="0085537D" w:rsidP="00816DE4">
      <w:pPr>
        <w:jc w:val="both"/>
        <w:rPr>
          <w:rFonts w:eastAsia="Times New Roman" w:cs="Times New Roman"/>
          <w:szCs w:val="28"/>
          <w:lang w:eastAsia="ru-RU"/>
        </w:rPr>
      </w:pPr>
    </w:p>
    <w:p w14:paraId="16D30BD8" w14:textId="397A21F4" w:rsidR="0085537D" w:rsidRDefault="0085537D" w:rsidP="00816DE4">
      <w:pPr>
        <w:jc w:val="both"/>
        <w:rPr>
          <w:rFonts w:eastAsia="Times New Roman" w:cs="Times New Roman"/>
          <w:szCs w:val="28"/>
          <w:lang w:eastAsia="ru-RU"/>
        </w:rPr>
      </w:pPr>
    </w:p>
    <w:p w14:paraId="1D75683B" w14:textId="3C2C6A10" w:rsidR="0085537D" w:rsidRDefault="0085537D" w:rsidP="00816DE4">
      <w:pPr>
        <w:jc w:val="both"/>
        <w:rPr>
          <w:rFonts w:eastAsia="Times New Roman" w:cs="Times New Roman"/>
          <w:szCs w:val="28"/>
          <w:lang w:eastAsia="ru-RU"/>
        </w:rPr>
      </w:pPr>
    </w:p>
    <w:p w14:paraId="0EEDBE5C" w14:textId="51AC7B08" w:rsidR="0085537D" w:rsidRDefault="0085537D" w:rsidP="00816DE4">
      <w:pPr>
        <w:jc w:val="both"/>
        <w:rPr>
          <w:rFonts w:eastAsia="Times New Roman" w:cs="Times New Roman"/>
          <w:szCs w:val="28"/>
          <w:lang w:eastAsia="ru-RU"/>
        </w:rPr>
      </w:pPr>
    </w:p>
    <w:p w14:paraId="60F8B0CE" w14:textId="3FA3B2F1" w:rsidR="0085537D" w:rsidRDefault="0085537D" w:rsidP="00816DE4">
      <w:pPr>
        <w:jc w:val="both"/>
        <w:rPr>
          <w:rFonts w:eastAsia="Times New Roman" w:cs="Times New Roman"/>
          <w:szCs w:val="28"/>
          <w:lang w:eastAsia="ru-RU"/>
        </w:rPr>
      </w:pPr>
    </w:p>
    <w:p w14:paraId="061494CE" w14:textId="5E9D60BA" w:rsidR="0085537D" w:rsidRDefault="0085537D" w:rsidP="00816DE4">
      <w:pPr>
        <w:jc w:val="both"/>
        <w:rPr>
          <w:rFonts w:eastAsia="Times New Roman" w:cs="Times New Roman"/>
          <w:szCs w:val="28"/>
          <w:lang w:eastAsia="ru-RU"/>
        </w:rPr>
      </w:pPr>
    </w:p>
    <w:p w14:paraId="4A4DF110" w14:textId="2B25CB87" w:rsidR="0085537D" w:rsidRDefault="0085537D" w:rsidP="00816DE4">
      <w:pPr>
        <w:jc w:val="both"/>
        <w:rPr>
          <w:rFonts w:eastAsia="Times New Roman" w:cs="Times New Roman"/>
          <w:szCs w:val="28"/>
          <w:lang w:eastAsia="ru-RU"/>
        </w:rPr>
      </w:pPr>
    </w:p>
    <w:p w14:paraId="63FDD647" w14:textId="5FBBC575" w:rsidR="0085537D" w:rsidRPr="00481C15" w:rsidRDefault="0085537D" w:rsidP="00816DE4">
      <w:pPr>
        <w:jc w:val="both"/>
        <w:rPr>
          <w:rFonts w:eastAsia="Times New Roman" w:cs="Times New Roman"/>
          <w:sz w:val="20"/>
          <w:szCs w:val="20"/>
          <w:lang w:eastAsia="ru-RU"/>
        </w:rPr>
      </w:pPr>
      <w:r w:rsidRPr="00481C15">
        <w:rPr>
          <w:rFonts w:eastAsia="Times New Roman" w:cs="Times New Roman"/>
          <w:sz w:val="20"/>
          <w:szCs w:val="20"/>
          <w:lang w:eastAsia="ru-RU"/>
        </w:rPr>
        <w:t xml:space="preserve">Ворошилова </w:t>
      </w:r>
      <w:r w:rsidR="00481C15">
        <w:rPr>
          <w:rFonts w:eastAsia="Times New Roman" w:cs="Times New Roman"/>
          <w:sz w:val="20"/>
          <w:szCs w:val="20"/>
          <w:lang w:eastAsia="ru-RU"/>
        </w:rPr>
        <w:t>Юлия Павловна</w:t>
      </w:r>
    </w:p>
    <w:p w14:paraId="78DC102D" w14:textId="40FC33B1" w:rsidR="0085537D" w:rsidRPr="00481C15" w:rsidRDefault="0085537D" w:rsidP="00816DE4">
      <w:pPr>
        <w:jc w:val="both"/>
        <w:rPr>
          <w:rFonts w:eastAsia="Times New Roman" w:cs="Times New Roman"/>
          <w:sz w:val="20"/>
          <w:szCs w:val="20"/>
          <w:lang w:eastAsia="ru-RU"/>
        </w:rPr>
      </w:pPr>
      <w:r w:rsidRPr="00481C15">
        <w:rPr>
          <w:rFonts w:eastAsia="Times New Roman" w:cs="Times New Roman"/>
          <w:sz w:val="20"/>
          <w:szCs w:val="20"/>
          <w:lang w:eastAsia="ru-RU"/>
        </w:rPr>
        <w:t>8(3462) 52-20-</w:t>
      </w:r>
      <w:r w:rsidR="00481C15" w:rsidRPr="00481C15">
        <w:rPr>
          <w:rFonts w:eastAsia="Times New Roman" w:cs="Times New Roman"/>
          <w:sz w:val="20"/>
          <w:szCs w:val="20"/>
          <w:lang w:eastAsia="ru-RU"/>
        </w:rPr>
        <w:t>83</w:t>
      </w:r>
    </w:p>
    <w:sectPr w:rsidR="0085537D" w:rsidRPr="00481C15" w:rsidSect="002F4127">
      <w:pgSz w:w="11906" w:h="16838" w:code="9"/>
      <w:pgMar w:top="1134" w:right="567" w:bottom="1134"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729C" w14:textId="77777777" w:rsidR="004C44B9" w:rsidRDefault="004C44B9" w:rsidP="00920526">
      <w:r>
        <w:separator/>
      </w:r>
    </w:p>
  </w:endnote>
  <w:endnote w:type="continuationSeparator" w:id="0">
    <w:p w14:paraId="2824D58C" w14:textId="77777777" w:rsidR="004C44B9" w:rsidRDefault="004C44B9"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FAEA9" w14:textId="77777777" w:rsidR="004C44B9" w:rsidRDefault="004C44B9" w:rsidP="00920526">
      <w:r>
        <w:separator/>
      </w:r>
    </w:p>
  </w:footnote>
  <w:footnote w:type="continuationSeparator" w:id="0">
    <w:p w14:paraId="38C040B9" w14:textId="77777777" w:rsidR="004C44B9" w:rsidRDefault="004C44B9" w:rsidP="0092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BC65590"/>
    <w:multiLevelType w:val="hybridMultilevel"/>
    <w:tmpl w:val="6748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47679"/>
    <w:multiLevelType w:val="hybridMultilevel"/>
    <w:tmpl w:val="3F006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773145"/>
    <w:multiLevelType w:val="hybridMultilevel"/>
    <w:tmpl w:val="AC6E92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794CB6"/>
    <w:multiLevelType w:val="hybridMultilevel"/>
    <w:tmpl w:val="57023CA0"/>
    <w:lvl w:ilvl="0" w:tplc="CF102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A464F15"/>
    <w:multiLevelType w:val="hybridMultilevel"/>
    <w:tmpl w:val="F732FEE6"/>
    <w:lvl w:ilvl="0" w:tplc="5CDE0B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15:restartNumberingAfterBreak="0">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7C224A0"/>
    <w:multiLevelType w:val="hybridMultilevel"/>
    <w:tmpl w:val="540A6DE2"/>
    <w:lvl w:ilvl="0" w:tplc="5EB6EDC6">
      <w:start w:val="1"/>
      <w:numFmt w:val="decimal"/>
      <w:lvlText w:val="%1)"/>
      <w:lvlJc w:val="left"/>
      <w:pPr>
        <w:ind w:left="78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15:restartNumberingAfterBreak="0">
    <w:nsid w:val="489E09ED"/>
    <w:multiLevelType w:val="hybridMultilevel"/>
    <w:tmpl w:val="6C2A11F0"/>
    <w:lvl w:ilvl="0" w:tplc="737609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E08451D"/>
    <w:multiLevelType w:val="multilevel"/>
    <w:tmpl w:val="5134C3D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3" w15:restartNumberingAfterBreak="0">
    <w:nsid w:val="54935B48"/>
    <w:multiLevelType w:val="hybridMultilevel"/>
    <w:tmpl w:val="D5D6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D66CE"/>
    <w:multiLevelType w:val="hybridMultilevel"/>
    <w:tmpl w:val="57001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15:restartNumberingAfterBreak="0">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49D2BE5"/>
    <w:multiLevelType w:val="hybridMultilevel"/>
    <w:tmpl w:val="7908CC22"/>
    <w:lvl w:ilvl="0" w:tplc="B8A41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15:restartNumberingAfterBreak="0">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15:restartNumberingAfterBreak="0">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F0F705F"/>
    <w:multiLevelType w:val="hybridMultilevel"/>
    <w:tmpl w:val="6074DC48"/>
    <w:lvl w:ilvl="0" w:tplc="2660B640">
      <w:start w:val="1"/>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9"/>
  </w:num>
  <w:num w:numId="3">
    <w:abstractNumId w:val="23"/>
  </w:num>
  <w:num w:numId="4">
    <w:abstractNumId w:val="15"/>
  </w:num>
  <w:num w:numId="5">
    <w:abstractNumId w:val="8"/>
  </w:num>
  <w:num w:numId="6">
    <w:abstractNumId w:val="19"/>
  </w:num>
  <w:num w:numId="7">
    <w:abstractNumId w:val="1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21"/>
  </w:num>
  <w:num w:numId="12">
    <w:abstractNumId w:val="20"/>
  </w:num>
  <w:num w:numId="13">
    <w:abstractNumId w:val="6"/>
  </w:num>
  <w:num w:numId="14">
    <w:abstractNumId w:val="14"/>
  </w:num>
  <w:num w:numId="15">
    <w:abstractNumId w:val="11"/>
  </w:num>
  <w:num w:numId="16">
    <w:abstractNumId w:val="18"/>
  </w:num>
  <w:num w:numId="17">
    <w:abstractNumId w:val="7"/>
  </w:num>
  <w:num w:numId="18">
    <w:abstractNumId w:val="10"/>
  </w:num>
  <w:num w:numId="19">
    <w:abstractNumId w:val="4"/>
  </w:num>
  <w:num w:numId="20">
    <w:abstractNumId w:val="1"/>
  </w:num>
  <w:num w:numId="21">
    <w:abstractNumId w:val="12"/>
  </w:num>
  <w:num w:numId="22">
    <w:abstractNumId w:val="22"/>
  </w:num>
  <w:num w:numId="23">
    <w:abstractNumId w:val="3"/>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042C9"/>
    <w:rsid w:val="00005D81"/>
    <w:rsid w:val="00011932"/>
    <w:rsid w:val="00012370"/>
    <w:rsid w:val="0002580B"/>
    <w:rsid w:val="00032B5B"/>
    <w:rsid w:val="000428E4"/>
    <w:rsid w:val="00043782"/>
    <w:rsid w:val="00044359"/>
    <w:rsid w:val="00046124"/>
    <w:rsid w:val="0004739B"/>
    <w:rsid w:val="000553A0"/>
    <w:rsid w:val="0005708C"/>
    <w:rsid w:val="000714ED"/>
    <w:rsid w:val="000733EA"/>
    <w:rsid w:val="00073B0D"/>
    <w:rsid w:val="00076A0A"/>
    <w:rsid w:val="00081136"/>
    <w:rsid w:val="00094A30"/>
    <w:rsid w:val="000B6A17"/>
    <w:rsid w:val="000B7ADB"/>
    <w:rsid w:val="000C048D"/>
    <w:rsid w:val="000C272D"/>
    <w:rsid w:val="000C4B85"/>
    <w:rsid w:val="000C5A99"/>
    <w:rsid w:val="000C7C4C"/>
    <w:rsid w:val="000C7F0D"/>
    <w:rsid w:val="000D09E0"/>
    <w:rsid w:val="000D2CD9"/>
    <w:rsid w:val="000D596B"/>
    <w:rsid w:val="000E3B26"/>
    <w:rsid w:val="001036EE"/>
    <w:rsid w:val="001068B8"/>
    <w:rsid w:val="0011098A"/>
    <w:rsid w:val="00122DF8"/>
    <w:rsid w:val="00131ED6"/>
    <w:rsid w:val="00137DB0"/>
    <w:rsid w:val="00155375"/>
    <w:rsid w:val="00160177"/>
    <w:rsid w:val="00180E50"/>
    <w:rsid w:val="0018130C"/>
    <w:rsid w:val="00185BB2"/>
    <w:rsid w:val="001C1939"/>
    <w:rsid w:val="001F15B0"/>
    <w:rsid w:val="001F59BD"/>
    <w:rsid w:val="002005C9"/>
    <w:rsid w:val="00201087"/>
    <w:rsid w:val="0020654D"/>
    <w:rsid w:val="002116AA"/>
    <w:rsid w:val="002240D5"/>
    <w:rsid w:val="002336F3"/>
    <w:rsid w:val="00233D31"/>
    <w:rsid w:val="0024488B"/>
    <w:rsid w:val="00255AF2"/>
    <w:rsid w:val="002629C1"/>
    <w:rsid w:val="00277692"/>
    <w:rsid w:val="00277F40"/>
    <w:rsid w:val="0028269E"/>
    <w:rsid w:val="0029571C"/>
    <w:rsid w:val="002A2913"/>
    <w:rsid w:val="002A3589"/>
    <w:rsid w:val="002B61C6"/>
    <w:rsid w:val="002D72C0"/>
    <w:rsid w:val="002E7C35"/>
    <w:rsid w:val="002F172D"/>
    <w:rsid w:val="002F4127"/>
    <w:rsid w:val="002F6ED3"/>
    <w:rsid w:val="00300935"/>
    <w:rsid w:val="00301F27"/>
    <w:rsid w:val="00310610"/>
    <w:rsid w:val="00314B15"/>
    <w:rsid w:val="00314BD8"/>
    <w:rsid w:val="00320E00"/>
    <w:rsid w:val="0033718A"/>
    <w:rsid w:val="00337E21"/>
    <w:rsid w:val="003451B1"/>
    <w:rsid w:val="003521E7"/>
    <w:rsid w:val="00353918"/>
    <w:rsid w:val="00353B6B"/>
    <w:rsid w:val="003604A4"/>
    <w:rsid w:val="003623C5"/>
    <w:rsid w:val="00362E51"/>
    <w:rsid w:val="00366CB8"/>
    <w:rsid w:val="00373C31"/>
    <w:rsid w:val="00375E4B"/>
    <w:rsid w:val="0037613C"/>
    <w:rsid w:val="00383DC1"/>
    <w:rsid w:val="00390A9B"/>
    <w:rsid w:val="00391B9F"/>
    <w:rsid w:val="00394E47"/>
    <w:rsid w:val="00397000"/>
    <w:rsid w:val="003A19A7"/>
    <w:rsid w:val="003A20B3"/>
    <w:rsid w:val="003B0DC0"/>
    <w:rsid w:val="003B1FF7"/>
    <w:rsid w:val="003B43A5"/>
    <w:rsid w:val="003E3C0D"/>
    <w:rsid w:val="003E6EFA"/>
    <w:rsid w:val="003F5BDA"/>
    <w:rsid w:val="00401A91"/>
    <w:rsid w:val="00402D14"/>
    <w:rsid w:val="00406BBB"/>
    <w:rsid w:val="00417EF9"/>
    <w:rsid w:val="00422F12"/>
    <w:rsid w:val="004231BB"/>
    <w:rsid w:val="0043109E"/>
    <w:rsid w:val="00447F05"/>
    <w:rsid w:val="00453911"/>
    <w:rsid w:val="00463158"/>
    <w:rsid w:val="00463E34"/>
    <w:rsid w:val="00467BA2"/>
    <w:rsid w:val="00474B35"/>
    <w:rsid w:val="00481C15"/>
    <w:rsid w:val="0048537E"/>
    <w:rsid w:val="004871C1"/>
    <w:rsid w:val="00493F29"/>
    <w:rsid w:val="004C44B9"/>
    <w:rsid w:val="004D4D5B"/>
    <w:rsid w:val="004E3B22"/>
    <w:rsid w:val="004E3F41"/>
    <w:rsid w:val="004E7A51"/>
    <w:rsid w:val="004F51A4"/>
    <w:rsid w:val="00504387"/>
    <w:rsid w:val="005108D2"/>
    <w:rsid w:val="00514339"/>
    <w:rsid w:val="00526023"/>
    <w:rsid w:val="005324DC"/>
    <w:rsid w:val="005464F2"/>
    <w:rsid w:val="0056472D"/>
    <w:rsid w:val="00565AC3"/>
    <w:rsid w:val="00571857"/>
    <w:rsid w:val="0057242B"/>
    <w:rsid w:val="005727E4"/>
    <w:rsid w:val="00573761"/>
    <w:rsid w:val="00574DE5"/>
    <w:rsid w:val="00582E0B"/>
    <w:rsid w:val="005847BA"/>
    <w:rsid w:val="005854C2"/>
    <w:rsid w:val="00587848"/>
    <w:rsid w:val="00595CFB"/>
    <w:rsid w:val="00596C8B"/>
    <w:rsid w:val="005A7FDB"/>
    <w:rsid w:val="005B3A61"/>
    <w:rsid w:val="005B41CD"/>
    <w:rsid w:val="005C5354"/>
    <w:rsid w:val="005D4E16"/>
    <w:rsid w:val="005D5E40"/>
    <w:rsid w:val="005F1E50"/>
    <w:rsid w:val="005F5064"/>
    <w:rsid w:val="006066B1"/>
    <w:rsid w:val="00606932"/>
    <w:rsid w:val="00611701"/>
    <w:rsid w:val="00614E7C"/>
    <w:rsid w:val="006164D9"/>
    <w:rsid w:val="006319C4"/>
    <w:rsid w:val="00633E20"/>
    <w:rsid w:val="00640023"/>
    <w:rsid w:val="00641328"/>
    <w:rsid w:val="00641AEC"/>
    <w:rsid w:val="00641B69"/>
    <w:rsid w:val="00643895"/>
    <w:rsid w:val="00644B78"/>
    <w:rsid w:val="006529B7"/>
    <w:rsid w:val="00652E20"/>
    <w:rsid w:val="00686648"/>
    <w:rsid w:val="00696350"/>
    <w:rsid w:val="006972BC"/>
    <w:rsid w:val="006A3EDA"/>
    <w:rsid w:val="006C3BD2"/>
    <w:rsid w:val="006C4397"/>
    <w:rsid w:val="006D5B2D"/>
    <w:rsid w:val="006D7CB4"/>
    <w:rsid w:val="006E0BF6"/>
    <w:rsid w:val="006E6339"/>
    <w:rsid w:val="006F1584"/>
    <w:rsid w:val="006F56B7"/>
    <w:rsid w:val="006F7FA3"/>
    <w:rsid w:val="00700227"/>
    <w:rsid w:val="00700570"/>
    <w:rsid w:val="007006F9"/>
    <w:rsid w:val="00705706"/>
    <w:rsid w:val="00714978"/>
    <w:rsid w:val="007157FB"/>
    <w:rsid w:val="0072586C"/>
    <w:rsid w:val="007330CC"/>
    <w:rsid w:val="0073727A"/>
    <w:rsid w:val="00747421"/>
    <w:rsid w:val="00751F82"/>
    <w:rsid w:val="00752431"/>
    <w:rsid w:val="00760B33"/>
    <w:rsid w:val="00794BBE"/>
    <w:rsid w:val="007A71D4"/>
    <w:rsid w:val="007B50E5"/>
    <w:rsid w:val="007C7AE2"/>
    <w:rsid w:val="007D18E2"/>
    <w:rsid w:val="007D5150"/>
    <w:rsid w:val="007E3C1A"/>
    <w:rsid w:val="007E649C"/>
    <w:rsid w:val="007F2901"/>
    <w:rsid w:val="008052F1"/>
    <w:rsid w:val="008146DF"/>
    <w:rsid w:val="00816DE4"/>
    <w:rsid w:val="00822CD0"/>
    <w:rsid w:val="0082529D"/>
    <w:rsid w:val="00826A48"/>
    <w:rsid w:val="008356EC"/>
    <w:rsid w:val="008416AB"/>
    <w:rsid w:val="00852774"/>
    <w:rsid w:val="00854045"/>
    <w:rsid w:val="0085537D"/>
    <w:rsid w:val="008566DE"/>
    <w:rsid w:val="00883462"/>
    <w:rsid w:val="00884D97"/>
    <w:rsid w:val="0089241F"/>
    <w:rsid w:val="00892A78"/>
    <w:rsid w:val="0089356C"/>
    <w:rsid w:val="0089361D"/>
    <w:rsid w:val="008A7588"/>
    <w:rsid w:val="008B249D"/>
    <w:rsid w:val="008B2B77"/>
    <w:rsid w:val="008B2E22"/>
    <w:rsid w:val="008B6296"/>
    <w:rsid w:val="008B652E"/>
    <w:rsid w:val="008C59C7"/>
    <w:rsid w:val="008C6CB1"/>
    <w:rsid w:val="008D52AA"/>
    <w:rsid w:val="008E705E"/>
    <w:rsid w:val="008F42D4"/>
    <w:rsid w:val="00904398"/>
    <w:rsid w:val="00907B74"/>
    <w:rsid w:val="00920526"/>
    <w:rsid w:val="009205C0"/>
    <w:rsid w:val="00923788"/>
    <w:rsid w:val="00934B2D"/>
    <w:rsid w:val="00940C97"/>
    <w:rsid w:val="009446F3"/>
    <w:rsid w:val="00947284"/>
    <w:rsid w:val="00952E9B"/>
    <w:rsid w:val="0095719B"/>
    <w:rsid w:val="00957391"/>
    <w:rsid w:val="009577C3"/>
    <w:rsid w:val="0096404E"/>
    <w:rsid w:val="00973F16"/>
    <w:rsid w:val="009769B6"/>
    <w:rsid w:val="00977190"/>
    <w:rsid w:val="00981E7B"/>
    <w:rsid w:val="00994F2E"/>
    <w:rsid w:val="009A0A31"/>
    <w:rsid w:val="009B0C68"/>
    <w:rsid w:val="009D7DAB"/>
    <w:rsid w:val="009F08C8"/>
    <w:rsid w:val="009F133B"/>
    <w:rsid w:val="009F3E8A"/>
    <w:rsid w:val="009F4726"/>
    <w:rsid w:val="00A1495F"/>
    <w:rsid w:val="00A2199D"/>
    <w:rsid w:val="00A21AB1"/>
    <w:rsid w:val="00A26AA2"/>
    <w:rsid w:val="00A27354"/>
    <w:rsid w:val="00A304FB"/>
    <w:rsid w:val="00A31306"/>
    <w:rsid w:val="00A34018"/>
    <w:rsid w:val="00A346A2"/>
    <w:rsid w:val="00A37C70"/>
    <w:rsid w:val="00A546A8"/>
    <w:rsid w:val="00A647DC"/>
    <w:rsid w:val="00A72CAC"/>
    <w:rsid w:val="00A75ACD"/>
    <w:rsid w:val="00A813A3"/>
    <w:rsid w:val="00A81EE5"/>
    <w:rsid w:val="00A840C1"/>
    <w:rsid w:val="00A9160C"/>
    <w:rsid w:val="00A928EA"/>
    <w:rsid w:val="00A963C0"/>
    <w:rsid w:val="00AA0656"/>
    <w:rsid w:val="00AA13CC"/>
    <w:rsid w:val="00AA1B43"/>
    <w:rsid w:val="00AA5B9E"/>
    <w:rsid w:val="00AB0DD8"/>
    <w:rsid w:val="00AB10C9"/>
    <w:rsid w:val="00AB43B9"/>
    <w:rsid w:val="00AB5AB2"/>
    <w:rsid w:val="00AB7F92"/>
    <w:rsid w:val="00AD2596"/>
    <w:rsid w:val="00AE25A0"/>
    <w:rsid w:val="00AE59E5"/>
    <w:rsid w:val="00B02D31"/>
    <w:rsid w:val="00B03BF4"/>
    <w:rsid w:val="00B1011F"/>
    <w:rsid w:val="00B1029A"/>
    <w:rsid w:val="00B14BBB"/>
    <w:rsid w:val="00B14DBE"/>
    <w:rsid w:val="00B23C09"/>
    <w:rsid w:val="00B50E62"/>
    <w:rsid w:val="00B60DBC"/>
    <w:rsid w:val="00B625A0"/>
    <w:rsid w:val="00B82793"/>
    <w:rsid w:val="00B82BBE"/>
    <w:rsid w:val="00B836E8"/>
    <w:rsid w:val="00B8634A"/>
    <w:rsid w:val="00BA6757"/>
    <w:rsid w:val="00BC132F"/>
    <w:rsid w:val="00BE274D"/>
    <w:rsid w:val="00BE5786"/>
    <w:rsid w:val="00BF0D8D"/>
    <w:rsid w:val="00BF4AEF"/>
    <w:rsid w:val="00BF7894"/>
    <w:rsid w:val="00C01CF0"/>
    <w:rsid w:val="00C04205"/>
    <w:rsid w:val="00C1087E"/>
    <w:rsid w:val="00C15D13"/>
    <w:rsid w:val="00C26138"/>
    <w:rsid w:val="00C3413E"/>
    <w:rsid w:val="00C3728C"/>
    <w:rsid w:val="00C43B98"/>
    <w:rsid w:val="00C4681D"/>
    <w:rsid w:val="00C51537"/>
    <w:rsid w:val="00C54FE9"/>
    <w:rsid w:val="00C6435A"/>
    <w:rsid w:val="00C64D37"/>
    <w:rsid w:val="00C73369"/>
    <w:rsid w:val="00C73638"/>
    <w:rsid w:val="00C84182"/>
    <w:rsid w:val="00C85291"/>
    <w:rsid w:val="00C92ACE"/>
    <w:rsid w:val="00C95F74"/>
    <w:rsid w:val="00C96A55"/>
    <w:rsid w:val="00CA1B67"/>
    <w:rsid w:val="00CA6644"/>
    <w:rsid w:val="00CB1883"/>
    <w:rsid w:val="00CB2B4F"/>
    <w:rsid w:val="00CC0491"/>
    <w:rsid w:val="00CC24B0"/>
    <w:rsid w:val="00CC7C53"/>
    <w:rsid w:val="00CD1646"/>
    <w:rsid w:val="00CE07E3"/>
    <w:rsid w:val="00CE0A17"/>
    <w:rsid w:val="00CE1899"/>
    <w:rsid w:val="00CE1A13"/>
    <w:rsid w:val="00CE6834"/>
    <w:rsid w:val="00CF5CA8"/>
    <w:rsid w:val="00D0374F"/>
    <w:rsid w:val="00D10399"/>
    <w:rsid w:val="00D208C5"/>
    <w:rsid w:val="00D231BC"/>
    <w:rsid w:val="00D24ECA"/>
    <w:rsid w:val="00D25241"/>
    <w:rsid w:val="00D26A52"/>
    <w:rsid w:val="00D55EBE"/>
    <w:rsid w:val="00D561D0"/>
    <w:rsid w:val="00D567B6"/>
    <w:rsid w:val="00D61A7D"/>
    <w:rsid w:val="00D6514C"/>
    <w:rsid w:val="00D6550C"/>
    <w:rsid w:val="00D73878"/>
    <w:rsid w:val="00D7776A"/>
    <w:rsid w:val="00D80114"/>
    <w:rsid w:val="00D824D5"/>
    <w:rsid w:val="00D87F32"/>
    <w:rsid w:val="00D913A4"/>
    <w:rsid w:val="00D93D25"/>
    <w:rsid w:val="00D948BA"/>
    <w:rsid w:val="00D94ED0"/>
    <w:rsid w:val="00DA0B95"/>
    <w:rsid w:val="00DA189B"/>
    <w:rsid w:val="00DA221C"/>
    <w:rsid w:val="00DB659B"/>
    <w:rsid w:val="00DB7B64"/>
    <w:rsid w:val="00DC48D4"/>
    <w:rsid w:val="00DD1949"/>
    <w:rsid w:val="00DD3F80"/>
    <w:rsid w:val="00DD4F3D"/>
    <w:rsid w:val="00DD7C14"/>
    <w:rsid w:val="00DE4C72"/>
    <w:rsid w:val="00DE77AD"/>
    <w:rsid w:val="00DF1DF7"/>
    <w:rsid w:val="00DF554A"/>
    <w:rsid w:val="00DF7964"/>
    <w:rsid w:val="00E15253"/>
    <w:rsid w:val="00E2559D"/>
    <w:rsid w:val="00E52977"/>
    <w:rsid w:val="00E85FD1"/>
    <w:rsid w:val="00E9122A"/>
    <w:rsid w:val="00E930E7"/>
    <w:rsid w:val="00EA0146"/>
    <w:rsid w:val="00EB0C75"/>
    <w:rsid w:val="00EB40FE"/>
    <w:rsid w:val="00EB4E0C"/>
    <w:rsid w:val="00EC43F7"/>
    <w:rsid w:val="00EC7877"/>
    <w:rsid w:val="00ED077E"/>
    <w:rsid w:val="00ED32F1"/>
    <w:rsid w:val="00ED36BD"/>
    <w:rsid w:val="00EF30CD"/>
    <w:rsid w:val="00EF5062"/>
    <w:rsid w:val="00F002C6"/>
    <w:rsid w:val="00F0172C"/>
    <w:rsid w:val="00F0204D"/>
    <w:rsid w:val="00F03BE4"/>
    <w:rsid w:val="00F063B0"/>
    <w:rsid w:val="00F0653A"/>
    <w:rsid w:val="00F068BF"/>
    <w:rsid w:val="00F069DF"/>
    <w:rsid w:val="00F130E6"/>
    <w:rsid w:val="00F20E36"/>
    <w:rsid w:val="00F224F1"/>
    <w:rsid w:val="00F3005C"/>
    <w:rsid w:val="00F31984"/>
    <w:rsid w:val="00F519D8"/>
    <w:rsid w:val="00F70B6D"/>
    <w:rsid w:val="00F75BB4"/>
    <w:rsid w:val="00F76E00"/>
    <w:rsid w:val="00F83A7F"/>
    <w:rsid w:val="00F85855"/>
    <w:rsid w:val="00F87D64"/>
    <w:rsid w:val="00F95F2E"/>
    <w:rsid w:val="00FA452C"/>
    <w:rsid w:val="00FA48AB"/>
    <w:rsid w:val="00FA7C27"/>
    <w:rsid w:val="00FB356C"/>
    <w:rsid w:val="00FB4286"/>
    <w:rsid w:val="00FC2225"/>
    <w:rsid w:val="00FD220D"/>
    <w:rsid w:val="00FD4437"/>
    <w:rsid w:val="00FE1B94"/>
    <w:rsid w:val="00FE402F"/>
    <w:rsid w:val="00FF0D0D"/>
    <w:rsid w:val="00FF4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0BD4"/>
  <w15:docId w15:val="{155EBFC3-CEF8-4057-B722-85801FE5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link w:val="afff6"/>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7">
    <w:name w:val="header"/>
    <w:basedOn w:val="a"/>
    <w:link w:val="afff8"/>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8">
    <w:name w:val="Верхний колонтитул Знак"/>
    <w:basedOn w:val="a0"/>
    <w:link w:val="afff7"/>
    <w:uiPriority w:val="99"/>
    <w:rsid w:val="00137DB0"/>
    <w:rPr>
      <w:rFonts w:ascii="Arial" w:eastAsia="Times New Roman" w:hAnsi="Arial" w:cs="Arial"/>
      <w:sz w:val="24"/>
      <w:szCs w:val="24"/>
      <w:lang w:eastAsia="ru-RU"/>
    </w:rPr>
  </w:style>
  <w:style w:type="paragraph" w:styleId="afff9">
    <w:name w:val="footer"/>
    <w:basedOn w:val="a"/>
    <w:link w:val="afffa"/>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a">
    <w:name w:val="Нижний колонтитул Знак"/>
    <w:basedOn w:val="a0"/>
    <w:link w:val="afff9"/>
    <w:rsid w:val="00137DB0"/>
    <w:rPr>
      <w:rFonts w:ascii="Arial" w:eastAsia="Times New Roman" w:hAnsi="Arial" w:cs="Arial"/>
      <w:sz w:val="24"/>
      <w:szCs w:val="24"/>
      <w:lang w:eastAsia="ru-RU"/>
    </w:rPr>
  </w:style>
  <w:style w:type="paragraph" w:styleId="ad">
    <w:name w:val="Title"/>
    <w:basedOn w:val="a"/>
    <w:next w:val="a"/>
    <w:link w:val="afffb"/>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b">
    <w:name w:val="Заголовок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 w:type="paragraph" w:styleId="afffc">
    <w:name w:val="No Spacing"/>
    <w:uiPriority w:val="1"/>
    <w:qFormat/>
    <w:rsid w:val="00BF0D8D"/>
    <w:pPr>
      <w:spacing w:after="0" w:line="240" w:lineRule="auto"/>
    </w:pPr>
  </w:style>
  <w:style w:type="character" w:customStyle="1" w:styleId="blk">
    <w:name w:val="blk"/>
    <w:basedOn w:val="a0"/>
    <w:rsid w:val="00D26A52"/>
  </w:style>
  <w:style w:type="character" w:customStyle="1" w:styleId="afff6">
    <w:name w:val="Абзац списка Знак"/>
    <w:basedOn w:val="a0"/>
    <w:link w:val="afff5"/>
    <w:uiPriority w:val="34"/>
    <w:locked/>
    <w:rsid w:val="00BA6757"/>
    <w:rPr>
      <w:rFonts w:ascii="Arial" w:eastAsia="Times New Roman" w:hAnsi="Arial" w:cs="Arial"/>
      <w:sz w:val="24"/>
      <w:szCs w:val="24"/>
      <w:lang w:eastAsia="ru-RU"/>
    </w:rPr>
  </w:style>
  <w:style w:type="paragraph" w:styleId="HTML">
    <w:name w:val="HTML Preformatted"/>
    <w:basedOn w:val="a"/>
    <w:link w:val="HTML0"/>
    <w:unhideWhenUsed/>
    <w:rsid w:val="00BA6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A6757"/>
    <w:rPr>
      <w:rFonts w:ascii="Courier New" w:eastAsia="Times New Roman" w:hAnsi="Courier New" w:cs="Courier New"/>
      <w:sz w:val="20"/>
      <w:szCs w:val="20"/>
      <w:lang w:eastAsia="ru-RU"/>
    </w:rPr>
  </w:style>
  <w:style w:type="paragraph" w:styleId="afffd">
    <w:name w:val="Normal (Web)"/>
    <w:basedOn w:val="a"/>
    <w:uiPriority w:val="99"/>
    <w:semiHidden/>
    <w:unhideWhenUsed/>
    <w:rsid w:val="00D6514C"/>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3">
      <w:bodyDiv w:val="1"/>
      <w:marLeft w:val="0"/>
      <w:marRight w:val="0"/>
      <w:marTop w:val="0"/>
      <w:marBottom w:val="0"/>
      <w:divBdr>
        <w:top w:val="none" w:sz="0" w:space="0" w:color="auto"/>
        <w:left w:val="none" w:sz="0" w:space="0" w:color="auto"/>
        <w:bottom w:val="none" w:sz="0" w:space="0" w:color="auto"/>
        <w:right w:val="none" w:sz="0" w:space="0" w:color="auto"/>
      </w:divBdr>
    </w:div>
    <w:div w:id="527260445">
      <w:bodyDiv w:val="1"/>
      <w:marLeft w:val="0"/>
      <w:marRight w:val="0"/>
      <w:marTop w:val="0"/>
      <w:marBottom w:val="0"/>
      <w:divBdr>
        <w:top w:val="none" w:sz="0" w:space="0" w:color="auto"/>
        <w:left w:val="none" w:sz="0" w:space="0" w:color="auto"/>
        <w:bottom w:val="none" w:sz="0" w:space="0" w:color="auto"/>
        <w:right w:val="none" w:sz="0" w:space="0" w:color="auto"/>
      </w:divBdr>
    </w:div>
    <w:div w:id="536354045">
      <w:bodyDiv w:val="1"/>
      <w:marLeft w:val="0"/>
      <w:marRight w:val="0"/>
      <w:marTop w:val="0"/>
      <w:marBottom w:val="0"/>
      <w:divBdr>
        <w:top w:val="none" w:sz="0" w:space="0" w:color="auto"/>
        <w:left w:val="none" w:sz="0" w:space="0" w:color="auto"/>
        <w:bottom w:val="none" w:sz="0" w:space="0" w:color="auto"/>
        <w:right w:val="none" w:sz="0" w:space="0" w:color="auto"/>
      </w:divBdr>
    </w:div>
    <w:div w:id="657466738">
      <w:bodyDiv w:val="1"/>
      <w:marLeft w:val="0"/>
      <w:marRight w:val="0"/>
      <w:marTop w:val="0"/>
      <w:marBottom w:val="0"/>
      <w:divBdr>
        <w:top w:val="none" w:sz="0" w:space="0" w:color="auto"/>
        <w:left w:val="none" w:sz="0" w:space="0" w:color="auto"/>
        <w:bottom w:val="none" w:sz="0" w:space="0" w:color="auto"/>
        <w:right w:val="none" w:sz="0" w:space="0" w:color="auto"/>
      </w:divBdr>
    </w:div>
    <w:div w:id="763454149">
      <w:bodyDiv w:val="1"/>
      <w:marLeft w:val="0"/>
      <w:marRight w:val="0"/>
      <w:marTop w:val="0"/>
      <w:marBottom w:val="0"/>
      <w:divBdr>
        <w:top w:val="none" w:sz="0" w:space="0" w:color="auto"/>
        <w:left w:val="none" w:sz="0" w:space="0" w:color="auto"/>
        <w:bottom w:val="none" w:sz="0" w:space="0" w:color="auto"/>
        <w:right w:val="none" w:sz="0" w:space="0" w:color="auto"/>
      </w:divBdr>
    </w:div>
    <w:div w:id="801534339">
      <w:bodyDiv w:val="1"/>
      <w:marLeft w:val="0"/>
      <w:marRight w:val="0"/>
      <w:marTop w:val="0"/>
      <w:marBottom w:val="0"/>
      <w:divBdr>
        <w:top w:val="none" w:sz="0" w:space="0" w:color="auto"/>
        <w:left w:val="none" w:sz="0" w:space="0" w:color="auto"/>
        <w:bottom w:val="none" w:sz="0" w:space="0" w:color="auto"/>
        <w:right w:val="none" w:sz="0" w:space="0" w:color="auto"/>
      </w:divBdr>
    </w:div>
    <w:div w:id="880438895">
      <w:bodyDiv w:val="1"/>
      <w:marLeft w:val="0"/>
      <w:marRight w:val="0"/>
      <w:marTop w:val="0"/>
      <w:marBottom w:val="0"/>
      <w:divBdr>
        <w:top w:val="none" w:sz="0" w:space="0" w:color="auto"/>
        <w:left w:val="none" w:sz="0" w:space="0" w:color="auto"/>
        <w:bottom w:val="none" w:sz="0" w:space="0" w:color="auto"/>
        <w:right w:val="none" w:sz="0" w:space="0" w:color="auto"/>
      </w:divBdr>
    </w:div>
    <w:div w:id="1053499858">
      <w:bodyDiv w:val="1"/>
      <w:marLeft w:val="0"/>
      <w:marRight w:val="0"/>
      <w:marTop w:val="0"/>
      <w:marBottom w:val="0"/>
      <w:divBdr>
        <w:top w:val="none" w:sz="0" w:space="0" w:color="auto"/>
        <w:left w:val="none" w:sz="0" w:space="0" w:color="auto"/>
        <w:bottom w:val="none" w:sz="0" w:space="0" w:color="auto"/>
        <w:right w:val="none" w:sz="0" w:space="0" w:color="auto"/>
      </w:divBdr>
    </w:div>
    <w:div w:id="1259875982">
      <w:bodyDiv w:val="1"/>
      <w:marLeft w:val="0"/>
      <w:marRight w:val="0"/>
      <w:marTop w:val="0"/>
      <w:marBottom w:val="0"/>
      <w:divBdr>
        <w:top w:val="none" w:sz="0" w:space="0" w:color="auto"/>
        <w:left w:val="none" w:sz="0" w:space="0" w:color="auto"/>
        <w:bottom w:val="none" w:sz="0" w:space="0" w:color="auto"/>
        <w:right w:val="none" w:sz="0" w:space="0" w:color="auto"/>
      </w:divBdr>
    </w:div>
    <w:div w:id="1475097886">
      <w:bodyDiv w:val="1"/>
      <w:marLeft w:val="0"/>
      <w:marRight w:val="0"/>
      <w:marTop w:val="0"/>
      <w:marBottom w:val="0"/>
      <w:divBdr>
        <w:top w:val="none" w:sz="0" w:space="0" w:color="auto"/>
        <w:left w:val="none" w:sz="0" w:space="0" w:color="auto"/>
        <w:bottom w:val="none" w:sz="0" w:space="0" w:color="auto"/>
        <w:right w:val="none" w:sz="0" w:space="0" w:color="auto"/>
      </w:divBdr>
      <w:divsChild>
        <w:div w:id="1222903565">
          <w:marLeft w:val="0"/>
          <w:marRight w:val="0"/>
          <w:marTop w:val="120"/>
          <w:marBottom w:val="0"/>
          <w:divBdr>
            <w:top w:val="none" w:sz="0" w:space="0" w:color="auto"/>
            <w:left w:val="none" w:sz="0" w:space="0" w:color="auto"/>
            <w:bottom w:val="none" w:sz="0" w:space="0" w:color="auto"/>
            <w:right w:val="none" w:sz="0" w:space="0" w:color="auto"/>
          </w:divBdr>
        </w:div>
        <w:div w:id="1967659008">
          <w:marLeft w:val="0"/>
          <w:marRight w:val="0"/>
          <w:marTop w:val="120"/>
          <w:marBottom w:val="0"/>
          <w:divBdr>
            <w:top w:val="none" w:sz="0" w:space="0" w:color="auto"/>
            <w:left w:val="none" w:sz="0" w:space="0" w:color="auto"/>
            <w:bottom w:val="none" w:sz="0" w:space="0" w:color="auto"/>
            <w:right w:val="none" w:sz="0" w:space="0" w:color="auto"/>
          </w:divBdr>
        </w:div>
        <w:div w:id="1162353518">
          <w:marLeft w:val="0"/>
          <w:marRight w:val="0"/>
          <w:marTop w:val="120"/>
          <w:marBottom w:val="0"/>
          <w:divBdr>
            <w:top w:val="none" w:sz="0" w:space="0" w:color="auto"/>
            <w:left w:val="none" w:sz="0" w:space="0" w:color="auto"/>
            <w:bottom w:val="none" w:sz="0" w:space="0" w:color="auto"/>
            <w:right w:val="none" w:sz="0" w:space="0" w:color="auto"/>
          </w:divBdr>
        </w:div>
        <w:div w:id="1435787806">
          <w:marLeft w:val="0"/>
          <w:marRight w:val="0"/>
          <w:marTop w:val="120"/>
          <w:marBottom w:val="0"/>
          <w:divBdr>
            <w:top w:val="none" w:sz="0" w:space="0" w:color="auto"/>
            <w:left w:val="none" w:sz="0" w:space="0" w:color="auto"/>
            <w:bottom w:val="none" w:sz="0" w:space="0" w:color="auto"/>
            <w:right w:val="none" w:sz="0" w:space="0" w:color="auto"/>
          </w:divBdr>
        </w:div>
        <w:div w:id="1252616992">
          <w:marLeft w:val="0"/>
          <w:marRight w:val="0"/>
          <w:marTop w:val="120"/>
          <w:marBottom w:val="0"/>
          <w:divBdr>
            <w:top w:val="none" w:sz="0" w:space="0" w:color="auto"/>
            <w:left w:val="none" w:sz="0" w:space="0" w:color="auto"/>
            <w:bottom w:val="none" w:sz="0" w:space="0" w:color="auto"/>
            <w:right w:val="none" w:sz="0" w:space="0" w:color="auto"/>
          </w:divBdr>
        </w:div>
      </w:divsChild>
    </w:div>
    <w:div w:id="1531383345">
      <w:bodyDiv w:val="1"/>
      <w:marLeft w:val="0"/>
      <w:marRight w:val="0"/>
      <w:marTop w:val="0"/>
      <w:marBottom w:val="0"/>
      <w:divBdr>
        <w:top w:val="none" w:sz="0" w:space="0" w:color="auto"/>
        <w:left w:val="none" w:sz="0" w:space="0" w:color="auto"/>
        <w:bottom w:val="none" w:sz="0" w:space="0" w:color="auto"/>
        <w:right w:val="none" w:sz="0" w:space="0" w:color="auto"/>
      </w:divBdr>
    </w:div>
    <w:div w:id="1813447563">
      <w:bodyDiv w:val="1"/>
      <w:marLeft w:val="0"/>
      <w:marRight w:val="0"/>
      <w:marTop w:val="0"/>
      <w:marBottom w:val="0"/>
      <w:divBdr>
        <w:top w:val="none" w:sz="0" w:space="0" w:color="auto"/>
        <w:left w:val="none" w:sz="0" w:space="0" w:color="auto"/>
        <w:bottom w:val="none" w:sz="0" w:space="0" w:color="auto"/>
        <w:right w:val="none" w:sz="0" w:space="0" w:color="auto"/>
      </w:divBdr>
      <w:divsChild>
        <w:div w:id="1694840867">
          <w:marLeft w:val="0"/>
          <w:marRight w:val="0"/>
          <w:marTop w:val="120"/>
          <w:marBottom w:val="0"/>
          <w:divBdr>
            <w:top w:val="none" w:sz="0" w:space="0" w:color="auto"/>
            <w:left w:val="none" w:sz="0" w:space="0" w:color="auto"/>
            <w:bottom w:val="none" w:sz="0" w:space="0" w:color="auto"/>
            <w:right w:val="none" w:sz="0" w:space="0" w:color="auto"/>
          </w:divBdr>
        </w:div>
        <w:div w:id="601842864">
          <w:marLeft w:val="0"/>
          <w:marRight w:val="0"/>
          <w:marTop w:val="120"/>
          <w:marBottom w:val="0"/>
          <w:divBdr>
            <w:top w:val="none" w:sz="0" w:space="0" w:color="auto"/>
            <w:left w:val="none" w:sz="0" w:space="0" w:color="auto"/>
            <w:bottom w:val="none" w:sz="0" w:space="0" w:color="auto"/>
            <w:right w:val="none" w:sz="0" w:space="0" w:color="auto"/>
          </w:divBdr>
        </w:div>
        <w:div w:id="1531407628">
          <w:marLeft w:val="0"/>
          <w:marRight w:val="0"/>
          <w:marTop w:val="120"/>
          <w:marBottom w:val="0"/>
          <w:divBdr>
            <w:top w:val="none" w:sz="0" w:space="0" w:color="auto"/>
            <w:left w:val="none" w:sz="0" w:space="0" w:color="auto"/>
            <w:bottom w:val="none" w:sz="0" w:space="0" w:color="auto"/>
            <w:right w:val="none" w:sz="0" w:space="0" w:color="auto"/>
          </w:divBdr>
        </w:div>
        <w:div w:id="73011928">
          <w:marLeft w:val="0"/>
          <w:marRight w:val="0"/>
          <w:marTop w:val="120"/>
          <w:marBottom w:val="0"/>
          <w:divBdr>
            <w:top w:val="none" w:sz="0" w:space="0" w:color="auto"/>
            <w:left w:val="none" w:sz="0" w:space="0" w:color="auto"/>
            <w:bottom w:val="none" w:sz="0" w:space="0" w:color="auto"/>
            <w:right w:val="none" w:sz="0" w:space="0" w:color="auto"/>
          </w:divBdr>
        </w:div>
        <w:div w:id="1813862192">
          <w:marLeft w:val="0"/>
          <w:marRight w:val="0"/>
          <w:marTop w:val="120"/>
          <w:marBottom w:val="0"/>
          <w:divBdr>
            <w:top w:val="none" w:sz="0" w:space="0" w:color="auto"/>
            <w:left w:val="none" w:sz="0" w:space="0" w:color="auto"/>
            <w:bottom w:val="none" w:sz="0" w:space="0" w:color="auto"/>
            <w:right w:val="none" w:sz="0" w:space="0" w:color="auto"/>
          </w:divBdr>
        </w:div>
      </w:divsChild>
    </w:div>
    <w:div w:id="183876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829D85F8B8C7616AFE9D1E7C9A39103D9BECB0A929EF803BF905A3E501D18F206731BC6F7BE8417c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9041F-44C7-40F8-9228-450844CC0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13</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Вострокнутова Анастасия Владимировна</dc:creator>
  <cp:lastModifiedBy>Ворошилова Юлия Павловна</cp:lastModifiedBy>
  <cp:revision>19</cp:revision>
  <cp:lastPrinted>2020-04-17T11:55:00Z</cp:lastPrinted>
  <dcterms:created xsi:type="dcterms:W3CDTF">2020-04-07T06:23:00Z</dcterms:created>
  <dcterms:modified xsi:type="dcterms:W3CDTF">2020-04-17T12:26:00Z</dcterms:modified>
</cp:coreProperties>
</file>