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DD0" w:rsidRPr="00E8550B" w:rsidRDefault="00750175" w:rsidP="00E33DD0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Cs/>
          <w:szCs w:val="28"/>
          <w:lang w:eastAsia="ru-RU"/>
        </w:rPr>
      </w:pPr>
      <w:bookmarkStart w:id="0" w:name="sub_1000"/>
      <w:r w:rsidRPr="00E8550B">
        <w:rPr>
          <w:rFonts w:eastAsia="Times New Roman" w:cs="Times New Roman"/>
          <w:bCs/>
          <w:szCs w:val="28"/>
          <w:lang w:eastAsia="ru-RU"/>
        </w:rPr>
        <w:t>Отрицательное</w:t>
      </w:r>
      <w:r w:rsidR="00F06539" w:rsidRPr="00E8550B">
        <w:rPr>
          <w:rFonts w:eastAsia="Times New Roman" w:cs="Times New Roman"/>
          <w:bCs/>
          <w:szCs w:val="28"/>
          <w:lang w:eastAsia="ru-RU"/>
        </w:rPr>
        <w:t xml:space="preserve"> з</w:t>
      </w:r>
      <w:r w:rsidR="00E33DD0" w:rsidRPr="00E8550B">
        <w:rPr>
          <w:rFonts w:eastAsia="Times New Roman" w:cs="Times New Roman"/>
          <w:bCs/>
          <w:szCs w:val="28"/>
          <w:lang w:eastAsia="ru-RU"/>
        </w:rPr>
        <w:t xml:space="preserve">аключение </w:t>
      </w:r>
      <w:r w:rsidR="00E33DD0" w:rsidRPr="00E8550B">
        <w:rPr>
          <w:rFonts w:eastAsia="Times New Roman" w:cs="Times New Roman"/>
          <w:bCs/>
          <w:szCs w:val="28"/>
          <w:lang w:eastAsia="ru-RU"/>
        </w:rPr>
        <w:br/>
        <w:t xml:space="preserve">об оценке фактического воздействия действующего муниципального </w:t>
      </w:r>
    </w:p>
    <w:p w:rsidR="00E33DD0" w:rsidRPr="00E8550B" w:rsidRDefault="00E33DD0" w:rsidP="00E33DD0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Cs/>
          <w:szCs w:val="28"/>
          <w:lang w:eastAsia="ru-RU"/>
        </w:rPr>
      </w:pPr>
      <w:r w:rsidRPr="00E8550B">
        <w:rPr>
          <w:rFonts w:eastAsia="Times New Roman" w:cs="Times New Roman"/>
          <w:bCs/>
          <w:szCs w:val="28"/>
          <w:lang w:eastAsia="ru-RU"/>
        </w:rPr>
        <w:t>нормативного правового акта</w:t>
      </w:r>
    </w:p>
    <w:p w:rsidR="00E33DD0" w:rsidRPr="00E8550B" w:rsidRDefault="00E33DD0" w:rsidP="00E33DD0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Cs/>
          <w:szCs w:val="28"/>
          <w:lang w:eastAsia="ru-RU"/>
        </w:rPr>
      </w:pPr>
    </w:p>
    <w:p w:rsidR="0081254B" w:rsidRPr="00E8550B" w:rsidRDefault="00E33DD0" w:rsidP="008F0841">
      <w:pPr>
        <w:ind w:firstLine="567"/>
        <w:jc w:val="both"/>
        <w:rPr>
          <w:rFonts w:cs="Times New Roman"/>
          <w:szCs w:val="28"/>
        </w:rPr>
      </w:pPr>
      <w:r w:rsidRPr="00E8550B">
        <w:rPr>
          <w:rFonts w:eastAsia="Times New Roman" w:cs="Times New Roman"/>
          <w:szCs w:val="28"/>
          <w:lang w:eastAsia="ru-RU"/>
        </w:rPr>
        <w:t xml:space="preserve">Управление </w:t>
      </w:r>
      <w:r w:rsidR="00ED4CA0" w:rsidRPr="00E8550B">
        <w:rPr>
          <w:rFonts w:eastAsia="Times New Roman" w:cs="Times New Roman"/>
          <w:szCs w:val="28"/>
          <w:lang w:eastAsia="ru-RU"/>
        </w:rPr>
        <w:t>инвестиций и развития предпринимательства</w:t>
      </w:r>
      <w:r w:rsidRPr="00E8550B">
        <w:rPr>
          <w:rFonts w:eastAsia="Times New Roman" w:cs="Times New Roman"/>
          <w:szCs w:val="28"/>
          <w:lang w:eastAsia="ru-RU"/>
        </w:rPr>
        <w:t xml:space="preserve"> в соответствии                    с порядком проведения экспертизы и оценки фактического воздействия действующих муниципальных нормативных правовых актов (далее – порядок),                         утвержденн</w:t>
      </w:r>
      <w:r w:rsidR="00AF6EA0" w:rsidRPr="00E8550B">
        <w:rPr>
          <w:rFonts w:eastAsia="Times New Roman" w:cs="Times New Roman"/>
          <w:szCs w:val="28"/>
          <w:lang w:eastAsia="ru-RU"/>
        </w:rPr>
        <w:t>ы</w:t>
      </w:r>
      <w:r w:rsidR="007B6D10" w:rsidRPr="00E8550B">
        <w:rPr>
          <w:rFonts w:eastAsia="Times New Roman" w:cs="Times New Roman"/>
          <w:szCs w:val="28"/>
          <w:lang w:eastAsia="ru-RU"/>
        </w:rPr>
        <w:t>м</w:t>
      </w:r>
      <w:r w:rsidRPr="00E8550B">
        <w:rPr>
          <w:rFonts w:eastAsia="Times New Roman" w:cs="Times New Roman"/>
          <w:szCs w:val="28"/>
          <w:lang w:eastAsia="ru-RU"/>
        </w:rPr>
        <w:t xml:space="preserve"> постановлением Главы города от </w:t>
      </w:r>
      <w:r w:rsidR="00F06539" w:rsidRPr="00E8550B">
        <w:rPr>
          <w:rFonts w:eastAsia="Times New Roman" w:cs="Times New Roman"/>
          <w:szCs w:val="28"/>
          <w:lang w:eastAsia="ru-RU"/>
        </w:rPr>
        <w:t>14.11.2017</w:t>
      </w:r>
      <w:r w:rsidRPr="00E8550B">
        <w:rPr>
          <w:rFonts w:eastAsia="Times New Roman" w:cs="Times New Roman"/>
          <w:szCs w:val="28"/>
          <w:lang w:eastAsia="ru-RU"/>
        </w:rPr>
        <w:t xml:space="preserve"> № </w:t>
      </w:r>
      <w:r w:rsidR="00F06539" w:rsidRPr="00E8550B">
        <w:rPr>
          <w:rFonts w:eastAsia="Times New Roman" w:cs="Times New Roman"/>
          <w:szCs w:val="28"/>
          <w:lang w:eastAsia="ru-RU"/>
        </w:rPr>
        <w:t>172</w:t>
      </w:r>
      <w:r w:rsidRPr="00E8550B">
        <w:rPr>
          <w:rFonts w:eastAsia="Times New Roman" w:cs="Times New Roman"/>
          <w:szCs w:val="28"/>
          <w:lang w:eastAsia="ru-RU"/>
        </w:rPr>
        <w:t>,                     рассмотрев</w:t>
      </w:r>
      <w:r w:rsidR="00F06539" w:rsidRPr="00E8550B">
        <w:rPr>
          <w:rFonts w:eastAsia="Times New Roman" w:cs="Times New Roman"/>
          <w:szCs w:val="28"/>
          <w:lang w:eastAsia="ru-RU"/>
        </w:rPr>
        <w:t xml:space="preserve"> </w:t>
      </w:r>
      <w:r w:rsidR="0081254B" w:rsidRPr="00E8550B">
        <w:rPr>
          <w:rFonts w:eastAsia="Times New Roman" w:cs="Times New Roman"/>
          <w:szCs w:val="28"/>
          <w:lang w:eastAsia="ru-RU"/>
        </w:rPr>
        <w:t xml:space="preserve">действующий муниципальный нормативный правовой акт - </w:t>
      </w:r>
      <w:r w:rsidR="00C266B5" w:rsidRPr="00E8550B">
        <w:rPr>
          <w:rFonts w:cs="Times New Roman"/>
          <w:bCs/>
          <w:i/>
          <w:szCs w:val="28"/>
          <w:u w:val="single"/>
        </w:rPr>
        <w:t>решение Думы города от 29.09.2006 № 74-IVДГ «О правилах распространения наружной рекламы на территории города Сургута»</w:t>
      </w:r>
      <w:r w:rsidR="0081254B" w:rsidRPr="00E8550B">
        <w:rPr>
          <w:rFonts w:cs="Times New Roman"/>
          <w:bCs/>
          <w:i/>
          <w:szCs w:val="28"/>
          <w:u w:val="single"/>
        </w:rPr>
        <w:t xml:space="preserve">, </w:t>
      </w:r>
      <w:r w:rsidR="0081254B" w:rsidRPr="00E8550B">
        <w:rPr>
          <w:rFonts w:cs="Times New Roman"/>
          <w:szCs w:val="28"/>
        </w:rPr>
        <w:t xml:space="preserve">сводный отчет об оценке фактического воздействия действующего муниципального нормативного правового акта и свод предложений по результатам публичных консультаций, подготовленные </w:t>
      </w:r>
      <w:r w:rsidR="00C266B5" w:rsidRPr="00E8550B">
        <w:rPr>
          <w:rFonts w:cs="Times New Roman"/>
          <w:i/>
          <w:szCs w:val="28"/>
          <w:u w:val="single"/>
        </w:rPr>
        <w:t>департаментом архитектуры и градостроительства</w:t>
      </w:r>
      <w:r w:rsidR="003E51F4" w:rsidRPr="00E8550B">
        <w:rPr>
          <w:rFonts w:cs="Times New Roman"/>
          <w:szCs w:val="28"/>
          <w:u w:val="single"/>
        </w:rPr>
        <w:t xml:space="preserve"> </w:t>
      </w:r>
      <w:r w:rsidR="0081254B" w:rsidRPr="00E8550B">
        <w:rPr>
          <w:rFonts w:cs="Times New Roman"/>
          <w:i/>
          <w:szCs w:val="28"/>
          <w:u w:val="single"/>
        </w:rPr>
        <w:t xml:space="preserve">Администрации города, </w:t>
      </w:r>
      <w:r w:rsidR="0081254B" w:rsidRPr="00E8550B">
        <w:rPr>
          <w:rFonts w:cs="Times New Roman"/>
          <w:szCs w:val="28"/>
        </w:rPr>
        <w:t>сообщает следующее.</w:t>
      </w:r>
    </w:p>
    <w:p w:rsidR="0081254B" w:rsidRPr="00E8550B" w:rsidRDefault="0081254B" w:rsidP="0081254B">
      <w:pPr>
        <w:jc w:val="both"/>
        <w:rPr>
          <w:rFonts w:cs="Times New Roman"/>
          <w:i/>
          <w:szCs w:val="28"/>
          <w:u w:val="single"/>
        </w:rPr>
      </w:pPr>
    </w:p>
    <w:p w:rsidR="0081254B" w:rsidRPr="00E8550B" w:rsidRDefault="0081254B" w:rsidP="0081254B">
      <w:pPr>
        <w:ind w:firstLine="567"/>
        <w:jc w:val="both"/>
        <w:rPr>
          <w:rFonts w:cs="Times New Roman"/>
          <w:szCs w:val="28"/>
        </w:rPr>
      </w:pPr>
      <w:r w:rsidRPr="00E8550B">
        <w:rPr>
          <w:rFonts w:cs="Times New Roman"/>
          <w:szCs w:val="28"/>
        </w:rPr>
        <w:t>Нормативный акт подлежит оценке фактического воздействия                                             в соответствии с планом проведения оценки фактического воздействия</w:t>
      </w:r>
      <w:r w:rsidR="00BC3C71" w:rsidRPr="00E8550B">
        <w:rPr>
          <w:rFonts w:cs="Times New Roman"/>
          <w:szCs w:val="28"/>
        </w:rPr>
        <w:t xml:space="preserve"> (далее</w:t>
      </w:r>
      <w:r w:rsidR="00CE7879" w:rsidRPr="00E8550B">
        <w:rPr>
          <w:rFonts w:cs="Times New Roman"/>
          <w:szCs w:val="28"/>
        </w:rPr>
        <w:t xml:space="preserve"> -</w:t>
      </w:r>
      <w:r w:rsidR="00BC3C71" w:rsidRPr="00E8550B">
        <w:rPr>
          <w:rFonts w:cs="Times New Roman"/>
          <w:szCs w:val="28"/>
        </w:rPr>
        <w:t xml:space="preserve"> ОФВ)</w:t>
      </w:r>
      <w:r w:rsidRPr="00E8550B">
        <w:rPr>
          <w:rFonts w:cs="Times New Roman"/>
          <w:szCs w:val="28"/>
        </w:rPr>
        <w:t xml:space="preserve"> действующих муниципальных нормативных правовых актов</w:t>
      </w:r>
      <w:r w:rsidR="003E51F4" w:rsidRPr="00E8550B">
        <w:rPr>
          <w:rFonts w:cs="Times New Roman"/>
          <w:szCs w:val="28"/>
        </w:rPr>
        <w:t xml:space="preserve"> на 2020</w:t>
      </w:r>
      <w:r w:rsidRPr="00E8550B">
        <w:rPr>
          <w:rFonts w:cs="Times New Roman"/>
          <w:szCs w:val="28"/>
        </w:rPr>
        <w:t xml:space="preserve"> год, утвержденным распоряжением Главы города от 1</w:t>
      </w:r>
      <w:r w:rsidR="003E51F4" w:rsidRPr="00E8550B">
        <w:rPr>
          <w:rFonts w:cs="Times New Roman"/>
          <w:szCs w:val="28"/>
        </w:rPr>
        <w:t>0</w:t>
      </w:r>
      <w:r w:rsidRPr="00E8550B">
        <w:rPr>
          <w:rFonts w:cs="Times New Roman"/>
          <w:szCs w:val="28"/>
        </w:rPr>
        <w:t>.01.20</w:t>
      </w:r>
      <w:r w:rsidR="003E51F4" w:rsidRPr="00E8550B">
        <w:rPr>
          <w:rFonts w:cs="Times New Roman"/>
          <w:szCs w:val="28"/>
        </w:rPr>
        <w:t>20</w:t>
      </w:r>
      <w:r w:rsidRPr="00E8550B">
        <w:rPr>
          <w:rFonts w:cs="Times New Roman"/>
          <w:szCs w:val="28"/>
        </w:rPr>
        <w:t xml:space="preserve"> № </w:t>
      </w:r>
      <w:r w:rsidR="003E51F4" w:rsidRPr="00E8550B">
        <w:rPr>
          <w:rFonts w:cs="Times New Roman"/>
          <w:szCs w:val="28"/>
        </w:rPr>
        <w:t>01</w:t>
      </w:r>
      <w:r w:rsidRPr="00E8550B">
        <w:rPr>
          <w:rFonts w:cs="Times New Roman"/>
          <w:szCs w:val="28"/>
        </w:rPr>
        <w:t>.</w:t>
      </w:r>
    </w:p>
    <w:p w:rsidR="00544533" w:rsidRPr="00E8550B" w:rsidRDefault="00544533" w:rsidP="004316FA">
      <w:pPr>
        <w:tabs>
          <w:tab w:val="left" w:pos="989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</w:p>
    <w:p w:rsidR="0081254B" w:rsidRPr="00E8550B" w:rsidRDefault="0081254B" w:rsidP="0081254B">
      <w:pPr>
        <w:tabs>
          <w:tab w:val="left" w:pos="989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  <w:u w:val="single"/>
        </w:rPr>
      </w:pPr>
      <w:r w:rsidRPr="00E8550B">
        <w:rPr>
          <w:rFonts w:cs="Times New Roman"/>
          <w:szCs w:val="28"/>
        </w:rPr>
        <w:t>Муниципальный нормативный правовой акт направлен для подготовки настоящего</w:t>
      </w:r>
      <w:r w:rsidRPr="00E8550B">
        <w:rPr>
          <w:rFonts w:cs="Times New Roman"/>
          <w:szCs w:val="28"/>
        </w:rPr>
        <w:tab/>
        <w:t xml:space="preserve"> заключения </w:t>
      </w:r>
      <w:r w:rsidR="008F0841" w:rsidRPr="00E8550B">
        <w:rPr>
          <w:rFonts w:cs="Times New Roman"/>
          <w:szCs w:val="28"/>
          <w:u w:val="single"/>
        </w:rPr>
        <w:t>впервые.</w:t>
      </w:r>
    </w:p>
    <w:p w:rsidR="00D76B0E" w:rsidRPr="00E8550B" w:rsidRDefault="00D76B0E" w:rsidP="0081254B">
      <w:pPr>
        <w:tabs>
          <w:tab w:val="left" w:pos="989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  <w:u w:val="single"/>
        </w:rPr>
      </w:pPr>
    </w:p>
    <w:p w:rsidR="00124F61" w:rsidRPr="00E8550B" w:rsidRDefault="00124F61" w:rsidP="00544533">
      <w:pPr>
        <w:tabs>
          <w:tab w:val="left" w:pos="989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E8550B">
        <w:rPr>
          <w:rFonts w:cs="Times New Roman"/>
          <w:szCs w:val="28"/>
        </w:rPr>
        <w:t xml:space="preserve">Публичные консультации при </w:t>
      </w:r>
      <w:r w:rsidR="003814EC" w:rsidRPr="00E8550B">
        <w:rPr>
          <w:rFonts w:cs="Times New Roman"/>
          <w:szCs w:val="28"/>
        </w:rPr>
        <w:t xml:space="preserve">процедурах </w:t>
      </w:r>
      <w:r w:rsidRPr="00E8550B">
        <w:rPr>
          <w:rFonts w:cs="Times New Roman"/>
          <w:szCs w:val="28"/>
        </w:rPr>
        <w:t>оценк</w:t>
      </w:r>
      <w:r w:rsidR="003814EC" w:rsidRPr="00E8550B">
        <w:rPr>
          <w:rFonts w:cs="Times New Roman"/>
          <w:szCs w:val="28"/>
        </w:rPr>
        <w:t>и</w:t>
      </w:r>
      <w:r w:rsidRPr="00E8550B">
        <w:rPr>
          <w:rFonts w:cs="Times New Roman"/>
          <w:szCs w:val="28"/>
        </w:rPr>
        <w:t xml:space="preserve"> регулирующего воздействия по нормативному правовому акту проводил</w:t>
      </w:r>
      <w:r w:rsidR="00471EC5" w:rsidRPr="00E8550B">
        <w:rPr>
          <w:rFonts w:cs="Times New Roman"/>
          <w:szCs w:val="28"/>
        </w:rPr>
        <w:t>ись</w:t>
      </w:r>
      <w:r w:rsidRPr="00E8550B">
        <w:rPr>
          <w:rFonts w:cs="Times New Roman"/>
          <w:szCs w:val="28"/>
        </w:rPr>
        <w:t>:</w:t>
      </w:r>
    </w:p>
    <w:p w:rsidR="00755C14" w:rsidRPr="00E8550B" w:rsidRDefault="00755C14" w:rsidP="00755C14">
      <w:pPr>
        <w:ind w:firstLine="567"/>
        <w:jc w:val="both"/>
        <w:rPr>
          <w:rFonts w:cs="Times New Roman"/>
          <w:i/>
          <w:szCs w:val="28"/>
          <w:u w:val="single"/>
        </w:rPr>
      </w:pPr>
      <w:r w:rsidRPr="00E8550B">
        <w:rPr>
          <w:rFonts w:cs="Times New Roman"/>
          <w:i/>
          <w:szCs w:val="28"/>
          <w:u w:val="single"/>
        </w:rPr>
        <w:t>- с «02» апреля по «13» апреля 2018 года;</w:t>
      </w:r>
    </w:p>
    <w:p w:rsidR="00124F61" w:rsidRPr="00E8550B" w:rsidRDefault="00124F61" w:rsidP="00124F61">
      <w:pPr>
        <w:ind w:firstLine="567"/>
        <w:jc w:val="both"/>
        <w:rPr>
          <w:rFonts w:cs="Times New Roman"/>
          <w:i/>
          <w:szCs w:val="28"/>
          <w:u w:val="single"/>
        </w:rPr>
      </w:pPr>
      <w:r w:rsidRPr="00E8550B">
        <w:rPr>
          <w:rFonts w:cs="Times New Roman"/>
          <w:i/>
          <w:szCs w:val="28"/>
          <w:u w:val="single"/>
        </w:rPr>
        <w:t>- с «</w:t>
      </w:r>
      <w:r w:rsidR="003E51F4" w:rsidRPr="00E8550B">
        <w:rPr>
          <w:rFonts w:cs="Times New Roman"/>
          <w:i/>
          <w:szCs w:val="28"/>
          <w:u w:val="single"/>
        </w:rPr>
        <w:t>1</w:t>
      </w:r>
      <w:r w:rsidR="00755C14" w:rsidRPr="00E8550B">
        <w:rPr>
          <w:rFonts w:cs="Times New Roman"/>
          <w:i/>
          <w:szCs w:val="28"/>
          <w:u w:val="single"/>
        </w:rPr>
        <w:t>8</w:t>
      </w:r>
      <w:r w:rsidRPr="00E8550B">
        <w:rPr>
          <w:rFonts w:cs="Times New Roman"/>
          <w:i/>
          <w:szCs w:val="28"/>
          <w:u w:val="single"/>
        </w:rPr>
        <w:t xml:space="preserve">» </w:t>
      </w:r>
      <w:r w:rsidR="00755C14" w:rsidRPr="00E8550B">
        <w:rPr>
          <w:rFonts w:cs="Times New Roman"/>
          <w:i/>
          <w:szCs w:val="28"/>
          <w:u w:val="single"/>
        </w:rPr>
        <w:t>марта</w:t>
      </w:r>
      <w:r w:rsidRPr="00E8550B">
        <w:rPr>
          <w:rFonts w:cs="Times New Roman"/>
          <w:i/>
          <w:szCs w:val="28"/>
          <w:u w:val="single"/>
        </w:rPr>
        <w:t xml:space="preserve"> по «</w:t>
      </w:r>
      <w:r w:rsidR="003E51F4" w:rsidRPr="00E8550B">
        <w:rPr>
          <w:rFonts w:cs="Times New Roman"/>
          <w:i/>
          <w:szCs w:val="28"/>
          <w:u w:val="single"/>
        </w:rPr>
        <w:t>2</w:t>
      </w:r>
      <w:r w:rsidR="00755C14" w:rsidRPr="00E8550B">
        <w:rPr>
          <w:rFonts w:cs="Times New Roman"/>
          <w:i/>
          <w:szCs w:val="28"/>
          <w:u w:val="single"/>
        </w:rPr>
        <w:t>9</w:t>
      </w:r>
      <w:r w:rsidRPr="00E8550B">
        <w:rPr>
          <w:rFonts w:cs="Times New Roman"/>
          <w:i/>
          <w:szCs w:val="28"/>
          <w:u w:val="single"/>
        </w:rPr>
        <w:t xml:space="preserve">» </w:t>
      </w:r>
      <w:r w:rsidR="00755C14" w:rsidRPr="00E8550B">
        <w:rPr>
          <w:rFonts w:cs="Times New Roman"/>
          <w:i/>
          <w:szCs w:val="28"/>
          <w:u w:val="single"/>
        </w:rPr>
        <w:t>марта</w:t>
      </w:r>
      <w:r w:rsidRPr="00E8550B">
        <w:rPr>
          <w:rFonts w:cs="Times New Roman"/>
          <w:i/>
          <w:szCs w:val="28"/>
          <w:u w:val="single"/>
        </w:rPr>
        <w:t xml:space="preserve"> 201</w:t>
      </w:r>
      <w:r w:rsidR="00755C14" w:rsidRPr="00E8550B">
        <w:rPr>
          <w:rFonts w:cs="Times New Roman"/>
          <w:i/>
          <w:szCs w:val="28"/>
          <w:u w:val="single"/>
        </w:rPr>
        <w:t>9</w:t>
      </w:r>
      <w:r w:rsidRPr="00E8550B">
        <w:rPr>
          <w:rFonts w:cs="Times New Roman"/>
          <w:i/>
          <w:szCs w:val="28"/>
          <w:u w:val="single"/>
        </w:rPr>
        <w:t xml:space="preserve"> года</w:t>
      </w:r>
      <w:r w:rsidR="003E51F4" w:rsidRPr="00E8550B">
        <w:rPr>
          <w:rFonts w:cs="Times New Roman"/>
          <w:i/>
          <w:szCs w:val="28"/>
          <w:u w:val="single"/>
        </w:rPr>
        <w:t>.</w:t>
      </w:r>
    </w:p>
    <w:p w:rsidR="00124F61" w:rsidRPr="00E8550B" w:rsidRDefault="00124F61" w:rsidP="00544533">
      <w:pPr>
        <w:tabs>
          <w:tab w:val="left" w:pos="989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</w:p>
    <w:p w:rsidR="00544533" w:rsidRPr="00E8550B" w:rsidRDefault="004316FA" w:rsidP="003E51F4">
      <w:pPr>
        <w:tabs>
          <w:tab w:val="left" w:pos="989"/>
        </w:tabs>
        <w:autoSpaceDE w:val="0"/>
        <w:autoSpaceDN w:val="0"/>
        <w:adjustRightInd w:val="0"/>
        <w:ind w:firstLine="567"/>
        <w:jc w:val="both"/>
        <w:rPr>
          <w:szCs w:val="28"/>
          <w:lang w:eastAsia="ru-RU"/>
        </w:rPr>
      </w:pPr>
      <w:r w:rsidRPr="00E8550B">
        <w:rPr>
          <w:rFonts w:cs="Times New Roman"/>
          <w:szCs w:val="28"/>
        </w:rPr>
        <w:t>Исходя из представленных сведений в отчете об ОФВ,</w:t>
      </w:r>
      <w:r w:rsidRPr="00E8550B">
        <w:rPr>
          <w:szCs w:val="28"/>
          <w:lang w:eastAsia="ru-RU"/>
        </w:rPr>
        <w:t xml:space="preserve"> цел</w:t>
      </w:r>
      <w:r w:rsidR="003E51F4" w:rsidRPr="00E8550B">
        <w:rPr>
          <w:szCs w:val="28"/>
          <w:lang w:eastAsia="ru-RU"/>
        </w:rPr>
        <w:t>ью</w:t>
      </w:r>
      <w:r w:rsidRPr="00E8550B">
        <w:rPr>
          <w:szCs w:val="28"/>
          <w:lang w:eastAsia="ru-RU"/>
        </w:rPr>
        <w:t xml:space="preserve"> правового регулирования </w:t>
      </w:r>
      <w:r w:rsidR="003E51F4" w:rsidRPr="00E8550B">
        <w:rPr>
          <w:szCs w:val="28"/>
          <w:lang w:eastAsia="ru-RU"/>
        </w:rPr>
        <w:t xml:space="preserve">является </w:t>
      </w:r>
      <w:r w:rsidR="00755C14" w:rsidRPr="00E8550B">
        <w:rPr>
          <w:szCs w:val="28"/>
          <w:lang w:eastAsia="ru-RU"/>
        </w:rPr>
        <w:t>с</w:t>
      </w:r>
      <w:r w:rsidR="00755C14" w:rsidRPr="00E8550B">
        <w:rPr>
          <w:rFonts w:cs="Times New Roman"/>
          <w:iCs/>
          <w:szCs w:val="28"/>
        </w:rPr>
        <w:t>облюдение действующего законодательства</w:t>
      </w:r>
      <w:r w:rsidR="006E62DB" w:rsidRPr="00E8550B">
        <w:rPr>
          <w:rFonts w:eastAsiaTheme="minorEastAsia" w:cs="Times New Roman"/>
          <w:szCs w:val="28"/>
          <w:lang w:eastAsia="ru-RU"/>
        </w:rPr>
        <w:t>.</w:t>
      </w:r>
    </w:p>
    <w:p w:rsidR="004D2389" w:rsidRPr="00E8550B" w:rsidRDefault="004D2389" w:rsidP="004D2389">
      <w:pPr>
        <w:ind w:left="57" w:right="57" w:firstLine="510"/>
        <w:jc w:val="both"/>
        <w:rPr>
          <w:rFonts w:cs="Times New Roman"/>
          <w:iCs/>
          <w:color w:val="FF0000"/>
          <w:szCs w:val="28"/>
        </w:rPr>
      </w:pPr>
    </w:p>
    <w:p w:rsidR="00ED4978" w:rsidRPr="00E8550B" w:rsidRDefault="004316FA" w:rsidP="00ED4978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E8550B">
        <w:rPr>
          <w:rFonts w:cs="Times New Roman"/>
          <w:szCs w:val="28"/>
        </w:rPr>
        <w:t>П</w:t>
      </w:r>
      <w:r w:rsidR="00DA60C3" w:rsidRPr="00E8550B">
        <w:rPr>
          <w:rFonts w:cs="Times New Roman"/>
          <w:szCs w:val="28"/>
        </w:rPr>
        <w:t>отенциальными адресатами правового регулирования являются</w:t>
      </w:r>
      <w:r w:rsidR="006663C9" w:rsidRPr="00E8550B">
        <w:rPr>
          <w:rFonts w:cs="Times New Roman"/>
          <w:szCs w:val="28"/>
        </w:rPr>
        <w:t xml:space="preserve"> </w:t>
      </w:r>
      <w:r w:rsidR="00755C14" w:rsidRPr="00E8550B">
        <w:rPr>
          <w:rFonts w:cs="Times New Roman"/>
          <w:szCs w:val="28"/>
        </w:rPr>
        <w:t>ю</w:t>
      </w:r>
      <w:r w:rsidR="00755C14" w:rsidRPr="00E8550B">
        <w:rPr>
          <w:rFonts w:eastAsia="Times New Roman" w:cs="Times New Roman"/>
          <w:szCs w:val="28"/>
          <w:lang w:eastAsia="ru-RU"/>
        </w:rPr>
        <w:t>ридические и физические лица независимо от форм собственности и ведомственной принадлежности</w:t>
      </w:r>
      <w:r w:rsidR="003E51F4" w:rsidRPr="00E8550B">
        <w:rPr>
          <w:rFonts w:cs="Times New Roman"/>
          <w:iCs/>
          <w:szCs w:val="28"/>
        </w:rPr>
        <w:t xml:space="preserve"> </w:t>
      </w:r>
      <w:r w:rsidR="00ED4978" w:rsidRPr="00E8550B">
        <w:rPr>
          <w:rFonts w:cs="Times New Roman"/>
          <w:iCs/>
          <w:szCs w:val="28"/>
        </w:rPr>
        <w:t xml:space="preserve">- </w:t>
      </w:r>
      <w:r w:rsidR="00755C14" w:rsidRPr="00E8550B">
        <w:rPr>
          <w:rFonts w:cs="Times New Roman"/>
          <w:iCs/>
          <w:szCs w:val="28"/>
        </w:rPr>
        <w:t>30</w:t>
      </w:r>
      <w:r w:rsidR="00571A2C" w:rsidRPr="00E8550B">
        <w:rPr>
          <w:rFonts w:cs="Times New Roman"/>
          <w:bCs/>
          <w:szCs w:val="28"/>
        </w:rPr>
        <w:t xml:space="preserve"> </w:t>
      </w:r>
      <w:proofErr w:type="spellStart"/>
      <w:r w:rsidR="00755C14" w:rsidRPr="00E8550B">
        <w:rPr>
          <w:rFonts w:eastAsia="Times New Roman" w:cs="Times New Roman"/>
          <w:iCs/>
          <w:szCs w:val="28"/>
          <w:lang w:eastAsia="ru-RU"/>
        </w:rPr>
        <w:t>рекламораспространителей</w:t>
      </w:r>
      <w:proofErr w:type="spellEnd"/>
      <w:r w:rsidR="00571A2C" w:rsidRPr="00E8550B">
        <w:rPr>
          <w:rFonts w:cs="Times New Roman"/>
          <w:szCs w:val="28"/>
        </w:rPr>
        <w:t xml:space="preserve">. </w:t>
      </w:r>
    </w:p>
    <w:p w:rsidR="00124F61" w:rsidRPr="00E8550B" w:rsidRDefault="00571A2C" w:rsidP="00ED4978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E8550B">
        <w:rPr>
          <w:rFonts w:cs="Times New Roman"/>
          <w:szCs w:val="28"/>
        </w:rPr>
        <w:t xml:space="preserve">С даты принятия муниципального нормативного правового акта количество субъектов </w:t>
      </w:r>
      <w:r w:rsidR="003E51F4" w:rsidRPr="00E8550B">
        <w:rPr>
          <w:rFonts w:cs="Times New Roman"/>
          <w:szCs w:val="28"/>
        </w:rPr>
        <w:t>не изменилось</w:t>
      </w:r>
      <w:r w:rsidR="00903A28" w:rsidRPr="00E8550B">
        <w:rPr>
          <w:rFonts w:cs="Times New Roman"/>
          <w:szCs w:val="28"/>
        </w:rPr>
        <w:t>, что является положительной тенденцией</w:t>
      </w:r>
      <w:r w:rsidR="0011064C" w:rsidRPr="00E8550B">
        <w:rPr>
          <w:rFonts w:cs="Times New Roman"/>
          <w:szCs w:val="28"/>
        </w:rPr>
        <w:t>.</w:t>
      </w:r>
    </w:p>
    <w:p w:rsidR="00571A2C" w:rsidRPr="00E8550B" w:rsidRDefault="00571A2C" w:rsidP="00755C14">
      <w:pPr>
        <w:jc w:val="both"/>
        <w:rPr>
          <w:rFonts w:cs="Times New Roman"/>
          <w:bCs/>
          <w:szCs w:val="28"/>
        </w:rPr>
      </w:pPr>
    </w:p>
    <w:p w:rsidR="00755C14" w:rsidRPr="00E8550B" w:rsidRDefault="00B9145E" w:rsidP="004316F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8550B">
        <w:rPr>
          <w:rFonts w:eastAsia="Times New Roman" w:cs="Times New Roman"/>
          <w:szCs w:val="28"/>
          <w:lang w:eastAsia="ru-RU"/>
        </w:rPr>
        <w:t xml:space="preserve">В соответствии с представленным расчетом, правовым регулированием установлены обязанности для субъектов предпринимательской деятельности, которые </w:t>
      </w:r>
      <w:r w:rsidR="00D67732" w:rsidRPr="00E8550B">
        <w:rPr>
          <w:rFonts w:eastAsia="Times New Roman" w:cs="Times New Roman"/>
          <w:szCs w:val="28"/>
          <w:lang w:eastAsia="ru-RU"/>
        </w:rPr>
        <w:t xml:space="preserve">при применении муниципального правового акта </w:t>
      </w:r>
      <w:r w:rsidR="00755C14" w:rsidRPr="00E8550B">
        <w:rPr>
          <w:rFonts w:eastAsia="Calibri" w:cs="Times New Roman"/>
          <w:szCs w:val="28"/>
          <w:lang w:eastAsia="ru-RU"/>
        </w:rPr>
        <w:t>влекут с</w:t>
      </w:r>
      <w:r w:rsidR="00755C14" w:rsidRPr="00E8550B">
        <w:rPr>
          <w:rFonts w:eastAsia="Times New Roman" w:cs="Times New Roman"/>
          <w:szCs w:val="28"/>
          <w:lang w:eastAsia="ru-RU"/>
        </w:rPr>
        <w:t>одержательные издержки по в</w:t>
      </w:r>
      <w:r w:rsidR="00755C14" w:rsidRPr="00E8550B">
        <w:rPr>
          <w:rFonts w:cs="Times New Roman"/>
          <w:szCs w:val="28"/>
        </w:rPr>
        <w:t>несению платы за установку и эксплуатацию рекламных конструкций</w:t>
      </w:r>
      <w:r w:rsidR="00755C14" w:rsidRPr="00E8550B">
        <w:rPr>
          <w:rFonts w:eastAsia="Times New Roman" w:cs="Times New Roman"/>
          <w:szCs w:val="28"/>
          <w:lang w:eastAsia="ru-RU"/>
        </w:rPr>
        <w:t xml:space="preserve"> в сумме </w:t>
      </w:r>
      <w:r w:rsidR="00162183" w:rsidRPr="00E8550B">
        <w:rPr>
          <w:rFonts w:eastAsia="Times New Roman" w:cs="Times New Roman"/>
          <w:szCs w:val="28"/>
          <w:lang w:eastAsia="ru-RU"/>
        </w:rPr>
        <w:t>46 115,44</w:t>
      </w:r>
      <w:r w:rsidR="00755C14" w:rsidRPr="00E8550B">
        <w:rPr>
          <w:rFonts w:eastAsia="Times New Roman" w:cs="Times New Roman"/>
          <w:szCs w:val="28"/>
          <w:lang w:eastAsia="ru-RU"/>
        </w:rPr>
        <w:t xml:space="preserve"> рублей. </w:t>
      </w:r>
    </w:p>
    <w:p w:rsidR="0011064C" w:rsidRPr="00E8550B" w:rsidRDefault="0011064C" w:rsidP="0011064C">
      <w:pPr>
        <w:ind w:firstLine="567"/>
        <w:jc w:val="both"/>
        <w:rPr>
          <w:rFonts w:eastAsia="Calibri" w:cs="Times New Roman"/>
          <w:szCs w:val="28"/>
        </w:rPr>
      </w:pPr>
      <w:r w:rsidRPr="00E8550B">
        <w:rPr>
          <w:rFonts w:eastAsia="Calibri" w:cs="Times New Roman"/>
          <w:szCs w:val="28"/>
        </w:rPr>
        <w:t>Информация об экономической обоснованности расходов будет представлена в повторном заключении, после устранения замечаний к сводному отчету об ОФВ.</w:t>
      </w:r>
    </w:p>
    <w:p w:rsidR="00DD71A9" w:rsidRPr="00E8550B" w:rsidRDefault="00DD71A9" w:rsidP="007E30F6">
      <w:pPr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:rsidR="0081254B" w:rsidRPr="00E8550B" w:rsidRDefault="0081254B" w:rsidP="0081254B">
      <w:pPr>
        <w:ind w:firstLine="567"/>
        <w:jc w:val="both"/>
        <w:rPr>
          <w:rFonts w:cs="Times New Roman"/>
          <w:color w:val="FF0000"/>
          <w:szCs w:val="28"/>
          <w:u w:val="single"/>
        </w:rPr>
      </w:pPr>
      <w:r w:rsidRPr="00E8550B">
        <w:rPr>
          <w:rFonts w:cs="Times New Roman"/>
          <w:szCs w:val="28"/>
        </w:rPr>
        <w:lastRenderedPageBreak/>
        <w:t xml:space="preserve">Информация об </w:t>
      </w:r>
      <w:r w:rsidR="00BC3C71" w:rsidRPr="00E8550B">
        <w:rPr>
          <w:rFonts w:cs="Times New Roman"/>
          <w:szCs w:val="28"/>
        </w:rPr>
        <w:t>ОФВ</w:t>
      </w:r>
      <w:r w:rsidRPr="00E8550B">
        <w:rPr>
          <w:rFonts w:cs="Times New Roman"/>
          <w:szCs w:val="28"/>
        </w:rPr>
        <w:t xml:space="preserve"> действующего муниципального нормативного правового акта размещена структурным подразделением, на официальном портале Администрации города «</w:t>
      </w:r>
      <w:r w:rsidR="005F4AA2" w:rsidRPr="00E8550B">
        <w:rPr>
          <w:rFonts w:cs="Times New Roman"/>
          <w:szCs w:val="28"/>
          <w:u w:val="single"/>
        </w:rPr>
        <w:t>03</w:t>
      </w:r>
      <w:r w:rsidRPr="00E8550B">
        <w:rPr>
          <w:rFonts w:cs="Times New Roman"/>
          <w:szCs w:val="28"/>
          <w:u w:val="single"/>
        </w:rPr>
        <w:t xml:space="preserve">» </w:t>
      </w:r>
      <w:r w:rsidR="005F4AA2" w:rsidRPr="00E8550B">
        <w:rPr>
          <w:rFonts w:cs="Times New Roman"/>
          <w:szCs w:val="28"/>
          <w:u w:val="single"/>
        </w:rPr>
        <w:t>февраля</w:t>
      </w:r>
      <w:r w:rsidR="00BC3C71" w:rsidRPr="00E8550B">
        <w:rPr>
          <w:rFonts w:cs="Times New Roman"/>
          <w:szCs w:val="28"/>
          <w:u w:val="single"/>
        </w:rPr>
        <w:t xml:space="preserve"> </w:t>
      </w:r>
      <w:r w:rsidRPr="00E8550B">
        <w:rPr>
          <w:rFonts w:cs="Times New Roman"/>
          <w:szCs w:val="28"/>
          <w:u w:val="single"/>
        </w:rPr>
        <w:t>20</w:t>
      </w:r>
      <w:r w:rsidR="005F4AA2" w:rsidRPr="00E8550B">
        <w:rPr>
          <w:rFonts w:cs="Times New Roman"/>
          <w:szCs w:val="28"/>
          <w:u w:val="single"/>
        </w:rPr>
        <w:t>20</w:t>
      </w:r>
      <w:r w:rsidR="00BC3C71" w:rsidRPr="00E8550B">
        <w:rPr>
          <w:rFonts w:cs="Times New Roman"/>
          <w:szCs w:val="28"/>
          <w:u w:val="single"/>
        </w:rPr>
        <w:t xml:space="preserve"> </w:t>
      </w:r>
      <w:r w:rsidRPr="00E8550B">
        <w:rPr>
          <w:rFonts w:cs="Times New Roman"/>
          <w:szCs w:val="28"/>
          <w:u w:val="single"/>
        </w:rPr>
        <w:t>года.</w:t>
      </w:r>
    </w:p>
    <w:p w:rsidR="004316FA" w:rsidRPr="00E8550B" w:rsidRDefault="00BC3C71" w:rsidP="004316FA">
      <w:pPr>
        <w:ind w:firstLine="720"/>
        <w:contextualSpacing/>
        <w:jc w:val="both"/>
        <w:rPr>
          <w:rFonts w:cs="Times New Roman"/>
          <w:szCs w:val="28"/>
        </w:rPr>
      </w:pPr>
      <w:r w:rsidRPr="00E8550B">
        <w:rPr>
          <w:rFonts w:eastAsia="Times New Roman" w:cs="Times New Roman"/>
          <w:szCs w:val="28"/>
          <w:lang w:eastAsia="ru-RU"/>
        </w:rPr>
        <w:t>Д</w:t>
      </w:r>
      <w:r w:rsidR="004316FA" w:rsidRPr="00E8550B">
        <w:rPr>
          <w:rFonts w:eastAsia="Times New Roman" w:cs="Times New Roman"/>
          <w:szCs w:val="28"/>
          <w:lang w:eastAsia="ru-RU"/>
        </w:rPr>
        <w:t xml:space="preserve">ля привлечения </w:t>
      </w:r>
      <w:r w:rsidR="004316FA" w:rsidRPr="00E8550B">
        <w:rPr>
          <w:rFonts w:cs="Times New Roman"/>
          <w:szCs w:val="28"/>
        </w:rPr>
        <w:t xml:space="preserve">субъектов предпринимательской и инвестиционной деятельности информация об </w:t>
      </w:r>
      <w:r w:rsidR="00135998" w:rsidRPr="00E8550B">
        <w:rPr>
          <w:rFonts w:cs="Times New Roman"/>
          <w:szCs w:val="28"/>
        </w:rPr>
        <w:t>ОФВ,</w:t>
      </w:r>
      <w:r w:rsidR="004316FA" w:rsidRPr="00E8550B">
        <w:rPr>
          <w:rFonts w:cs="Times New Roman"/>
          <w:szCs w:val="28"/>
        </w:rPr>
        <w:t xml:space="preserve"> </w:t>
      </w:r>
      <w:r w:rsidR="00135998" w:rsidRPr="00E8550B">
        <w:rPr>
          <w:rFonts w:eastAsia="Times New Roman" w:cs="Times New Roman"/>
          <w:szCs w:val="28"/>
          <w:lang w:eastAsia="ru-RU"/>
        </w:rPr>
        <w:t>действующего</w:t>
      </w:r>
      <w:r w:rsidR="004316FA" w:rsidRPr="00E8550B">
        <w:rPr>
          <w:rFonts w:eastAsia="Times New Roman" w:cs="Times New Roman"/>
          <w:szCs w:val="28"/>
          <w:lang w:eastAsia="ru-RU"/>
        </w:rPr>
        <w:t xml:space="preserve"> муниципального нормативного правового акта</w:t>
      </w:r>
      <w:r w:rsidR="00135998" w:rsidRPr="00E8550B">
        <w:rPr>
          <w:rFonts w:eastAsia="Times New Roman" w:cs="Times New Roman"/>
          <w:szCs w:val="28"/>
          <w:lang w:eastAsia="ru-RU"/>
        </w:rPr>
        <w:t>,</w:t>
      </w:r>
      <w:r w:rsidR="004316FA" w:rsidRPr="00E8550B">
        <w:rPr>
          <w:rFonts w:cs="Times New Roman"/>
          <w:szCs w:val="28"/>
        </w:rPr>
        <w:t xml:space="preserve"> размещена</w:t>
      </w:r>
      <w:r w:rsidR="00544533" w:rsidRPr="00E8550B">
        <w:rPr>
          <w:rFonts w:cs="Times New Roman"/>
          <w:szCs w:val="28"/>
        </w:rPr>
        <w:t xml:space="preserve"> </w:t>
      </w:r>
      <w:r w:rsidR="004316FA" w:rsidRPr="00E8550B">
        <w:rPr>
          <w:rFonts w:cs="Times New Roman"/>
          <w:szCs w:val="28"/>
        </w:rPr>
        <w:t>на портале проектов нормативных правовых актов (</w:t>
      </w:r>
      <w:hyperlink r:id="rId8" w:history="1">
        <w:r w:rsidR="004316FA" w:rsidRPr="00E8550B">
          <w:rPr>
            <w:rFonts w:cs="Times New Roman"/>
            <w:szCs w:val="28"/>
          </w:rPr>
          <w:t>http://regulation.admhmao.ru</w:t>
        </w:r>
      </w:hyperlink>
      <w:r w:rsidR="004316FA" w:rsidRPr="00E8550B">
        <w:rPr>
          <w:rFonts w:cs="Times New Roman"/>
          <w:szCs w:val="28"/>
        </w:rPr>
        <w:t>).</w:t>
      </w:r>
    </w:p>
    <w:p w:rsidR="005F4AA2" w:rsidRPr="00E8550B" w:rsidRDefault="005F4AA2" w:rsidP="005F4AA2">
      <w:pPr>
        <w:ind w:firstLine="567"/>
        <w:contextualSpacing/>
        <w:jc w:val="both"/>
        <w:rPr>
          <w:rFonts w:cs="Times New Roman"/>
          <w:szCs w:val="28"/>
        </w:rPr>
      </w:pPr>
      <w:r w:rsidRPr="00E8550B">
        <w:rPr>
          <w:rFonts w:cs="Times New Roman"/>
          <w:szCs w:val="28"/>
        </w:rPr>
        <w:t>Субъекты предпринимательской и инвестиционной деятельности проинформированы о проведении публичных консультаций в мессенджере «</w:t>
      </w:r>
      <w:r w:rsidRPr="00E8550B">
        <w:rPr>
          <w:rFonts w:cs="Times New Roman"/>
          <w:szCs w:val="28"/>
          <w:lang w:val="en-US"/>
        </w:rPr>
        <w:t>Viber</w:t>
      </w:r>
      <w:r w:rsidRPr="00E8550B">
        <w:rPr>
          <w:rFonts w:cs="Times New Roman"/>
          <w:szCs w:val="28"/>
        </w:rPr>
        <w:t>» в группе «ОРВ в Сургуте».</w:t>
      </w:r>
    </w:p>
    <w:p w:rsidR="00DA60C3" w:rsidRPr="00E8550B" w:rsidRDefault="00BC3C71" w:rsidP="00DA60C3">
      <w:pPr>
        <w:ind w:firstLine="567"/>
        <w:jc w:val="both"/>
        <w:rPr>
          <w:rFonts w:eastAsia="Times New Roman" w:cs="Times New Roman"/>
          <w:color w:val="FF0000"/>
          <w:szCs w:val="28"/>
          <w:u w:val="single"/>
          <w:lang w:eastAsia="ru-RU"/>
        </w:rPr>
      </w:pPr>
      <w:r w:rsidRPr="00E8550B">
        <w:rPr>
          <w:rFonts w:eastAsia="Times New Roman" w:cs="Times New Roman"/>
          <w:szCs w:val="28"/>
          <w:lang w:eastAsia="ru-RU"/>
        </w:rPr>
        <w:t>Ответственным за проведение ОФВ</w:t>
      </w:r>
      <w:r w:rsidR="00DA60C3" w:rsidRPr="00E8550B">
        <w:rPr>
          <w:rFonts w:eastAsia="Times New Roman" w:cs="Times New Roman"/>
          <w:szCs w:val="28"/>
          <w:lang w:eastAsia="ru-RU"/>
        </w:rPr>
        <w:t xml:space="preserve"> проведены публичные консультации в период </w:t>
      </w:r>
      <w:r w:rsidR="00DA60C3" w:rsidRPr="00E8550B">
        <w:rPr>
          <w:rFonts w:eastAsia="Times New Roman" w:cs="Times New Roman"/>
          <w:szCs w:val="28"/>
          <w:u w:val="single"/>
          <w:lang w:eastAsia="ru-RU"/>
        </w:rPr>
        <w:t>с «</w:t>
      </w:r>
      <w:r w:rsidR="005F4AA2" w:rsidRPr="00E8550B">
        <w:rPr>
          <w:rFonts w:eastAsia="Times New Roman" w:cs="Times New Roman"/>
          <w:szCs w:val="28"/>
          <w:u w:val="single"/>
          <w:lang w:eastAsia="ru-RU"/>
        </w:rPr>
        <w:t>03</w:t>
      </w:r>
      <w:r w:rsidR="00DA60C3" w:rsidRPr="00E8550B">
        <w:rPr>
          <w:rFonts w:eastAsia="Times New Roman" w:cs="Times New Roman"/>
          <w:szCs w:val="28"/>
          <w:u w:val="single"/>
          <w:lang w:eastAsia="ru-RU"/>
        </w:rPr>
        <w:t xml:space="preserve">» </w:t>
      </w:r>
      <w:r w:rsidR="005F4AA2" w:rsidRPr="00E8550B">
        <w:rPr>
          <w:rFonts w:eastAsia="Times New Roman" w:cs="Times New Roman"/>
          <w:szCs w:val="28"/>
          <w:u w:val="single"/>
          <w:lang w:eastAsia="ru-RU"/>
        </w:rPr>
        <w:t>февраля</w:t>
      </w:r>
      <w:r w:rsidR="00330BD0" w:rsidRPr="00E8550B">
        <w:rPr>
          <w:rFonts w:eastAsia="Times New Roman" w:cs="Times New Roman"/>
          <w:szCs w:val="28"/>
          <w:u w:val="single"/>
          <w:lang w:eastAsia="ru-RU"/>
        </w:rPr>
        <w:t xml:space="preserve"> </w:t>
      </w:r>
      <w:r w:rsidR="00DA60C3" w:rsidRPr="00E8550B">
        <w:rPr>
          <w:rFonts w:eastAsia="Times New Roman" w:cs="Times New Roman"/>
          <w:szCs w:val="28"/>
          <w:u w:val="single"/>
          <w:lang w:eastAsia="ru-RU"/>
        </w:rPr>
        <w:t>по «</w:t>
      </w:r>
      <w:r w:rsidR="005F4AA2" w:rsidRPr="00E8550B">
        <w:rPr>
          <w:rFonts w:eastAsia="Times New Roman" w:cs="Times New Roman"/>
          <w:szCs w:val="28"/>
          <w:u w:val="single"/>
          <w:lang w:eastAsia="ru-RU"/>
        </w:rPr>
        <w:t>14</w:t>
      </w:r>
      <w:r w:rsidR="00DA60C3" w:rsidRPr="00E8550B">
        <w:rPr>
          <w:rFonts w:eastAsia="Times New Roman" w:cs="Times New Roman"/>
          <w:szCs w:val="28"/>
          <w:u w:val="single"/>
          <w:lang w:eastAsia="ru-RU"/>
        </w:rPr>
        <w:t xml:space="preserve">» </w:t>
      </w:r>
      <w:r w:rsidR="005F4AA2" w:rsidRPr="00E8550B">
        <w:rPr>
          <w:rFonts w:eastAsia="Times New Roman" w:cs="Times New Roman"/>
          <w:szCs w:val="28"/>
          <w:u w:val="single"/>
          <w:lang w:eastAsia="ru-RU"/>
        </w:rPr>
        <w:t>февраля</w:t>
      </w:r>
      <w:r w:rsidR="00DA60C3" w:rsidRPr="00E8550B">
        <w:rPr>
          <w:rFonts w:eastAsia="Times New Roman" w:cs="Times New Roman"/>
          <w:szCs w:val="28"/>
          <w:u w:val="single"/>
          <w:lang w:eastAsia="ru-RU"/>
        </w:rPr>
        <w:t xml:space="preserve"> 20</w:t>
      </w:r>
      <w:r w:rsidR="005F4AA2" w:rsidRPr="00E8550B">
        <w:rPr>
          <w:rFonts w:eastAsia="Times New Roman" w:cs="Times New Roman"/>
          <w:szCs w:val="28"/>
          <w:u w:val="single"/>
          <w:lang w:eastAsia="ru-RU"/>
        </w:rPr>
        <w:t>20</w:t>
      </w:r>
      <w:r w:rsidR="00DA60C3" w:rsidRPr="00E8550B">
        <w:rPr>
          <w:rFonts w:eastAsia="Times New Roman" w:cs="Times New Roman"/>
          <w:szCs w:val="28"/>
          <w:u w:val="single"/>
          <w:lang w:eastAsia="ru-RU"/>
        </w:rPr>
        <w:t xml:space="preserve"> года.</w:t>
      </w:r>
    </w:p>
    <w:p w:rsidR="00135998" w:rsidRPr="00E8550B" w:rsidRDefault="00135998" w:rsidP="00AF306E">
      <w:pPr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:rsidR="006F71EF" w:rsidRPr="00E8550B" w:rsidRDefault="00DA60C3" w:rsidP="006F71E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8550B">
        <w:rPr>
          <w:rFonts w:eastAsia="Times New Roman" w:cs="Times New Roman"/>
          <w:szCs w:val="28"/>
          <w:lang w:eastAsia="ru-RU"/>
        </w:rPr>
        <w:t>Уведомления о проведении публичных консультаций были направлены:</w:t>
      </w:r>
    </w:p>
    <w:p w:rsidR="00671E2F" w:rsidRPr="00E8550B" w:rsidRDefault="00671E2F" w:rsidP="006F71E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8550B">
        <w:rPr>
          <w:rFonts w:eastAsia="Times New Roman" w:cs="Times New Roman"/>
          <w:szCs w:val="28"/>
          <w:lang w:eastAsia="ru-RU"/>
        </w:rPr>
        <w:t xml:space="preserve">- </w:t>
      </w:r>
      <w:r w:rsidRPr="00E8550B">
        <w:rPr>
          <w:bCs/>
        </w:rPr>
        <w:t>Уполномоченному по защите прав предпринимателей в Ханты-Мансийском автономном округе – Югре;</w:t>
      </w:r>
    </w:p>
    <w:p w:rsidR="00BC3C71" w:rsidRPr="00E8550B" w:rsidRDefault="006F71EF" w:rsidP="006F71EF">
      <w:pPr>
        <w:ind w:firstLine="567"/>
        <w:jc w:val="both"/>
        <w:rPr>
          <w:rFonts w:cs="Times New Roman"/>
          <w:szCs w:val="28"/>
        </w:rPr>
      </w:pPr>
      <w:r w:rsidRPr="00E8550B">
        <w:rPr>
          <w:rFonts w:eastAsia="Times New Roman" w:cs="Times New Roman"/>
          <w:szCs w:val="28"/>
          <w:lang w:eastAsia="ru-RU"/>
        </w:rPr>
        <w:t xml:space="preserve">- </w:t>
      </w:r>
      <w:r w:rsidR="00BC3C71" w:rsidRPr="00E8550B">
        <w:rPr>
          <w:rFonts w:cs="Times New Roman"/>
          <w:szCs w:val="28"/>
        </w:rPr>
        <w:t>Союз</w:t>
      </w:r>
      <w:r w:rsidRPr="00E8550B">
        <w:rPr>
          <w:rFonts w:cs="Times New Roman"/>
          <w:szCs w:val="28"/>
        </w:rPr>
        <w:t>у</w:t>
      </w:r>
      <w:r w:rsidR="00BC3C71" w:rsidRPr="00E8550B">
        <w:rPr>
          <w:rFonts w:cs="Times New Roman"/>
          <w:szCs w:val="28"/>
        </w:rPr>
        <w:t xml:space="preserve"> «Сургутская торгово-промышленная палата»;</w:t>
      </w:r>
    </w:p>
    <w:p w:rsidR="00671E2F" w:rsidRPr="00E8550B" w:rsidRDefault="00671E2F" w:rsidP="00671E2F">
      <w:pPr>
        <w:ind w:firstLine="567"/>
        <w:jc w:val="both"/>
        <w:rPr>
          <w:rFonts w:cs="Times New Roman"/>
        </w:rPr>
      </w:pPr>
      <w:r w:rsidRPr="00E8550B">
        <w:rPr>
          <w:rFonts w:cs="Times New Roman"/>
        </w:rPr>
        <w:t>-</w:t>
      </w:r>
      <w:r w:rsidRPr="00E8550B">
        <w:rPr>
          <w:bCs/>
        </w:rPr>
        <w:t xml:space="preserve"> Совет</w:t>
      </w:r>
      <w:r w:rsidR="00FB76E3" w:rsidRPr="00E8550B">
        <w:rPr>
          <w:bCs/>
        </w:rPr>
        <w:t>у</w:t>
      </w:r>
      <w:r w:rsidRPr="00E8550B">
        <w:rPr>
          <w:bCs/>
        </w:rPr>
        <w:t xml:space="preserve"> регионального отделения Общероссийской Общественной организации малого и среднего предпринимательства «Опора России»</w:t>
      </w:r>
      <w:r w:rsidR="00FB76E3" w:rsidRPr="00E8550B">
        <w:rPr>
          <w:bCs/>
        </w:rPr>
        <w:t>;</w:t>
      </w:r>
    </w:p>
    <w:p w:rsidR="00162183" w:rsidRPr="00E8550B" w:rsidRDefault="00671E2F" w:rsidP="00671E2F">
      <w:pPr>
        <w:spacing w:line="120" w:lineRule="atLeast"/>
        <w:ind w:firstLine="567"/>
        <w:jc w:val="both"/>
        <w:rPr>
          <w:bCs/>
        </w:rPr>
      </w:pPr>
      <w:r w:rsidRPr="00E8550B">
        <w:rPr>
          <w:rFonts w:cs="Times New Roman"/>
        </w:rPr>
        <w:t>-</w:t>
      </w:r>
      <w:r w:rsidRPr="00E8550B">
        <w:rPr>
          <w:bCs/>
        </w:rPr>
        <w:t xml:space="preserve"> </w:t>
      </w:r>
      <w:r w:rsidR="00162183" w:rsidRPr="00E8550B">
        <w:rPr>
          <w:bCs/>
        </w:rPr>
        <w:t xml:space="preserve">ИП </w:t>
      </w:r>
      <w:proofErr w:type="spellStart"/>
      <w:r w:rsidR="00162183" w:rsidRPr="00E8550B">
        <w:rPr>
          <w:bCs/>
        </w:rPr>
        <w:t>Самиеву</w:t>
      </w:r>
      <w:proofErr w:type="spellEnd"/>
      <w:r w:rsidR="00162183" w:rsidRPr="00E8550B">
        <w:rPr>
          <w:bCs/>
        </w:rPr>
        <w:t xml:space="preserve"> С.В;</w:t>
      </w:r>
    </w:p>
    <w:p w:rsidR="00671E2F" w:rsidRPr="00E8550B" w:rsidRDefault="00162183" w:rsidP="00671E2F">
      <w:pPr>
        <w:spacing w:line="120" w:lineRule="atLeast"/>
        <w:ind w:firstLine="567"/>
        <w:jc w:val="both"/>
        <w:rPr>
          <w:rFonts w:cs="Times New Roman"/>
        </w:rPr>
      </w:pPr>
      <w:r w:rsidRPr="00E8550B">
        <w:rPr>
          <w:bCs/>
        </w:rPr>
        <w:t>- ИП Шевченко А.В</w:t>
      </w:r>
      <w:r w:rsidR="00FB76E3" w:rsidRPr="00E8550B">
        <w:rPr>
          <w:bCs/>
        </w:rPr>
        <w:t>.</w:t>
      </w:r>
      <w:r w:rsidR="00671E2F" w:rsidRPr="00E8550B">
        <w:rPr>
          <w:bCs/>
        </w:rPr>
        <w:t xml:space="preserve"> </w:t>
      </w:r>
    </w:p>
    <w:p w:rsidR="00671E2F" w:rsidRPr="00E8550B" w:rsidRDefault="00671E2F" w:rsidP="00C449C8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FB76E3" w:rsidRPr="00E8550B" w:rsidRDefault="00B9145E" w:rsidP="00B9145E">
      <w:pPr>
        <w:pStyle w:val="afff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550B">
        <w:rPr>
          <w:rFonts w:ascii="Times New Roman" w:hAnsi="Times New Roman" w:cs="Times New Roman"/>
          <w:sz w:val="28"/>
          <w:szCs w:val="28"/>
        </w:rPr>
        <w:t xml:space="preserve">По результатам проведения публичных консультаций поступило </w:t>
      </w:r>
      <w:r w:rsidR="00162183" w:rsidRPr="00E8550B">
        <w:rPr>
          <w:rFonts w:ascii="Times New Roman" w:hAnsi="Times New Roman" w:cs="Times New Roman"/>
          <w:sz w:val="28"/>
          <w:szCs w:val="28"/>
        </w:rPr>
        <w:t>3</w:t>
      </w:r>
      <w:r w:rsidRPr="00E8550B">
        <w:rPr>
          <w:rFonts w:ascii="Times New Roman" w:hAnsi="Times New Roman" w:cs="Times New Roman"/>
          <w:sz w:val="28"/>
          <w:szCs w:val="28"/>
        </w:rPr>
        <w:t xml:space="preserve"> отзыва</w:t>
      </w:r>
      <w:r w:rsidR="00FB76E3" w:rsidRPr="00E8550B">
        <w:rPr>
          <w:rFonts w:ascii="Times New Roman" w:hAnsi="Times New Roman" w:cs="Times New Roman"/>
          <w:sz w:val="28"/>
          <w:szCs w:val="28"/>
        </w:rPr>
        <w:t>:</w:t>
      </w:r>
    </w:p>
    <w:p w:rsidR="00FB76E3" w:rsidRPr="00E8550B" w:rsidRDefault="00FB76E3" w:rsidP="00B9145E">
      <w:pPr>
        <w:pStyle w:val="afff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550B">
        <w:rPr>
          <w:rFonts w:ascii="Times New Roman" w:hAnsi="Times New Roman" w:cs="Times New Roman"/>
          <w:sz w:val="28"/>
          <w:szCs w:val="28"/>
        </w:rPr>
        <w:t xml:space="preserve">- в </w:t>
      </w:r>
      <w:r w:rsidR="00162183" w:rsidRPr="00E8550B">
        <w:rPr>
          <w:rFonts w:ascii="Times New Roman" w:hAnsi="Times New Roman" w:cs="Times New Roman"/>
          <w:sz w:val="28"/>
          <w:szCs w:val="28"/>
        </w:rPr>
        <w:t>1</w:t>
      </w:r>
      <w:r w:rsidRPr="00E8550B">
        <w:rPr>
          <w:rFonts w:ascii="Times New Roman" w:hAnsi="Times New Roman" w:cs="Times New Roman"/>
          <w:sz w:val="28"/>
          <w:szCs w:val="28"/>
        </w:rPr>
        <w:t xml:space="preserve"> отзыв</w:t>
      </w:r>
      <w:r w:rsidR="00162183" w:rsidRPr="00E8550B">
        <w:rPr>
          <w:rFonts w:ascii="Times New Roman" w:hAnsi="Times New Roman" w:cs="Times New Roman"/>
          <w:sz w:val="28"/>
          <w:szCs w:val="28"/>
        </w:rPr>
        <w:t>е</w:t>
      </w:r>
      <w:r w:rsidRPr="00E8550B">
        <w:rPr>
          <w:rFonts w:ascii="Times New Roman" w:hAnsi="Times New Roman" w:cs="Times New Roman"/>
          <w:sz w:val="28"/>
          <w:szCs w:val="28"/>
        </w:rPr>
        <w:t xml:space="preserve"> отсутствовали замечания и предложения;</w:t>
      </w:r>
    </w:p>
    <w:p w:rsidR="00FB76E3" w:rsidRPr="00E8550B" w:rsidRDefault="00FB76E3" w:rsidP="00B9145E">
      <w:pPr>
        <w:pStyle w:val="afff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550B">
        <w:rPr>
          <w:rFonts w:ascii="Times New Roman" w:hAnsi="Times New Roman" w:cs="Times New Roman"/>
          <w:sz w:val="28"/>
          <w:szCs w:val="28"/>
        </w:rPr>
        <w:t xml:space="preserve">- в </w:t>
      </w:r>
      <w:r w:rsidR="00162183" w:rsidRPr="00E8550B">
        <w:rPr>
          <w:rFonts w:ascii="Times New Roman" w:hAnsi="Times New Roman" w:cs="Times New Roman"/>
          <w:sz w:val="28"/>
          <w:szCs w:val="28"/>
        </w:rPr>
        <w:t>2</w:t>
      </w:r>
      <w:r w:rsidRPr="00E8550B">
        <w:rPr>
          <w:rFonts w:ascii="Times New Roman" w:hAnsi="Times New Roman" w:cs="Times New Roman"/>
          <w:sz w:val="28"/>
          <w:szCs w:val="28"/>
        </w:rPr>
        <w:t xml:space="preserve"> отзыв</w:t>
      </w:r>
      <w:r w:rsidR="00162183" w:rsidRPr="00E8550B">
        <w:rPr>
          <w:rFonts w:ascii="Times New Roman" w:hAnsi="Times New Roman" w:cs="Times New Roman"/>
          <w:sz w:val="28"/>
          <w:szCs w:val="28"/>
        </w:rPr>
        <w:t>ах</w:t>
      </w:r>
      <w:r w:rsidR="00B9145E" w:rsidRPr="00E8550B">
        <w:rPr>
          <w:rFonts w:ascii="Times New Roman" w:hAnsi="Times New Roman" w:cs="Times New Roman"/>
          <w:sz w:val="28"/>
          <w:szCs w:val="28"/>
        </w:rPr>
        <w:t xml:space="preserve"> </w:t>
      </w:r>
      <w:r w:rsidRPr="00E8550B">
        <w:rPr>
          <w:rFonts w:ascii="Times New Roman" w:hAnsi="Times New Roman" w:cs="Times New Roman"/>
          <w:sz w:val="28"/>
          <w:szCs w:val="28"/>
        </w:rPr>
        <w:t>содержалось</w:t>
      </w:r>
      <w:r w:rsidR="00B9145E" w:rsidRPr="00E8550B">
        <w:rPr>
          <w:rFonts w:ascii="Times New Roman" w:hAnsi="Times New Roman" w:cs="Times New Roman"/>
          <w:sz w:val="28"/>
          <w:szCs w:val="28"/>
        </w:rPr>
        <w:t xml:space="preserve"> </w:t>
      </w:r>
      <w:r w:rsidR="00162183" w:rsidRPr="00E8550B">
        <w:rPr>
          <w:rFonts w:ascii="Times New Roman" w:hAnsi="Times New Roman" w:cs="Times New Roman"/>
          <w:sz w:val="28"/>
          <w:szCs w:val="28"/>
        </w:rPr>
        <w:t>3</w:t>
      </w:r>
      <w:r w:rsidR="00B9145E" w:rsidRPr="00E8550B">
        <w:rPr>
          <w:rFonts w:ascii="Times New Roman" w:hAnsi="Times New Roman" w:cs="Times New Roman"/>
          <w:sz w:val="28"/>
          <w:szCs w:val="28"/>
        </w:rPr>
        <w:t xml:space="preserve"> замечани</w:t>
      </w:r>
      <w:r w:rsidR="00C00BB4" w:rsidRPr="00E8550B">
        <w:rPr>
          <w:rFonts w:ascii="Times New Roman" w:hAnsi="Times New Roman" w:cs="Times New Roman"/>
          <w:sz w:val="28"/>
          <w:szCs w:val="28"/>
        </w:rPr>
        <w:t>я</w:t>
      </w:r>
      <w:r w:rsidR="00BC3C71" w:rsidRPr="00E8550B">
        <w:rPr>
          <w:rFonts w:ascii="Times New Roman" w:hAnsi="Times New Roman" w:cs="Times New Roman"/>
          <w:sz w:val="28"/>
          <w:szCs w:val="28"/>
        </w:rPr>
        <w:t xml:space="preserve"> (предложени</w:t>
      </w:r>
      <w:r w:rsidR="00C00BB4" w:rsidRPr="00E8550B">
        <w:rPr>
          <w:rFonts w:ascii="Times New Roman" w:hAnsi="Times New Roman" w:cs="Times New Roman"/>
          <w:sz w:val="28"/>
          <w:szCs w:val="28"/>
        </w:rPr>
        <w:t>я</w:t>
      </w:r>
      <w:r w:rsidR="00BC3C71" w:rsidRPr="00E8550B">
        <w:rPr>
          <w:rFonts w:ascii="Times New Roman" w:hAnsi="Times New Roman" w:cs="Times New Roman"/>
          <w:sz w:val="28"/>
          <w:szCs w:val="28"/>
        </w:rPr>
        <w:t>), котор</w:t>
      </w:r>
      <w:r w:rsidR="00162183" w:rsidRPr="00E8550B">
        <w:rPr>
          <w:rFonts w:ascii="Times New Roman" w:hAnsi="Times New Roman" w:cs="Times New Roman"/>
          <w:sz w:val="28"/>
          <w:szCs w:val="28"/>
        </w:rPr>
        <w:t>ые</w:t>
      </w:r>
      <w:r w:rsidR="00BC3C71" w:rsidRPr="00E8550B">
        <w:rPr>
          <w:rFonts w:ascii="Times New Roman" w:hAnsi="Times New Roman" w:cs="Times New Roman"/>
          <w:sz w:val="28"/>
          <w:szCs w:val="28"/>
        </w:rPr>
        <w:t xml:space="preserve"> </w:t>
      </w:r>
      <w:r w:rsidR="00162183" w:rsidRPr="00E8550B">
        <w:rPr>
          <w:rFonts w:ascii="Times New Roman" w:hAnsi="Times New Roman" w:cs="Times New Roman"/>
          <w:sz w:val="28"/>
          <w:szCs w:val="28"/>
        </w:rPr>
        <w:t xml:space="preserve">не </w:t>
      </w:r>
      <w:r w:rsidR="00BC3C71" w:rsidRPr="00E8550B">
        <w:rPr>
          <w:rFonts w:ascii="Times New Roman" w:hAnsi="Times New Roman" w:cs="Times New Roman"/>
          <w:sz w:val="28"/>
          <w:szCs w:val="28"/>
        </w:rPr>
        <w:t>принят</w:t>
      </w:r>
      <w:r w:rsidR="00162183" w:rsidRPr="00E8550B">
        <w:rPr>
          <w:rFonts w:ascii="Times New Roman" w:hAnsi="Times New Roman" w:cs="Times New Roman"/>
          <w:sz w:val="28"/>
          <w:szCs w:val="28"/>
        </w:rPr>
        <w:t>ы</w:t>
      </w:r>
      <w:r w:rsidR="00BC3C71" w:rsidRPr="00E8550B">
        <w:rPr>
          <w:rFonts w:ascii="Times New Roman" w:hAnsi="Times New Roman" w:cs="Times New Roman"/>
          <w:sz w:val="28"/>
          <w:szCs w:val="28"/>
        </w:rPr>
        <w:t xml:space="preserve"> </w:t>
      </w:r>
      <w:r w:rsidR="00162183" w:rsidRPr="00E8550B">
        <w:rPr>
          <w:rFonts w:ascii="Times New Roman" w:hAnsi="Times New Roman" w:cs="Times New Roman"/>
          <w:sz w:val="28"/>
          <w:szCs w:val="28"/>
        </w:rPr>
        <w:t>по обоснованным причинам</w:t>
      </w:r>
      <w:r w:rsidRPr="00E8550B">
        <w:rPr>
          <w:rFonts w:ascii="Times New Roman" w:hAnsi="Times New Roman" w:cs="Times New Roman"/>
          <w:sz w:val="28"/>
          <w:szCs w:val="28"/>
        </w:rPr>
        <w:t>.</w:t>
      </w:r>
      <w:r w:rsidR="00664779" w:rsidRPr="00E855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3C71" w:rsidRPr="00E8550B" w:rsidRDefault="00664779" w:rsidP="00B9145E">
      <w:pPr>
        <w:pStyle w:val="afff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550B">
        <w:rPr>
          <w:rFonts w:ascii="Times New Roman" w:hAnsi="Times New Roman" w:cs="Times New Roman"/>
          <w:sz w:val="28"/>
          <w:szCs w:val="28"/>
        </w:rPr>
        <w:t>Результаты публичных консультаций и позиция ответственного                                       за проведение ОФВ отражены в таблице.</w:t>
      </w:r>
      <w:r w:rsidR="00BC3C71" w:rsidRPr="00E855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4779" w:rsidRPr="00E8550B" w:rsidRDefault="00664779" w:rsidP="00B9145E">
      <w:pPr>
        <w:pStyle w:val="afff9"/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10150" w:type="dxa"/>
        <w:tblInd w:w="-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2835"/>
        <w:gridCol w:w="3034"/>
        <w:gridCol w:w="2126"/>
      </w:tblGrid>
      <w:tr w:rsidR="008B41EB" w:rsidRPr="00E8550B" w:rsidTr="00162183">
        <w:tc>
          <w:tcPr>
            <w:tcW w:w="2155" w:type="dxa"/>
            <w:shd w:val="clear" w:color="auto" w:fill="auto"/>
          </w:tcPr>
          <w:p w:rsidR="00BC3C71" w:rsidRPr="00E8550B" w:rsidRDefault="00BC3C71" w:rsidP="005A55F1">
            <w:pPr>
              <w:jc w:val="center"/>
              <w:rPr>
                <w:rFonts w:cs="Times New Roman"/>
                <w:sz w:val="22"/>
              </w:rPr>
            </w:pPr>
            <w:r w:rsidRPr="00E8550B">
              <w:rPr>
                <w:rFonts w:cs="Times New Roman"/>
                <w:sz w:val="22"/>
              </w:rPr>
              <w:t>Наименование участника публичных консультаций</w:t>
            </w:r>
          </w:p>
        </w:tc>
        <w:tc>
          <w:tcPr>
            <w:tcW w:w="2835" w:type="dxa"/>
            <w:shd w:val="clear" w:color="auto" w:fill="auto"/>
          </w:tcPr>
          <w:p w:rsidR="00BC3C71" w:rsidRPr="00E8550B" w:rsidRDefault="00BC3C71" w:rsidP="005A55F1">
            <w:pPr>
              <w:jc w:val="center"/>
              <w:rPr>
                <w:rFonts w:cs="Times New Roman"/>
                <w:sz w:val="22"/>
              </w:rPr>
            </w:pPr>
            <w:r w:rsidRPr="00E8550B">
              <w:rPr>
                <w:rFonts w:cs="Times New Roman"/>
                <w:sz w:val="22"/>
              </w:rPr>
              <w:t xml:space="preserve">Высказанное мнение (замечания </w:t>
            </w:r>
          </w:p>
          <w:p w:rsidR="00BC3C71" w:rsidRPr="00E8550B" w:rsidRDefault="00BC3C71" w:rsidP="005A55F1">
            <w:pPr>
              <w:jc w:val="center"/>
              <w:rPr>
                <w:rFonts w:cs="Times New Roman"/>
                <w:color w:val="FF0000"/>
                <w:sz w:val="22"/>
              </w:rPr>
            </w:pPr>
            <w:r w:rsidRPr="00E8550B">
              <w:rPr>
                <w:rFonts w:cs="Times New Roman"/>
                <w:sz w:val="22"/>
              </w:rPr>
              <w:t>и (или) предложения)</w:t>
            </w:r>
          </w:p>
        </w:tc>
        <w:tc>
          <w:tcPr>
            <w:tcW w:w="3034" w:type="dxa"/>
            <w:shd w:val="clear" w:color="auto" w:fill="auto"/>
          </w:tcPr>
          <w:p w:rsidR="00BC3C71" w:rsidRPr="00E8550B" w:rsidRDefault="00BC3C71" w:rsidP="005A55F1">
            <w:pPr>
              <w:jc w:val="center"/>
              <w:rPr>
                <w:rFonts w:cs="Times New Roman"/>
                <w:sz w:val="22"/>
              </w:rPr>
            </w:pPr>
            <w:r w:rsidRPr="00E8550B">
              <w:rPr>
                <w:rFonts w:cs="Times New Roman"/>
                <w:sz w:val="22"/>
              </w:rPr>
              <w:t xml:space="preserve">Позиция ответственного </w:t>
            </w:r>
          </w:p>
          <w:p w:rsidR="00BC3C71" w:rsidRPr="00E8550B" w:rsidRDefault="00BC3C71" w:rsidP="005A55F1">
            <w:pPr>
              <w:jc w:val="center"/>
              <w:rPr>
                <w:rFonts w:cs="Times New Roman"/>
                <w:sz w:val="22"/>
              </w:rPr>
            </w:pPr>
            <w:r w:rsidRPr="00E8550B">
              <w:rPr>
                <w:rFonts w:cs="Times New Roman"/>
                <w:sz w:val="22"/>
              </w:rPr>
              <w:t xml:space="preserve">за проведение ОФВ </w:t>
            </w:r>
          </w:p>
          <w:p w:rsidR="00BC3C71" w:rsidRPr="00E8550B" w:rsidRDefault="00BC3C71" w:rsidP="005A55F1">
            <w:pPr>
              <w:jc w:val="center"/>
              <w:rPr>
                <w:rFonts w:cs="Times New Roman"/>
                <w:sz w:val="22"/>
              </w:rPr>
            </w:pPr>
            <w:r w:rsidRPr="00E8550B">
              <w:rPr>
                <w:rFonts w:cs="Times New Roman"/>
                <w:sz w:val="22"/>
              </w:rPr>
              <w:t xml:space="preserve">об учете (принятии) или отклонении мнения (замечания и (или) предложения), </w:t>
            </w:r>
            <w:r w:rsidR="00664779" w:rsidRPr="00E8550B">
              <w:rPr>
                <w:rFonts w:cs="Times New Roman"/>
                <w:sz w:val="22"/>
              </w:rPr>
              <w:t>п</w:t>
            </w:r>
            <w:r w:rsidRPr="00E8550B">
              <w:rPr>
                <w:rFonts w:cs="Times New Roman"/>
                <w:sz w:val="22"/>
              </w:rPr>
              <w:t xml:space="preserve">олученного </w:t>
            </w:r>
          </w:p>
          <w:p w:rsidR="00BC3C71" w:rsidRPr="00E8550B" w:rsidRDefault="00BC3C71" w:rsidP="005A55F1">
            <w:pPr>
              <w:jc w:val="center"/>
              <w:rPr>
                <w:rFonts w:cs="Times New Roman"/>
                <w:sz w:val="22"/>
              </w:rPr>
            </w:pPr>
            <w:r w:rsidRPr="00E8550B">
              <w:rPr>
                <w:rFonts w:cs="Times New Roman"/>
                <w:sz w:val="22"/>
              </w:rPr>
              <w:t xml:space="preserve">от участника публичных консультаций </w:t>
            </w:r>
          </w:p>
          <w:p w:rsidR="00BC3C71" w:rsidRPr="00E8550B" w:rsidRDefault="00BC3C71" w:rsidP="005A55F1">
            <w:pPr>
              <w:jc w:val="center"/>
              <w:rPr>
                <w:rFonts w:cs="Times New Roman"/>
                <w:sz w:val="22"/>
              </w:rPr>
            </w:pPr>
            <w:r w:rsidRPr="00E8550B">
              <w:rPr>
                <w:rFonts w:cs="Times New Roman"/>
                <w:sz w:val="22"/>
              </w:rPr>
              <w:t>(с обоснованием позиции)</w:t>
            </w:r>
          </w:p>
        </w:tc>
        <w:tc>
          <w:tcPr>
            <w:tcW w:w="2126" w:type="dxa"/>
            <w:shd w:val="clear" w:color="auto" w:fill="auto"/>
          </w:tcPr>
          <w:p w:rsidR="00BC3C71" w:rsidRPr="00E8550B" w:rsidRDefault="00BC3C71" w:rsidP="005A55F1">
            <w:pPr>
              <w:jc w:val="center"/>
              <w:rPr>
                <w:rFonts w:cs="Times New Roman"/>
                <w:sz w:val="22"/>
              </w:rPr>
            </w:pPr>
            <w:r w:rsidRPr="00E8550B">
              <w:rPr>
                <w:rFonts w:cs="Times New Roman"/>
                <w:sz w:val="22"/>
              </w:rPr>
              <w:t xml:space="preserve">Принятое решение </w:t>
            </w:r>
            <w:r w:rsidRPr="00E8550B">
              <w:rPr>
                <w:rFonts w:cs="Times New Roman"/>
                <w:sz w:val="22"/>
              </w:rPr>
              <w:br/>
              <w:t xml:space="preserve">о принятии </w:t>
            </w:r>
          </w:p>
          <w:p w:rsidR="00BC3C71" w:rsidRPr="00E8550B" w:rsidRDefault="00BC3C71" w:rsidP="005A55F1">
            <w:pPr>
              <w:jc w:val="center"/>
              <w:rPr>
                <w:rFonts w:cs="Times New Roman"/>
                <w:sz w:val="22"/>
              </w:rPr>
            </w:pPr>
            <w:r w:rsidRPr="00E8550B">
              <w:rPr>
                <w:rFonts w:cs="Times New Roman"/>
                <w:sz w:val="22"/>
              </w:rPr>
              <w:t xml:space="preserve">или отклонении </w:t>
            </w:r>
          </w:p>
          <w:p w:rsidR="00BC3C71" w:rsidRPr="00E8550B" w:rsidRDefault="00BC3C71" w:rsidP="005A55F1">
            <w:pPr>
              <w:jc w:val="center"/>
              <w:rPr>
                <w:rFonts w:cs="Times New Roman"/>
                <w:sz w:val="22"/>
              </w:rPr>
            </w:pPr>
            <w:r w:rsidRPr="00E8550B">
              <w:rPr>
                <w:rFonts w:cs="Times New Roman"/>
                <w:sz w:val="22"/>
              </w:rPr>
              <w:t xml:space="preserve">мнения (замечания </w:t>
            </w:r>
          </w:p>
          <w:p w:rsidR="00BC3C71" w:rsidRPr="00E8550B" w:rsidRDefault="00BC3C71" w:rsidP="005A55F1">
            <w:pPr>
              <w:jc w:val="center"/>
              <w:rPr>
                <w:rFonts w:cs="Times New Roman"/>
                <w:sz w:val="22"/>
              </w:rPr>
            </w:pPr>
            <w:r w:rsidRPr="00E8550B">
              <w:rPr>
                <w:rFonts w:cs="Times New Roman"/>
                <w:sz w:val="22"/>
              </w:rPr>
              <w:t>и (или) предложения)</w:t>
            </w:r>
          </w:p>
          <w:p w:rsidR="00BC3C71" w:rsidRPr="00E8550B" w:rsidRDefault="00BC3C71" w:rsidP="005A55F1">
            <w:pPr>
              <w:jc w:val="center"/>
              <w:rPr>
                <w:rFonts w:cs="Times New Roman"/>
                <w:sz w:val="22"/>
              </w:rPr>
            </w:pPr>
            <w:r w:rsidRPr="00E8550B">
              <w:rPr>
                <w:rFonts w:cs="Times New Roman"/>
                <w:sz w:val="22"/>
              </w:rPr>
              <w:t xml:space="preserve">(по результатам </w:t>
            </w:r>
          </w:p>
          <w:p w:rsidR="00BC3C71" w:rsidRPr="00E8550B" w:rsidRDefault="00BC3C71" w:rsidP="005A55F1">
            <w:pPr>
              <w:jc w:val="center"/>
              <w:rPr>
                <w:rFonts w:cs="Times New Roman"/>
                <w:sz w:val="22"/>
              </w:rPr>
            </w:pPr>
            <w:r w:rsidRPr="00E8550B">
              <w:rPr>
                <w:rFonts w:cs="Times New Roman"/>
                <w:sz w:val="22"/>
              </w:rPr>
              <w:t xml:space="preserve">урегулирования </w:t>
            </w:r>
          </w:p>
          <w:p w:rsidR="00BC3C71" w:rsidRPr="00E8550B" w:rsidRDefault="00BC3C71" w:rsidP="005A55F1">
            <w:pPr>
              <w:jc w:val="center"/>
              <w:rPr>
                <w:rFonts w:cs="Times New Roman"/>
                <w:sz w:val="22"/>
              </w:rPr>
            </w:pPr>
            <w:r w:rsidRPr="00E8550B">
              <w:rPr>
                <w:rFonts w:cs="Times New Roman"/>
                <w:sz w:val="22"/>
              </w:rPr>
              <w:t xml:space="preserve">разногласий </w:t>
            </w:r>
            <w:r w:rsidRPr="00E8550B">
              <w:rPr>
                <w:rFonts w:cs="Times New Roman"/>
                <w:sz w:val="22"/>
              </w:rPr>
              <w:br/>
              <w:t xml:space="preserve">с участниками </w:t>
            </w:r>
          </w:p>
          <w:p w:rsidR="00BC3C71" w:rsidRPr="00E8550B" w:rsidRDefault="00BC3C71" w:rsidP="005A55F1">
            <w:pPr>
              <w:jc w:val="center"/>
              <w:rPr>
                <w:rFonts w:cs="Times New Roman"/>
                <w:sz w:val="22"/>
              </w:rPr>
            </w:pPr>
            <w:r w:rsidRPr="00E8550B">
              <w:rPr>
                <w:rFonts w:cs="Times New Roman"/>
                <w:sz w:val="22"/>
              </w:rPr>
              <w:t xml:space="preserve">публичных </w:t>
            </w:r>
          </w:p>
          <w:p w:rsidR="00BC3C71" w:rsidRPr="00E8550B" w:rsidRDefault="00BC3C71" w:rsidP="005A55F1">
            <w:pPr>
              <w:jc w:val="center"/>
              <w:rPr>
                <w:rFonts w:cs="Times New Roman"/>
                <w:sz w:val="22"/>
              </w:rPr>
            </w:pPr>
            <w:r w:rsidRPr="00E8550B">
              <w:rPr>
                <w:rFonts w:cs="Times New Roman"/>
                <w:sz w:val="22"/>
              </w:rPr>
              <w:t>консультаций)</w:t>
            </w:r>
          </w:p>
        </w:tc>
      </w:tr>
      <w:tr w:rsidR="00641F25" w:rsidRPr="00E8550B" w:rsidTr="00162183">
        <w:tc>
          <w:tcPr>
            <w:tcW w:w="2155" w:type="dxa"/>
            <w:vMerge w:val="restart"/>
            <w:shd w:val="clear" w:color="auto" w:fill="auto"/>
          </w:tcPr>
          <w:p w:rsidR="00641F25" w:rsidRPr="00E8550B" w:rsidRDefault="00641F25" w:rsidP="00641F25">
            <w:pPr>
              <w:rPr>
                <w:sz w:val="24"/>
                <w:szCs w:val="24"/>
              </w:rPr>
            </w:pPr>
            <w:r w:rsidRPr="00E8550B">
              <w:rPr>
                <w:rFonts w:cs="Times New Roman"/>
                <w:color w:val="000000" w:themeColor="text1"/>
                <w:sz w:val="22"/>
              </w:rPr>
              <w:t>Уполномоченный по защите прав предпринимателей в Ханты-Мансийском автономном</w:t>
            </w:r>
          </w:p>
        </w:tc>
        <w:tc>
          <w:tcPr>
            <w:tcW w:w="2835" w:type="dxa"/>
            <w:shd w:val="clear" w:color="auto" w:fill="auto"/>
          </w:tcPr>
          <w:p w:rsidR="00641F25" w:rsidRPr="00E8550B" w:rsidRDefault="00641F25" w:rsidP="00641F25">
            <w:pPr>
              <w:ind w:right="-1"/>
              <w:rPr>
                <w:rFonts w:eastAsia="Times New Roman" w:cs="Times New Roman"/>
                <w:sz w:val="22"/>
                <w:lang w:eastAsia="ru-RU"/>
              </w:rPr>
            </w:pPr>
            <w:r w:rsidRPr="00E8550B">
              <w:rPr>
                <w:rFonts w:eastAsia="Times New Roman" w:cs="Times New Roman"/>
                <w:sz w:val="22"/>
                <w:lang w:eastAsia="ru-RU"/>
              </w:rPr>
              <w:t>1. Статьей 3 рассматриваемых Правил определены типы и виды рекламных конструкций. В то же время согласно части 5.8 статьи 19 Федерального закона от 13.03.2006 № 38-ФЗ «О рекламе</w:t>
            </w:r>
            <w:proofErr w:type="gramStart"/>
            <w:r w:rsidRPr="00E8550B">
              <w:rPr>
                <w:rFonts w:eastAsia="Times New Roman" w:cs="Times New Roman"/>
                <w:sz w:val="22"/>
                <w:lang w:eastAsia="ru-RU"/>
              </w:rPr>
              <w:t>»</w:t>
            </w:r>
            <w:proofErr w:type="gramEnd"/>
            <w:r w:rsidRPr="00E8550B">
              <w:rPr>
                <w:rFonts w:eastAsia="Times New Roman" w:cs="Times New Roman"/>
                <w:sz w:val="22"/>
                <w:lang w:eastAsia="ru-RU"/>
              </w:rPr>
              <w:t xml:space="preserve"> (далее – Закон о рекламе) информация </w:t>
            </w:r>
          </w:p>
          <w:p w:rsidR="00641F25" w:rsidRPr="00E8550B" w:rsidRDefault="00641F25" w:rsidP="00641F25">
            <w:pPr>
              <w:ind w:right="-1"/>
              <w:rPr>
                <w:rFonts w:eastAsia="Times New Roman" w:cs="Times New Roman"/>
                <w:sz w:val="22"/>
                <w:lang w:eastAsia="ru-RU"/>
              </w:rPr>
            </w:pPr>
            <w:r w:rsidRPr="00E8550B">
              <w:rPr>
                <w:rFonts w:eastAsia="Times New Roman" w:cs="Times New Roman"/>
                <w:sz w:val="22"/>
                <w:lang w:eastAsia="ru-RU"/>
              </w:rPr>
              <w:lastRenderedPageBreak/>
              <w:t>о типах и видах рекламных конструкций должна содержать схема размещения рекламных конструкций (далее - схема). При этом схема согласно подпункту 29 пункта 2 статьи 40 Устава города Сургута подлежит утверждению администрацией города Сургута.</w:t>
            </w:r>
          </w:p>
          <w:p w:rsidR="00641F25" w:rsidRPr="00E8550B" w:rsidRDefault="00641F25" w:rsidP="00641F25">
            <w:pPr>
              <w:ind w:right="-1"/>
              <w:rPr>
                <w:rFonts w:eastAsia="Times New Roman" w:cs="Times New Roman"/>
                <w:sz w:val="22"/>
                <w:lang w:eastAsia="ru-RU"/>
              </w:rPr>
            </w:pPr>
            <w:r w:rsidRPr="00E8550B">
              <w:rPr>
                <w:rFonts w:eastAsia="Times New Roman" w:cs="Times New Roman"/>
                <w:sz w:val="22"/>
                <w:lang w:eastAsia="ru-RU"/>
              </w:rPr>
              <w:t xml:space="preserve">Кроме того, нормативными положениями Федерального закона от 13.03.2006 № 38-ФЗ «О рекламе», а также Устава города Сургута, полномочия Думы города Сургута в сфере регулирования правоотношений, связанных </w:t>
            </w:r>
          </w:p>
          <w:p w:rsidR="00641F25" w:rsidRPr="00E8550B" w:rsidRDefault="00641F25" w:rsidP="00641F25">
            <w:pPr>
              <w:ind w:right="-1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E8550B">
              <w:rPr>
                <w:rFonts w:eastAsia="Times New Roman" w:cs="Times New Roman"/>
                <w:sz w:val="22"/>
                <w:lang w:eastAsia="ru-RU"/>
              </w:rPr>
              <w:t xml:space="preserve">с распространением на территории муниципального образования наружной рекламы, не определены. При указанных обстоятельствах, принимая во внимание пункт 3 статьи 40 Устава города Сургута, полагаю, что нормативное правовое регулирование рассматриваемой сферы относится к компетенции администрации города Сургута. </w:t>
            </w:r>
          </w:p>
        </w:tc>
        <w:tc>
          <w:tcPr>
            <w:tcW w:w="3034" w:type="dxa"/>
            <w:shd w:val="clear" w:color="auto" w:fill="auto"/>
          </w:tcPr>
          <w:p w:rsidR="00641F25" w:rsidRPr="00E8550B" w:rsidRDefault="00641F25" w:rsidP="00641F25">
            <w:pPr>
              <w:ind w:right="-1"/>
              <w:rPr>
                <w:rFonts w:eastAsia="Times New Roman" w:cs="Times New Roman"/>
                <w:sz w:val="22"/>
                <w:lang w:eastAsia="ru-RU"/>
              </w:rPr>
            </w:pPr>
            <w:r w:rsidRPr="00E8550B">
              <w:rPr>
                <w:rFonts w:eastAsia="Times New Roman" w:cs="Times New Roman"/>
                <w:sz w:val="22"/>
                <w:lang w:eastAsia="ru-RU"/>
              </w:rPr>
              <w:lastRenderedPageBreak/>
              <w:t>Отклонить.</w:t>
            </w:r>
          </w:p>
          <w:p w:rsidR="00641F25" w:rsidRPr="00E8550B" w:rsidRDefault="00641F25" w:rsidP="00641F25">
            <w:pPr>
              <w:ind w:right="-1"/>
              <w:rPr>
                <w:rFonts w:eastAsia="Times New Roman" w:cs="Times New Roman"/>
                <w:sz w:val="22"/>
                <w:lang w:eastAsia="ru-RU"/>
              </w:rPr>
            </w:pPr>
            <w:r w:rsidRPr="00E8550B">
              <w:rPr>
                <w:rFonts w:eastAsia="Times New Roman" w:cs="Times New Roman"/>
                <w:sz w:val="22"/>
                <w:lang w:eastAsia="ru-RU"/>
              </w:rPr>
              <w:t xml:space="preserve">Согласно пункту 25 части 1 статьи 16 Федерального закона от 06.10.2003 </w:t>
            </w:r>
          </w:p>
          <w:p w:rsidR="00641F25" w:rsidRPr="00E8550B" w:rsidRDefault="00641F25" w:rsidP="00641F25">
            <w:pPr>
              <w:ind w:right="-1"/>
              <w:rPr>
                <w:rFonts w:eastAsia="Times New Roman" w:cs="Times New Roman"/>
                <w:sz w:val="22"/>
                <w:lang w:eastAsia="ru-RU"/>
              </w:rPr>
            </w:pPr>
            <w:r w:rsidRPr="00E8550B">
              <w:rPr>
                <w:rFonts w:eastAsia="Times New Roman" w:cs="Times New Roman"/>
                <w:sz w:val="22"/>
                <w:lang w:eastAsia="ru-RU"/>
              </w:rPr>
              <w:t xml:space="preserve">№ 131-ФЗ «Об общих принципах организации местного самоуправления </w:t>
            </w:r>
          </w:p>
          <w:p w:rsidR="00641F25" w:rsidRPr="00E8550B" w:rsidRDefault="00641F25" w:rsidP="00641F25">
            <w:pPr>
              <w:ind w:right="-1"/>
              <w:rPr>
                <w:rFonts w:eastAsia="Times New Roman" w:cs="Times New Roman"/>
                <w:sz w:val="22"/>
                <w:lang w:eastAsia="ru-RU"/>
              </w:rPr>
            </w:pPr>
            <w:r w:rsidRPr="00E8550B">
              <w:rPr>
                <w:rFonts w:eastAsia="Times New Roman" w:cs="Times New Roman"/>
                <w:sz w:val="22"/>
                <w:lang w:eastAsia="ru-RU"/>
              </w:rPr>
              <w:t xml:space="preserve">в Российской Федерации» (далее - Федерального закона от 06.10.2003 № 131-ФЗ) к вопросам местного значения </w:t>
            </w:r>
            <w:r w:rsidRPr="00E8550B">
              <w:rPr>
                <w:rFonts w:eastAsia="Times New Roman" w:cs="Times New Roman"/>
                <w:sz w:val="22"/>
                <w:lang w:eastAsia="ru-RU"/>
              </w:rPr>
              <w:lastRenderedPageBreak/>
              <w:t xml:space="preserve">городского округа относятся, в </w:t>
            </w:r>
            <w:proofErr w:type="spellStart"/>
            <w:r w:rsidRPr="00E8550B">
              <w:rPr>
                <w:rFonts w:eastAsia="Times New Roman" w:cs="Times New Roman"/>
                <w:sz w:val="22"/>
                <w:lang w:eastAsia="ru-RU"/>
              </w:rPr>
              <w:t>т.ч</w:t>
            </w:r>
            <w:proofErr w:type="spellEnd"/>
            <w:r w:rsidRPr="00E8550B">
              <w:rPr>
                <w:rFonts w:eastAsia="Times New Roman" w:cs="Times New Roman"/>
                <w:sz w:val="22"/>
                <w:lang w:eastAsia="ru-RU"/>
              </w:rPr>
              <w:t>., организация благоустройства и озеленения территории городского округа, в частности, вопросы внешнего оформления улиц и зданий.</w:t>
            </w:r>
          </w:p>
          <w:p w:rsidR="00641F25" w:rsidRPr="00E8550B" w:rsidRDefault="00641F25" w:rsidP="00641F25">
            <w:pPr>
              <w:ind w:right="-1"/>
              <w:rPr>
                <w:rFonts w:eastAsia="Times New Roman" w:cs="Times New Roman"/>
                <w:sz w:val="22"/>
                <w:lang w:eastAsia="ru-RU"/>
              </w:rPr>
            </w:pPr>
            <w:r w:rsidRPr="00E8550B">
              <w:rPr>
                <w:rFonts w:eastAsia="Times New Roman" w:cs="Times New Roman"/>
                <w:sz w:val="22"/>
                <w:lang w:eastAsia="ru-RU"/>
              </w:rPr>
              <w:t xml:space="preserve">Кроме этого, пунктом 26.1 части 1 статьи 16 Федерального закона </w:t>
            </w:r>
          </w:p>
          <w:p w:rsidR="00641F25" w:rsidRPr="00E8550B" w:rsidRDefault="00641F25" w:rsidP="00641F25">
            <w:pPr>
              <w:ind w:right="-1"/>
              <w:rPr>
                <w:rFonts w:eastAsia="Times New Roman" w:cs="Times New Roman"/>
                <w:sz w:val="22"/>
                <w:lang w:eastAsia="ru-RU"/>
              </w:rPr>
            </w:pPr>
            <w:r w:rsidRPr="00E8550B">
              <w:rPr>
                <w:rFonts w:eastAsia="Times New Roman" w:cs="Times New Roman"/>
                <w:sz w:val="22"/>
                <w:lang w:eastAsia="ru-RU"/>
              </w:rPr>
              <w:t xml:space="preserve">от 06.10.2003 № 131-ФЗ к вопросам местного значения отнесено утверждение схемы размещения рекламных конструкций, выдача разрешений на установку </w:t>
            </w:r>
          </w:p>
          <w:p w:rsidR="00641F25" w:rsidRPr="00E8550B" w:rsidRDefault="00641F25" w:rsidP="00641F25">
            <w:pPr>
              <w:ind w:right="-1"/>
              <w:rPr>
                <w:rFonts w:eastAsia="Times New Roman" w:cs="Times New Roman"/>
                <w:sz w:val="22"/>
                <w:lang w:eastAsia="ru-RU"/>
              </w:rPr>
            </w:pPr>
            <w:r w:rsidRPr="00E8550B">
              <w:rPr>
                <w:rFonts w:eastAsia="Times New Roman" w:cs="Times New Roman"/>
                <w:sz w:val="22"/>
                <w:lang w:eastAsia="ru-RU"/>
              </w:rPr>
              <w:t>и эксплуатацию рекламных конструкций на территории муниципального, городского округа, аннулирование таких разрешений, выдача предписаний о демонтаже самовольно установленных рекламных конструкций на территории муниципального, городского округа, осуществляемые в соответствии с Федеральным законом «О рекламе».</w:t>
            </w:r>
          </w:p>
          <w:p w:rsidR="00641F25" w:rsidRPr="00E8550B" w:rsidRDefault="00641F25" w:rsidP="00641F25">
            <w:pPr>
              <w:ind w:right="-1"/>
              <w:rPr>
                <w:rFonts w:eastAsia="Times New Roman" w:cs="Times New Roman"/>
                <w:sz w:val="22"/>
                <w:lang w:eastAsia="ru-RU"/>
              </w:rPr>
            </w:pPr>
            <w:r w:rsidRPr="00E8550B">
              <w:rPr>
                <w:rFonts w:eastAsia="Times New Roman" w:cs="Times New Roman"/>
                <w:sz w:val="22"/>
                <w:lang w:eastAsia="ru-RU"/>
              </w:rPr>
              <w:t>Данные положения продублированы пунктом 38 статьи 7 Устава города Сургута, которым установлено, что к вопросам местного значения относится утверждение схемы размещения рекламных конструкций, выдача разрешений на установку и эксплуатацию рекламных конструкций на территории городского округа, аннулирование таких разрешений, выдача предписаний о демонтаже самовольно установленных рекламных конструкций на территории городского округа, осуществляемые в соответствии с Федеральным законом «О рекламе».</w:t>
            </w:r>
          </w:p>
          <w:p w:rsidR="00641F25" w:rsidRPr="00E8550B" w:rsidRDefault="00641F25" w:rsidP="00641F25">
            <w:pPr>
              <w:ind w:right="-1"/>
              <w:rPr>
                <w:rFonts w:eastAsia="Times New Roman" w:cs="Times New Roman"/>
                <w:sz w:val="22"/>
                <w:lang w:eastAsia="ru-RU"/>
              </w:rPr>
            </w:pPr>
            <w:r w:rsidRPr="00E8550B">
              <w:rPr>
                <w:rFonts w:eastAsia="Times New Roman" w:cs="Times New Roman"/>
                <w:sz w:val="22"/>
                <w:lang w:eastAsia="ru-RU"/>
              </w:rPr>
              <w:t xml:space="preserve">Таким образом, орган местного самоуправления в праве самостоятельно устанавливать правила распространения наружной рекламы на территории муниципального образования, в том числе устанавливать требования к </w:t>
            </w:r>
            <w:r w:rsidRPr="00E8550B">
              <w:rPr>
                <w:rFonts w:eastAsia="Times New Roman" w:cs="Times New Roman"/>
                <w:sz w:val="22"/>
                <w:lang w:eastAsia="ru-RU"/>
              </w:rPr>
              <w:lastRenderedPageBreak/>
              <w:t>допустимым типам и видам рекламных конструкций.</w:t>
            </w:r>
          </w:p>
          <w:p w:rsidR="00641F25" w:rsidRPr="00E8550B" w:rsidRDefault="00641F25" w:rsidP="00641F25">
            <w:pPr>
              <w:ind w:right="-1"/>
              <w:rPr>
                <w:rFonts w:eastAsia="Times New Roman" w:cs="Times New Roman"/>
                <w:sz w:val="22"/>
                <w:lang w:eastAsia="ru-RU"/>
              </w:rPr>
            </w:pPr>
            <w:r w:rsidRPr="00E8550B">
              <w:rPr>
                <w:rFonts w:eastAsia="Times New Roman" w:cs="Times New Roman"/>
                <w:sz w:val="22"/>
                <w:lang w:eastAsia="ru-RU"/>
              </w:rPr>
              <w:t xml:space="preserve">Согласно пункту 5.8 статьи 19 Закона о рекламе органы местного самоуправления муниципальных районов или городских округов утверждают схемы размещения рекламных конструкций на земельных участках независимо от форм собственности, а также на зданиях или ином недвижимом имуществе, находящихся в собственности субъектов РФ или муниципальной собственности. </w:t>
            </w:r>
          </w:p>
          <w:p w:rsidR="00641F25" w:rsidRPr="00E8550B" w:rsidRDefault="00641F25" w:rsidP="00641F25">
            <w:pPr>
              <w:ind w:right="-1"/>
              <w:rPr>
                <w:rFonts w:eastAsia="Times New Roman" w:cs="Times New Roman"/>
                <w:sz w:val="22"/>
                <w:lang w:eastAsia="ru-RU"/>
              </w:rPr>
            </w:pPr>
            <w:r w:rsidRPr="00E8550B">
              <w:rPr>
                <w:rFonts w:eastAsia="Times New Roman" w:cs="Times New Roman"/>
                <w:sz w:val="22"/>
                <w:lang w:eastAsia="ru-RU"/>
              </w:rPr>
              <w:t xml:space="preserve">Схема размещения рекламных конструкций является документом, определяющим места размещения рекламных конструкций, типы и виды рекламных конструкций, установка которых допускается на данных местах. Схема размещения рекламных конструкций должна соответствовать документам территориального планирования и обеспечивать соблюдение внешнего архитектурного облика сложившейся застройки, градостроительных норм </w:t>
            </w:r>
          </w:p>
          <w:p w:rsidR="00641F25" w:rsidRPr="00E8550B" w:rsidRDefault="00641F25" w:rsidP="00641F25">
            <w:pPr>
              <w:ind w:right="-1"/>
              <w:rPr>
                <w:rFonts w:eastAsia="Times New Roman" w:cs="Times New Roman"/>
                <w:sz w:val="22"/>
                <w:lang w:eastAsia="ru-RU"/>
              </w:rPr>
            </w:pPr>
            <w:r w:rsidRPr="00E8550B">
              <w:rPr>
                <w:rFonts w:eastAsia="Times New Roman" w:cs="Times New Roman"/>
                <w:sz w:val="22"/>
                <w:lang w:eastAsia="ru-RU"/>
              </w:rPr>
              <w:t xml:space="preserve">и правил, требований безопасности и содержать карты размещения рекламных конструкций с указанием типов и видов рекламных конструкций, площади информационных полей и технических характеристик рекламных конструкций. Схема размещения рекламных конструкций и вносимые в нее изменения подлежат предварительному согласованию с уполномоченным органом исполнительной власти соответствующего субъекта Российской Федерации </w:t>
            </w:r>
          </w:p>
          <w:p w:rsidR="00641F25" w:rsidRPr="00E8550B" w:rsidRDefault="00641F25" w:rsidP="00641F25">
            <w:pPr>
              <w:ind w:right="-1"/>
              <w:rPr>
                <w:rFonts w:eastAsia="Times New Roman" w:cs="Times New Roman"/>
                <w:sz w:val="22"/>
                <w:lang w:eastAsia="ru-RU"/>
              </w:rPr>
            </w:pPr>
            <w:r w:rsidRPr="00E8550B">
              <w:rPr>
                <w:rFonts w:eastAsia="Times New Roman" w:cs="Times New Roman"/>
                <w:sz w:val="22"/>
                <w:lang w:eastAsia="ru-RU"/>
              </w:rPr>
              <w:t xml:space="preserve">в порядке, установленном высшим исполнительным органом государственной власти данного субъекта </w:t>
            </w:r>
            <w:r w:rsidRPr="00E8550B">
              <w:rPr>
                <w:rFonts w:eastAsia="Times New Roman" w:cs="Times New Roman"/>
                <w:sz w:val="22"/>
                <w:lang w:eastAsia="ru-RU"/>
              </w:rPr>
              <w:lastRenderedPageBreak/>
              <w:t>Российской Федерации. Схема размещения рекламных конструкций и вносимые в нее изменения подлежат опубликованию (обнародованию) в порядке, установленном для официального опубликования (обнародования) муниципальных правовых актов, и размещению на официальном сайте органа местного самоуправления муниципального района или органа местного самоуправления городского округа в информационно-телекоммуникационной сети «Интернет».</w:t>
            </w:r>
          </w:p>
          <w:p w:rsidR="00641F25" w:rsidRPr="00E8550B" w:rsidRDefault="00641F25" w:rsidP="00641F25">
            <w:pPr>
              <w:ind w:right="-1"/>
              <w:rPr>
                <w:rFonts w:eastAsia="Times New Roman" w:cs="Times New Roman"/>
                <w:sz w:val="22"/>
                <w:lang w:eastAsia="ru-RU"/>
              </w:rPr>
            </w:pPr>
            <w:r w:rsidRPr="00E8550B">
              <w:rPr>
                <w:rFonts w:eastAsia="Times New Roman" w:cs="Times New Roman"/>
                <w:sz w:val="22"/>
                <w:lang w:eastAsia="ru-RU"/>
              </w:rPr>
              <w:t>В силу пункта 4 статьи 2 Правил согласование схемы размещения рекламных конструкций осуществляется в соответствии с постановлением Правительства Ханты-Мансийского автономного округа – Югры от 26.09.2013 № 384-п «О Порядке предварительного согласования схемы размещения рекламных конструкций на земельных участках независимо от форм собственности, а также на зданиях или ином недвижимом имуществе, находящихся в собственности Ханты-Мансийского автономного округа – Югры или в собственности муниципальных образований Ханты-Мансийского автономного округа – Югры, и вносимых в нее изменений».</w:t>
            </w:r>
          </w:p>
          <w:p w:rsidR="00641F25" w:rsidRPr="00E8550B" w:rsidRDefault="00641F25" w:rsidP="00641F25">
            <w:pPr>
              <w:ind w:right="-1"/>
              <w:rPr>
                <w:rFonts w:eastAsia="Times New Roman" w:cs="Times New Roman"/>
                <w:sz w:val="22"/>
                <w:u w:val="single"/>
                <w:lang w:eastAsia="ru-RU"/>
              </w:rPr>
            </w:pPr>
            <w:r w:rsidRPr="00E8550B">
              <w:rPr>
                <w:rFonts w:eastAsia="Times New Roman" w:cs="Times New Roman"/>
                <w:sz w:val="22"/>
                <w:u w:val="single"/>
                <w:lang w:eastAsia="ru-RU"/>
              </w:rPr>
              <w:t>Схема размещения рекламных конструкций на территории города Сургута утверждена постановлением Администрации г. Сургута от 19.03.2014 № 1846.</w:t>
            </w:r>
          </w:p>
          <w:p w:rsidR="00641F25" w:rsidRPr="00E8550B" w:rsidRDefault="00641F25" w:rsidP="00641F25">
            <w:pPr>
              <w:ind w:right="-1"/>
              <w:rPr>
                <w:rFonts w:eastAsia="Times New Roman" w:cs="Times New Roman"/>
                <w:sz w:val="22"/>
                <w:u w:val="single"/>
                <w:lang w:eastAsia="ru-RU"/>
              </w:rPr>
            </w:pPr>
            <w:r w:rsidRPr="00E8550B">
              <w:rPr>
                <w:rFonts w:eastAsia="Times New Roman" w:cs="Times New Roman"/>
                <w:sz w:val="22"/>
                <w:u w:val="single"/>
                <w:lang w:eastAsia="ru-RU"/>
              </w:rPr>
              <w:t xml:space="preserve">Соответственно Администрацией г. Сургута в полной мере исполнена обязанность по утверждению схемы размещения рекламных конструкций, </w:t>
            </w:r>
            <w:r w:rsidRPr="00E8550B">
              <w:rPr>
                <w:rFonts w:eastAsia="Times New Roman" w:cs="Times New Roman"/>
                <w:sz w:val="22"/>
                <w:u w:val="single"/>
                <w:lang w:eastAsia="ru-RU"/>
              </w:rPr>
              <w:lastRenderedPageBreak/>
              <w:t xml:space="preserve">возложенная Законом о рекламе. </w:t>
            </w:r>
          </w:p>
          <w:p w:rsidR="00641F25" w:rsidRPr="00E8550B" w:rsidRDefault="00641F25" w:rsidP="00641F25">
            <w:pPr>
              <w:ind w:right="-1"/>
              <w:rPr>
                <w:rFonts w:eastAsia="Times New Roman" w:cs="Times New Roman"/>
                <w:sz w:val="22"/>
                <w:lang w:eastAsia="ru-RU"/>
              </w:rPr>
            </w:pPr>
          </w:p>
          <w:p w:rsidR="00641F25" w:rsidRPr="00E8550B" w:rsidRDefault="00641F25" w:rsidP="00641F25">
            <w:pPr>
              <w:ind w:right="-1"/>
              <w:rPr>
                <w:rFonts w:eastAsia="Times New Roman" w:cs="Times New Roman"/>
                <w:sz w:val="22"/>
                <w:lang w:eastAsia="ru-RU"/>
              </w:rPr>
            </w:pPr>
            <w:r w:rsidRPr="00E8550B">
              <w:rPr>
                <w:rFonts w:eastAsia="Times New Roman" w:cs="Times New Roman"/>
                <w:sz w:val="22"/>
                <w:lang w:eastAsia="ru-RU"/>
              </w:rPr>
              <w:t xml:space="preserve">Уполномоченный предлагает признать утратившим силу решение Думы города от 29.09.2006 № 74-IV ДГ «О Правилах распространения наружной рекламы на территории города Сургута» и принять аналогичный правовой акт Администрацией города. </w:t>
            </w:r>
          </w:p>
          <w:p w:rsidR="00641F25" w:rsidRPr="00E8550B" w:rsidRDefault="00641F25" w:rsidP="00641F25">
            <w:pPr>
              <w:ind w:right="-1"/>
              <w:rPr>
                <w:rFonts w:eastAsia="Times New Roman" w:cs="Times New Roman"/>
                <w:sz w:val="22"/>
                <w:lang w:eastAsia="ru-RU"/>
              </w:rPr>
            </w:pPr>
            <w:r w:rsidRPr="00E8550B">
              <w:rPr>
                <w:rFonts w:eastAsia="Times New Roman" w:cs="Times New Roman"/>
                <w:sz w:val="22"/>
                <w:lang w:eastAsia="ru-RU"/>
              </w:rPr>
              <w:t xml:space="preserve">Также Уполномоченный утверждает, что статьей 3 Правил определены типы и виды рекламных конструкций. При этом согласно части 5.8 статьи 19 Закона о рекламе схема должна содержать информацию о типах и видах рекламных конструкций, установка которых допускается на данных местах. При этом схема согласно подпункту 29 пункта 2 статьи 40 Устава города Сургута подлежит утверждению Администрацией города. </w:t>
            </w:r>
          </w:p>
          <w:p w:rsidR="00641F25" w:rsidRPr="00E8550B" w:rsidRDefault="00641F25" w:rsidP="00641F25">
            <w:pPr>
              <w:ind w:right="-1"/>
              <w:rPr>
                <w:rFonts w:eastAsia="Times New Roman" w:cs="Times New Roman"/>
                <w:sz w:val="22"/>
                <w:lang w:eastAsia="ru-RU"/>
              </w:rPr>
            </w:pPr>
            <w:r w:rsidRPr="00E8550B">
              <w:rPr>
                <w:rFonts w:eastAsia="Times New Roman" w:cs="Times New Roman"/>
                <w:sz w:val="22"/>
                <w:lang w:eastAsia="ru-RU"/>
              </w:rPr>
              <w:t xml:space="preserve">Необходимо отметить, что в силу части 5.8 статьи 19 Закона о рекламе схема является документом, определяющим места размещения рекламных конструкций, типы и виды рекламных конструкций, установка которых допускается на данных местах. </w:t>
            </w:r>
          </w:p>
          <w:p w:rsidR="00641F25" w:rsidRPr="00E8550B" w:rsidRDefault="00641F25" w:rsidP="00641F25">
            <w:pPr>
              <w:ind w:right="-1"/>
              <w:rPr>
                <w:rFonts w:eastAsia="Times New Roman" w:cs="Times New Roman"/>
                <w:sz w:val="22"/>
                <w:lang w:eastAsia="ru-RU"/>
              </w:rPr>
            </w:pPr>
            <w:r w:rsidRPr="00E8550B">
              <w:rPr>
                <w:rFonts w:eastAsia="Times New Roman" w:cs="Times New Roman"/>
                <w:sz w:val="22"/>
                <w:lang w:eastAsia="ru-RU"/>
              </w:rPr>
              <w:t xml:space="preserve">Таким образом, Администрация города в схеме утверждает не требования к рекламным конструкциям, а лишь информацию о типах и видах рекламных конструкций, установка которых допускается на данных местах. </w:t>
            </w:r>
          </w:p>
          <w:p w:rsidR="00641F25" w:rsidRPr="00E8550B" w:rsidRDefault="00641F25" w:rsidP="00641F25">
            <w:pPr>
              <w:ind w:right="-1"/>
              <w:rPr>
                <w:rFonts w:eastAsia="Times New Roman" w:cs="Times New Roman"/>
                <w:sz w:val="22"/>
                <w:lang w:eastAsia="ru-RU"/>
              </w:rPr>
            </w:pPr>
            <w:r w:rsidRPr="00E8550B">
              <w:rPr>
                <w:rFonts w:eastAsia="Times New Roman" w:cs="Times New Roman"/>
                <w:sz w:val="22"/>
                <w:lang w:eastAsia="ru-RU"/>
              </w:rPr>
              <w:t xml:space="preserve">В то же время в силу пункта 4 части 15 статьи 19 Закона о рекламе органы местного самоуправления муниципальных районов или органы местного самоуправления городских округов вправе определять </w:t>
            </w:r>
            <w:r w:rsidRPr="00E8550B">
              <w:rPr>
                <w:rFonts w:eastAsia="Times New Roman" w:cs="Times New Roman"/>
                <w:sz w:val="22"/>
                <w:lang w:eastAsia="ru-RU"/>
              </w:rPr>
              <w:lastRenderedPageBreak/>
              <w:t xml:space="preserve">типы и виды рекламных конструкций, допустимых и недопустимых к установке на территории соответствующего муниципального образования или части его территории, в том числе требования к таким рекламным конструкциям, с учетом необходимости сохранения внешнего архитектурного облика сложившейся застройки поселений или городских округов. </w:t>
            </w:r>
          </w:p>
          <w:p w:rsidR="00641F25" w:rsidRPr="00E8550B" w:rsidRDefault="00641F25" w:rsidP="00641F25">
            <w:pPr>
              <w:ind w:right="-1"/>
              <w:rPr>
                <w:rFonts w:eastAsia="Times New Roman" w:cs="Times New Roman"/>
                <w:sz w:val="22"/>
                <w:u w:val="single"/>
                <w:lang w:eastAsia="ru-RU"/>
              </w:rPr>
            </w:pPr>
            <w:r w:rsidRPr="00E8550B">
              <w:rPr>
                <w:rFonts w:eastAsia="Times New Roman" w:cs="Times New Roman"/>
                <w:sz w:val="22"/>
                <w:u w:val="single"/>
                <w:lang w:eastAsia="ru-RU"/>
              </w:rPr>
              <w:t xml:space="preserve">Из вышеизложенного видно, что Закон о рекламе не определяет, какой именно орган местного самоуправления определяет требования к рекламным конструкциям с учетом необходимости сохранения внешнего архитектурного облика сложившейся застройки. </w:t>
            </w:r>
          </w:p>
          <w:p w:rsidR="00641F25" w:rsidRPr="00E8550B" w:rsidRDefault="00641F25" w:rsidP="00641F25">
            <w:pPr>
              <w:ind w:right="-1"/>
              <w:rPr>
                <w:rFonts w:eastAsia="Times New Roman" w:cs="Times New Roman"/>
                <w:sz w:val="22"/>
                <w:u w:val="single"/>
                <w:lang w:eastAsia="ru-RU"/>
              </w:rPr>
            </w:pPr>
            <w:r w:rsidRPr="00E8550B">
              <w:rPr>
                <w:rFonts w:eastAsia="Times New Roman" w:cs="Times New Roman"/>
                <w:sz w:val="22"/>
                <w:u w:val="single"/>
                <w:lang w:eastAsia="ru-RU"/>
              </w:rPr>
              <w:t xml:space="preserve">На территории городского округа город Сургут данные требования определены в Правилах, утверждённых решением Думы. </w:t>
            </w:r>
          </w:p>
          <w:p w:rsidR="00641F25" w:rsidRPr="00E8550B" w:rsidRDefault="00641F25" w:rsidP="00641F25">
            <w:pPr>
              <w:ind w:right="-1"/>
              <w:rPr>
                <w:rFonts w:eastAsia="Times New Roman" w:cs="Times New Roman"/>
                <w:sz w:val="22"/>
                <w:lang w:eastAsia="ru-RU"/>
              </w:rPr>
            </w:pPr>
            <w:r w:rsidRPr="00E8550B">
              <w:rPr>
                <w:rFonts w:eastAsia="Times New Roman" w:cs="Times New Roman"/>
                <w:sz w:val="22"/>
                <w:lang w:eastAsia="ru-RU"/>
              </w:rPr>
              <w:t>Таким образом, пробелов в правовом регулировании вопроса утверждения схемы и определения требований к рекламным конструкциям с учетом необходимости сохранения внешнего архитектурного облика сложившейся застройки на территории городского округа город Сургут не усматривается.</w:t>
            </w:r>
          </w:p>
        </w:tc>
        <w:tc>
          <w:tcPr>
            <w:tcW w:w="2126" w:type="dxa"/>
            <w:shd w:val="clear" w:color="auto" w:fill="auto"/>
          </w:tcPr>
          <w:p w:rsidR="00641F25" w:rsidRPr="00E8550B" w:rsidRDefault="00641F25" w:rsidP="00641F25">
            <w:pPr>
              <w:ind w:right="-1"/>
              <w:rPr>
                <w:rFonts w:cs="Times New Roman"/>
                <w:sz w:val="22"/>
              </w:rPr>
            </w:pPr>
            <w:r w:rsidRPr="00E8550B">
              <w:rPr>
                <w:rFonts w:cs="Times New Roman"/>
                <w:sz w:val="22"/>
              </w:rPr>
              <w:lastRenderedPageBreak/>
              <w:t>Разногласия не урегулированы.</w:t>
            </w:r>
          </w:p>
          <w:p w:rsidR="00641F25" w:rsidRPr="00E8550B" w:rsidRDefault="00641F25" w:rsidP="00641F25">
            <w:pPr>
              <w:ind w:right="-1"/>
              <w:rPr>
                <w:rFonts w:cs="Times New Roman"/>
                <w:sz w:val="22"/>
              </w:rPr>
            </w:pPr>
          </w:p>
          <w:p w:rsidR="00641F25" w:rsidRPr="00E8550B" w:rsidRDefault="00641F25" w:rsidP="00641F25">
            <w:pPr>
              <w:ind w:right="-1"/>
              <w:rPr>
                <w:rFonts w:eastAsia="Times New Roman" w:cs="Times New Roman"/>
                <w:sz w:val="22"/>
                <w:lang w:eastAsia="ru-RU"/>
              </w:rPr>
            </w:pPr>
            <w:r w:rsidRPr="00E8550B">
              <w:rPr>
                <w:rFonts w:cs="Times New Roman"/>
                <w:sz w:val="22"/>
              </w:rPr>
              <w:t>Уполномоченный по защите прав предпринимателей направил свои замечания в прокуратуру города Сургута.</w:t>
            </w:r>
          </w:p>
        </w:tc>
      </w:tr>
      <w:tr w:rsidR="00641F25" w:rsidRPr="00E8550B" w:rsidTr="00162183">
        <w:tc>
          <w:tcPr>
            <w:tcW w:w="2155" w:type="dxa"/>
            <w:vMerge/>
            <w:shd w:val="clear" w:color="auto" w:fill="auto"/>
          </w:tcPr>
          <w:p w:rsidR="00641F25" w:rsidRPr="00E8550B" w:rsidRDefault="00641F25" w:rsidP="00641F2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641F25" w:rsidRPr="00E8550B" w:rsidRDefault="00641F25" w:rsidP="00641F25">
            <w:pPr>
              <w:ind w:right="-1"/>
              <w:rPr>
                <w:rFonts w:eastAsia="Times New Roman" w:cs="Times New Roman"/>
                <w:sz w:val="22"/>
                <w:lang w:eastAsia="ru-RU"/>
              </w:rPr>
            </w:pPr>
            <w:r w:rsidRPr="00E8550B">
              <w:rPr>
                <w:rFonts w:eastAsia="Times New Roman" w:cs="Times New Roman"/>
                <w:sz w:val="22"/>
                <w:lang w:eastAsia="ru-RU"/>
              </w:rPr>
              <w:t xml:space="preserve">2. Статьей 4 Правил установлены дополнительные требования к рекламным конструкциям в целях сохранения внешнего архитектурного облика сложившейся застройки города Сургута. Право установления требований </w:t>
            </w:r>
          </w:p>
          <w:p w:rsidR="00641F25" w:rsidRPr="00E8550B" w:rsidRDefault="00641F25" w:rsidP="00641F25">
            <w:pPr>
              <w:ind w:right="-1"/>
              <w:rPr>
                <w:rFonts w:eastAsia="Times New Roman" w:cs="Times New Roman"/>
                <w:sz w:val="22"/>
                <w:lang w:eastAsia="ru-RU"/>
              </w:rPr>
            </w:pPr>
            <w:r w:rsidRPr="00E8550B">
              <w:rPr>
                <w:rFonts w:eastAsia="Times New Roman" w:cs="Times New Roman"/>
                <w:sz w:val="22"/>
                <w:lang w:eastAsia="ru-RU"/>
              </w:rPr>
              <w:t xml:space="preserve">к рекламным конструкциям в обеспечение сохранения внешнего архитектурного облика сложившейся застройки муниципального образования предусмотрено пунктом 4 </w:t>
            </w:r>
            <w:r w:rsidRPr="00E8550B">
              <w:rPr>
                <w:rFonts w:eastAsia="Times New Roman" w:cs="Times New Roman"/>
                <w:sz w:val="22"/>
                <w:lang w:eastAsia="ru-RU"/>
              </w:rPr>
              <w:lastRenderedPageBreak/>
              <w:t>части 15 статьи 19 Закона о рекламе. Однако, отдельные требования, содержащиеся в рассматриваемой норме, представляются избыточными. Так, полагаю, что требование об эксплуатации рекламных конструкций, не имеющих никаких механических повреждений, в отсутствие дополнительных критериев оценки конструкций на предмет наличия повреждений (к примеру: возможность допуска к эксплуатации конструкции, имеющей повреждения на площади, не превышающей 10% от общей площади лицевой стороны соответствующего полотна), заведомо трудновыполнимо и сопряжено со значительными финансовыми затратами со стороны субъектов предпринимательской деятельности.</w:t>
            </w:r>
          </w:p>
        </w:tc>
        <w:tc>
          <w:tcPr>
            <w:tcW w:w="3034" w:type="dxa"/>
            <w:shd w:val="clear" w:color="auto" w:fill="auto"/>
          </w:tcPr>
          <w:p w:rsidR="00641F25" w:rsidRPr="00E8550B" w:rsidRDefault="00641F25" w:rsidP="00641F25">
            <w:pPr>
              <w:ind w:right="-1"/>
              <w:rPr>
                <w:rFonts w:eastAsia="Times New Roman" w:cs="Times New Roman"/>
                <w:sz w:val="22"/>
                <w:lang w:eastAsia="ru-RU"/>
              </w:rPr>
            </w:pPr>
            <w:r w:rsidRPr="00E8550B">
              <w:rPr>
                <w:rFonts w:eastAsia="Times New Roman" w:cs="Times New Roman"/>
                <w:sz w:val="22"/>
                <w:lang w:eastAsia="ru-RU"/>
              </w:rPr>
              <w:lastRenderedPageBreak/>
              <w:t>Отклонить.</w:t>
            </w:r>
          </w:p>
          <w:p w:rsidR="00641F25" w:rsidRPr="00E8550B" w:rsidRDefault="00641F25" w:rsidP="00641F25">
            <w:pPr>
              <w:ind w:right="-1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E8550B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Пунктом 4 части 1 статьи 4 Правил распространения наружной рекламы на территории города установлен запрет на эксплуатацию рекламных конструкций, имеющих повреждения целостности рекламного изображения, содержащих на поверхности опоры рекламной конструкции посторонних надписей, рисунков, объявлений и их частей, имеющих механические повреждения (трещины, </w:t>
            </w:r>
            <w:r w:rsidRPr="00E8550B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lastRenderedPageBreak/>
              <w:t>сколы, вмятины и др. дефекты), загрязнения, ржавчину, имеющих неисправные осветительные приборы, а также эксплуатировать односторонние рекламные конструкции, задняя стенка которых не обшита пластиковыми или металлическими панелями.</w:t>
            </w:r>
          </w:p>
          <w:p w:rsidR="00641F25" w:rsidRPr="00E8550B" w:rsidRDefault="00641F25" w:rsidP="00641F25">
            <w:pPr>
              <w:ind w:right="-1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E8550B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Данная норма введена для обеспечения целей принятия Правил распространения наружной рекламы на территории города, указанных в части 1 статьи 1, а именно упорядочение размещения и определения требований к размещению рекламных конструкций на территории города Сургута, осуществления контроля за сохранением внешнего архитектурного облика сложившейся застройки города, установления единых требований </w:t>
            </w:r>
          </w:p>
          <w:p w:rsidR="00641F25" w:rsidRPr="00E8550B" w:rsidRDefault="00641F25" w:rsidP="00641F25">
            <w:pPr>
              <w:ind w:right="-1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E8550B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к рекламным конструкциям, к их установке, эксплуатации и территориальному размещению, обеспечения в процессе установки и эксплуатации рекламных конструкций безопасности дорожного движения и предотвращения угрозы для жизни и здоровья людей.</w:t>
            </w:r>
          </w:p>
          <w:p w:rsidR="00641F25" w:rsidRPr="00E8550B" w:rsidRDefault="00641F25" w:rsidP="00641F25">
            <w:pPr>
              <w:ind w:right="-1"/>
              <w:rPr>
                <w:rFonts w:eastAsia="Times New Roman" w:cs="Times New Roman"/>
                <w:color w:val="000000" w:themeColor="text1"/>
                <w:sz w:val="22"/>
                <w:u w:val="single"/>
                <w:lang w:eastAsia="ru-RU"/>
              </w:rPr>
            </w:pPr>
          </w:p>
          <w:p w:rsidR="00641F25" w:rsidRPr="00E8550B" w:rsidRDefault="00641F25" w:rsidP="00641F25">
            <w:pPr>
              <w:ind w:right="-1"/>
              <w:rPr>
                <w:rFonts w:eastAsia="Times New Roman" w:cs="Times New Roman"/>
                <w:color w:val="000000" w:themeColor="text1"/>
                <w:sz w:val="22"/>
                <w:u w:val="single"/>
                <w:lang w:eastAsia="ru-RU"/>
              </w:rPr>
            </w:pPr>
            <w:r w:rsidRPr="00E8550B">
              <w:rPr>
                <w:rFonts w:eastAsia="Times New Roman" w:cs="Times New Roman"/>
                <w:color w:val="000000" w:themeColor="text1"/>
                <w:sz w:val="22"/>
                <w:u w:val="single"/>
                <w:lang w:eastAsia="ru-RU"/>
              </w:rPr>
              <w:t xml:space="preserve">При незначительных механических повреждениях рекламных конструкций финансовая затрата субъектов предпринимательской деятельности также будет незначительная.    </w:t>
            </w:r>
          </w:p>
          <w:p w:rsidR="00641F25" w:rsidRPr="00E8550B" w:rsidRDefault="00641F25" w:rsidP="00641F25">
            <w:pPr>
              <w:ind w:right="-1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E8550B">
              <w:rPr>
                <w:rFonts w:eastAsia="Times New Roman" w:cs="Times New Roman"/>
                <w:color w:val="000000" w:themeColor="text1"/>
                <w:sz w:val="22"/>
                <w:u w:val="single"/>
                <w:lang w:eastAsia="ru-RU"/>
              </w:rPr>
              <w:t xml:space="preserve">Следовательно, данное обязательство по использованию рекламных конструкций, в надлежащем состоянии не является трудновыполнимым для субъекта предпринимательской деятельности. </w:t>
            </w:r>
          </w:p>
        </w:tc>
        <w:tc>
          <w:tcPr>
            <w:tcW w:w="2126" w:type="dxa"/>
            <w:shd w:val="clear" w:color="auto" w:fill="auto"/>
          </w:tcPr>
          <w:p w:rsidR="00641F25" w:rsidRPr="00E8550B" w:rsidRDefault="00641F25" w:rsidP="00641F25">
            <w:pPr>
              <w:ind w:right="-1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E8550B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lastRenderedPageBreak/>
              <w:t>Замечание снято.</w:t>
            </w:r>
          </w:p>
          <w:p w:rsidR="00641F25" w:rsidRPr="00E8550B" w:rsidRDefault="00641F25" w:rsidP="00641F25">
            <w:pPr>
              <w:ind w:right="-1"/>
              <w:jc w:val="center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</w:p>
        </w:tc>
      </w:tr>
      <w:tr w:rsidR="00162183" w:rsidRPr="00E8550B" w:rsidTr="007C55B1">
        <w:trPr>
          <w:trHeight w:val="8449"/>
        </w:trPr>
        <w:tc>
          <w:tcPr>
            <w:tcW w:w="2155" w:type="dxa"/>
            <w:shd w:val="clear" w:color="auto" w:fill="auto"/>
          </w:tcPr>
          <w:p w:rsidR="00162183" w:rsidRPr="00E8550B" w:rsidRDefault="00162183" w:rsidP="00162183">
            <w:pPr>
              <w:ind w:right="-1"/>
              <w:rPr>
                <w:rFonts w:cs="Times New Roman"/>
                <w:color w:val="000000" w:themeColor="text1"/>
                <w:sz w:val="22"/>
              </w:rPr>
            </w:pPr>
            <w:r w:rsidRPr="00E8550B">
              <w:rPr>
                <w:rFonts w:cs="Times New Roman"/>
                <w:color w:val="000000" w:themeColor="text1"/>
                <w:sz w:val="22"/>
              </w:rPr>
              <w:lastRenderedPageBreak/>
              <w:t xml:space="preserve">ИП </w:t>
            </w:r>
            <w:proofErr w:type="spellStart"/>
            <w:r w:rsidRPr="00E8550B">
              <w:rPr>
                <w:rFonts w:cs="Times New Roman"/>
                <w:color w:val="000000" w:themeColor="text1"/>
                <w:sz w:val="22"/>
              </w:rPr>
              <w:t>Самиев</w:t>
            </w:r>
            <w:proofErr w:type="spellEnd"/>
            <w:r w:rsidRPr="00E8550B">
              <w:rPr>
                <w:rFonts w:cs="Times New Roman"/>
                <w:color w:val="000000" w:themeColor="text1"/>
                <w:sz w:val="22"/>
              </w:rPr>
              <w:t xml:space="preserve"> С.В.</w:t>
            </w:r>
          </w:p>
        </w:tc>
        <w:tc>
          <w:tcPr>
            <w:tcW w:w="2835" w:type="dxa"/>
            <w:shd w:val="clear" w:color="auto" w:fill="auto"/>
          </w:tcPr>
          <w:p w:rsidR="00162183" w:rsidRPr="00E8550B" w:rsidRDefault="00162183" w:rsidP="00162183">
            <w:pPr>
              <w:ind w:right="-1"/>
              <w:rPr>
                <w:rFonts w:eastAsia="Times New Roman" w:cs="Times New Roman"/>
                <w:sz w:val="22"/>
                <w:lang w:eastAsia="ru-RU"/>
              </w:rPr>
            </w:pPr>
            <w:r w:rsidRPr="00E8550B">
              <w:rPr>
                <w:rFonts w:eastAsia="Times New Roman" w:cs="Times New Roman"/>
                <w:sz w:val="22"/>
                <w:lang w:eastAsia="ru-RU"/>
              </w:rPr>
              <w:t xml:space="preserve">Правилами распространения наружной рекламы на территории города Сургута, утвержденными 04 июня 2019 г. определены следующие виды наружной рекламы: реклама на остановках; стелы; щиты, </w:t>
            </w:r>
            <w:proofErr w:type="spellStart"/>
            <w:r w:rsidRPr="00E8550B">
              <w:rPr>
                <w:rFonts w:eastAsia="Times New Roman" w:cs="Times New Roman"/>
                <w:sz w:val="22"/>
                <w:lang w:eastAsia="ru-RU"/>
              </w:rPr>
              <w:t>суперсайты</w:t>
            </w:r>
            <w:proofErr w:type="spellEnd"/>
            <w:r w:rsidRPr="00E8550B">
              <w:rPr>
                <w:rFonts w:eastAsia="Times New Roman" w:cs="Times New Roman"/>
                <w:sz w:val="22"/>
                <w:lang w:eastAsia="ru-RU"/>
              </w:rPr>
              <w:t>; сити-формат, сити-</w:t>
            </w:r>
            <w:proofErr w:type="spellStart"/>
            <w:r w:rsidRPr="00E8550B">
              <w:rPr>
                <w:rFonts w:eastAsia="Times New Roman" w:cs="Times New Roman"/>
                <w:sz w:val="22"/>
                <w:lang w:eastAsia="ru-RU"/>
              </w:rPr>
              <w:t>борд</w:t>
            </w:r>
            <w:proofErr w:type="spellEnd"/>
            <w:r w:rsidRPr="00E8550B">
              <w:rPr>
                <w:rFonts w:eastAsia="Times New Roman" w:cs="Times New Roman"/>
                <w:sz w:val="22"/>
                <w:lang w:eastAsia="ru-RU"/>
              </w:rPr>
              <w:t xml:space="preserve">; </w:t>
            </w:r>
            <w:proofErr w:type="spellStart"/>
            <w:r w:rsidRPr="00E8550B">
              <w:rPr>
                <w:rFonts w:eastAsia="Times New Roman" w:cs="Times New Roman"/>
                <w:sz w:val="22"/>
                <w:lang w:eastAsia="ru-RU"/>
              </w:rPr>
              <w:t>медиафасады</w:t>
            </w:r>
            <w:proofErr w:type="spellEnd"/>
            <w:r w:rsidRPr="00E8550B">
              <w:rPr>
                <w:rFonts w:eastAsia="Times New Roman" w:cs="Times New Roman"/>
                <w:sz w:val="22"/>
                <w:lang w:eastAsia="ru-RU"/>
              </w:rPr>
              <w:t>; крышные конструкции. Размещение настенных панно (брандмауэров) на фасадах многоквартирных жилых домов не предусмотрено.</w:t>
            </w:r>
          </w:p>
          <w:p w:rsidR="00162183" w:rsidRPr="00E8550B" w:rsidRDefault="00162183" w:rsidP="00162183">
            <w:pPr>
              <w:ind w:right="-1"/>
              <w:rPr>
                <w:rFonts w:eastAsia="Times New Roman" w:cs="Times New Roman"/>
                <w:sz w:val="22"/>
                <w:lang w:eastAsia="ru-RU"/>
              </w:rPr>
            </w:pPr>
            <w:r w:rsidRPr="00E8550B">
              <w:rPr>
                <w:rFonts w:eastAsia="Times New Roman" w:cs="Times New Roman"/>
                <w:sz w:val="22"/>
                <w:lang w:eastAsia="ru-RU"/>
              </w:rPr>
              <w:t>Крупноформатные брандмауэры являются основным источником дохода для предпринимателей, занимающихся размещением наружной рекламы на фасадах домов и исключение данного формата существенно затруднит ведение предпринимательской деятельности для федеральных компаний, локальных представителей оставит без работы после окончания действующих разрешений, а собственников помещений многоквартирных жилых домов лишит возможности зарабатывать сотни тысяч рублей на сдаче в аренду фасадов.</w:t>
            </w:r>
          </w:p>
          <w:p w:rsidR="00162183" w:rsidRPr="00E8550B" w:rsidRDefault="00162183" w:rsidP="00162183">
            <w:pPr>
              <w:ind w:right="-1"/>
              <w:rPr>
                <w:rFonts w:eastAsia="Times New Roman" w:cs="Times New Roman"/>
                <w:sz w:val="22"/>
                <w:lang w:eastAsia="ru-RU"/>
              </w:rPr>
            </w:pPr>
            <w:r w:rsidRPr="00E8550B">
              <w:rPr>
                <w:rFonts w:eastAsia="Times New Roman" w:cs="Times New Roman"/>
                <w:sz w:val="22"/>
                <w:lang w:eastAsia="ru-RU"/>
              </w:rPr>
              <w:t>Я полностью поддерживаю необходимость сохранить визуальную эстетику города, в том числе с помощью очистки зданий от рекламы, выполненной с нарушениями архитектурного облика и предотвратить подобные размещения в будущем, но не все брандмауэры нарушают архитектурный облик.</w:t>
            </w:r>
          </w:p>
          <w:p w:rsidR="00162183" w:rsidRPr="00E8550B" w:rsidRDefault="00162183" w:rsidP="00162183">
            <w:pPr>
              <w:ind w:right="-1"/>
              <w:rPr>
                <w:rFonts w:eastAsia="Times New Roman" w:cs="Times New Roman"/>
                <w:sz w:val="22"/>
                <w:lang w:eastAsia="ru-RU"/>
              </w:rPr>
            </w:pPr>
            <w:r w:rsidRPr="00E8550B">
              <w:rPr>
                <w:rFonts w:eastAsia="Times New Roman" w:cs="Times New Roman"/>
                <w:sz w:val="22"/>
                <w:lang w:eastAsia="ru-RU"/>
              </w:rPr>
              <w:t xml:space="preserve">Совестно с </w:t>
            </w:r>
            <w:proofErr w:type="spellStart"/>
            <w:r w:rsidRPr="00E8550B">
              <w:rPr>
                <w:rFonts w:eastAsia="Times New Roman" w:cs="Times New Roman"/>
                <w:sz w:val="22"/>
                <w:lang w:eastAsia="ru-RU"/>
              </w:rPr>
              <w:t>ДАиГ</w:t>
            </w:r>
            <w:proofErr w:type="spellEnd"/>
            <w:r w:rsidRPr="00E8550B">
              <w:rPr>
                <w:rFonts w:eastAsia="Times New Roman" w:cs="Times New Roman"/>
                <w:sz w:val="22"/>
                <w:lang w:eastAsia="ru-RU"/>
              </w:rPr>
              <w:t xml:space="preserve"> Администрации города Сургута, наша компания как участник рабочей группы по взаимодействию субъектов рекламного </w:t>
            </w:r>
            <w:r w:rsidRPr="00E8550B">
              <w:rPr>
                <w:rFonts w:eastAsia="Times New Roman" w:cs="Times New Roman"/>
                <w:sz w:val="22"/>
                <w:lang w:eastAsia="ru-RU"/>
              </w:rPr>
              <w:lastRenderedPageBreak/>
              <w:t xml:space="preserve">сообщества с Администрацией города, разработала интерактивную схему и правила размещения крупноформатных рекламных конструкций, не нарушающих архитектурный облик, сложившийся застройки.  </w:t>
            </w:r>
          </w:p>
          <w:p w:rsidR="00162183" w:rsidRPr="00E8550B" w:rsidRDefault="00162183" w:rsidP="00162183">
            <w:pPr>
              <w:ind w:right="-1"/>
              <w:rPr>
                <w:rFonts w:eastAsia="Times New Roman" w:cs="Times New Roman"/>
                <w:sz w:val="22"/>
                <w:lang w:eastAsia="ru-RU"/>
              </w:rPr>
            </w:pPr>
            <w:r w:rsidRPr="00E8550B">
              <w:rPr>
                <w:rFonts w:eastAsia="Times New Roman" w:cs="Times New Roman"/>
                <w:sz w:val="22"/>
                <w:lang w:eastAsia="ru-RU"/>
              </w:rPr>
              <w:t>Используя эти данные, возможно определить итоговый перечень домов, на которых возможно размещение крупноформатных брандмауэров для реализации коммерческих рекламных компаний и сохранения данного вида деятельности.</w:t>
            </w:r>
          </w:p>
          <w:p w:rsidR="00162183" w:rsidRPr="00E8550B" w:rsidRDefault="00162183" w:rsidP="00162183">
            <w:pPr>
              <w:ind w:right="-1"/>
              <w:rPr>
                <w:rFonts w:eastAsia="Times New Roman" w:cs="Times New Roman"/>
                <w:sz w:val="22"/>
                <w:lang w:eastAsia="ru-RU"/>
              </w:rPr>
            </w:pPr>
            <w:r w:rsidRPr="00E8550B">
              <w:rPr>
                <w:rFonts w:eastAsia="Times New Roman" w:cs="Times New Roman"/>
                <w:sz w:val="22"/>
                <w:lang w:eastAsia="ru-RU"/>
              </w:rPr>
              <w:t>На практике из-за высокой стоимости данной услуги в Сургуте одновременно не размещалось более 20-30 крупноформатных брандмауэров для реализации коммерческих рекламных компаний и сохранения данного вида деятельности.</w:t>
            </w:r>
          </w:p>
          <w:p w:rsidR="00162183" w:rsidRPr="00E8550B" w:rsidRDefault="00162183" w:rsidP="00162183">
            <w:pPr>
              <w:ind w:right="-1"/>
              <w:rPr>
                <w:rFonts w:eastAsia="Times New Roman" w:cs="Times New Roman"/>
                <w:sz w:val="22"/>
                <w:lang w:eastAsia="ru-RU"/>
              </w:rPr>
            </w:pPr>
            <w:r w:rsidRPr="00E8550B">
              <w:rPr>
                <w:rFonts w:eastAsia="Times New Roman" w:cs="Times New Roman"/>
                <w:sz w:val="22"/>
                <w:lang w:eastAsia="ru-RU"/>
              </w:rPr>
              <w:t>В связи с изложенным, прошу включить в перечень допустимых видов размещения наружной рекламы, установленных Решением Думы - настенные панно и рассмотреть предлагаемую схеме размещения крупноформатной наружной рекламы.</w:t>
            </w:r>
          </w:p>
        </w:tc>
        <w:tc>
          <w:tcPr>
            <w:tcW w:w="3034" w:type="dxa"/>
            <w:shd w:val="clear" w:color="auto" w:fill="auto"/>
          </w:tcPr>
          <w:p w:rsidR="00162183" w:rsidRPr="00E8550B" w:rsidRDefault="00162183" w:rsidP="00162183">
            <w:pPr>
              <w:ind w:right="-1"/>
              <w:rPr>
                <w:rFonts w:eastAsia="Times New Roman" w:cs="Times New Roman"/>
                <w:sz w:val="22"/>
                <w:lang w:eastAsia="ru-RU"/>
              </w:rPr>
            </w:pPr>
            <w:r w:rsidRPr="00E8550B">
              <w:rPr>
                <w:rFonts w:eastAsia="Times New Roman" w:cs="Times New Roman"/>
                <w:sz w:val="22"/>
                <w:lang w:eastAsia="ru-RU"/>
              </w:rPr>
              <w:lastRenderedPageBreak/>
              <w:t>Отклонить.</w:t>
            </w:r>
          </w:p>
          <w:p w:rsidR="00162183" w:rsidRPr="00E8550B" w:rsidRDefault="00162183" w:rsidP="00162183">
            <w:pPr>
              <w:ind w:right="-1"/>
              <w:rPr>
                <w:rFonts w:eastAsia="Times New Roman" w:cs="Times New Roman"/>
                <w:sz w:val="22"/>
                <w:lang w:eastAsia="ru-RU"/>
              </w:rPr>
            </w:pPr>
            <w:r w:rsidRPr="00E8550B">
              <w:rPr>
                <w:rFonts w:eastAsia="Times New Roman" w:cs="Times New Roman"/>
                <w:sz w:val="22"/>
                <w:lang w:eastAsia="ru-RU"/>
              </w:rPr>
              <w:t xml:space="preserve">Статьей 3 Правил распространения наружной рекламы на территории города допускается установка и эксплуатация следующих типов рекламных конструкций: </w:t>
            </w:r>
          </w:p>
          <w:p w:rsidR="00162183" w:rsidRPr="00E8550B" w:rsidRDefault="00162183" w:rsidP="00162183">
            <w:pPr>
              <w:ind w:right="-1"/>
              <w:rPr>
                <w:rFonts w:eastAsia="Times New Roman" w:cs="Times New Roman"/>
                <w:sz w:val="22"/>
                <w:lang w:eastAsia="ru-RU"/>
              </w:rPr>
            </w:pPr>
            <w:r w:rsidRPr="00E8550B">
              <w:rPr>
                <w:rFonts w:eastAsia="Times New Roman" w:cs="Times New Roman"/>
                <w:sz w:val="22"/>
                <w:lang w:eastAsia="ru-RU"/>
              </w:rPr>
              <w:t xml:space="preserve">1) отдельно стоящие рекламные конструкции, размещаемые </w:t>
            </w:r>
          </w:p>
          <w:p w:rsidR="00162183" w:rsidRPr="00E8550B" w:rsidRDefault="00162183" w:rsidP="00162183">
            <w:pPr>
              <w:ind w:right="-1"/>
              <w:rPr>
                <w:rFonts w:eastAsia="Times New Roman" w:cs="Times New Roman"/>
                <w:sz w:val="22"/>
                <w:lang w:eastAsia="ru-RU"/>
              </w:rPr>
            </w:pPr>
            <w:r w:rsidRPr="00E8550B">
              <w:rPr>
                <w:rFonts w:eastAsia="Times New Roman" w:cs="Times New Roman"/>
                <w:sz w:val="22"/>
                <w:lang w:eastAsia="ru-RU"/>
              </w:rPr>
              <w:t xml:space="preserve">на земельных участках; </w:t>
            </w:r>
          </w:p>
          <w:p w:rsidR="00162183" w:rsidRPr="00E8550B" w:rsidRDefault="00162183" w:rsidP="00162183">
            <w:pPr>
              <w:ind w:right="-1"/>
              <w:rPr>
                <w:rFonts w:eastAsia="Times New Roman" w:cs="Times New Roman"/>
                <w:sz w:val="22"/>
                <w:lang w:eastAsia="ru-RU"/>
              </w:rPr>
            </w:pPr>
            <w:r w:rsidRPr="00E8550B">
              <w:rPr>
                <w:rFonts w:eastAsia="Times New Roman" w:cs="Times New Roman"/>
                <w:sz w:val="22"/>
                <w:lang w:eastAsia="ru-RU"/>
              </w:rPr>
              <w:t xml:space="preserve">2) рекламные конструкции, размещаемые на зданиях, сооружениях, элементах благоустройства города; </w:t>
            </w:r>
          </w:p>
          <w:p w:rsidR="00162183" w:rsidRPr="00E8550B" w:rsidRDefault="00162183" w:rsidP="00162183">
            <w:pPr>
              <w:ind w:right="-1"/>
              <w:rPr>
                <w:rFonts w:eastAsia="Times New Roman" w:cs="Times New Roman"/>
                <w:sz w:val="22"/>
                <w:lang w:eastAsia="ru-RU"/>
              </w:rPr>
            </w:pPr>
            <w:r w:rsidRPr="00E8550B">
              <w:rPr>
                <w:rFonts w:eastAsia="Times New Roman" w:cs="Times New Roman"/>
                <w:sz w:val="22"/>
                <w:lang w:eastAsia="ru-RU"/>
              </w:rPr>
              <w:t xml:space="preserve">3) временные рекламные конструкции. </w:t>
            </w:r>
          </w:p>
          <w:p w:rsidR="00162183" w:rsidRPr="00E8550B" w:rsidRDefault="00162183" w:rsidP="00162183">
            <w:pPr>
              <w:ind w:right="-1"/>
              <w:rPr>
                <w:rFonts w:eastAsia="Times New Roman" w:cs="Times New Roman"/>
                <w:sz w:val="22"/>
                <w:lang w:eastAsia="ru-RU"/>
              </w:rPr>
            </w:pPr>
            <w:r w:rsidRPr="00E8550B">
              <w:rPr>
                <w:rFonts w:eastAsia="Times New Roman" w:cs="Times New Roman"/>
                <w:sz w:val="22"/>
                <w:lang w:eastAsia="ru-RU"/>
              </w:rPr>
              <w:t xml:space="preserve">К рекламным конструкциям, размещаемым на зданиях, сооружениях, элементах благоустройства города отнесены: </w:t>
            </w:r>
          </w:p>
          <w:p w:rsidR="00162183" w:rsidRPr="00E8550B" w:rsidRDefault="00162183" w:rsidP="00162183">
            <w:pPr>
              <w:ind w:right="-1"/>
              <w:rPr>
                <w:rFonts w:eastAsia="Times New Roman" w:cs="Times New Roman"/>
                <w:sz w:val="22"/>
                <w:lang w:eastAsia="ru-RU"/>
              </w:rPr>
            </w:pPr>
            <w:r w:rsidRPr="00E8550B">
              <w:rPr>
                <w:rFonts w:eastAsia="Times New Roman" w:cs="Times New Roman"/>
                <w:sz w:val="22"/>
                <w:lang w:eastAsia="ru-RU"/>
              </w:rPr>
              <w:t xml:space="preserve">1) рекламная конструкция в составе остановочного пункта движения общественного транспорта - рекламная конструкция, совмещённая </w:t>
            </w:r>
          </w:p>
          <w:p w:rsidR="00162183" w:rsidRPr="00E8550B" w:rsidRDefault="00162183" w:rsidP="00162183">
            <w:pPr>
              <w:ind w:right="-1"/>
              <w:rPr>
                <w:rFonts w:eastAsia="Times New Roman" w:cs="Times New Roman"/>
                <w:sz w:val="22"/>
                <w:lang w:eastAsia="ru-RU"/>
              </w:rPr>
            </w:pPr>
            <w:r w:rsidRPr="00E8550B">
              <w:rPr>
                <w:rFonts w:eastAsia="Times New Roman" w:cs="Times New Roman"/>
                <w:sz w:val="22"/>
                <w:lang w:eastAsia="ru-RU"/>
              </w:rPr>
              <w:t xml:space="preserve">с конструктивными элементами остановочного пункта движения общественного транспорта. Размер информационного поля рекламной конструкции в составе остановочного пункта движения общественного транспорта составляет 1,2 м х 1,8 м, площадь информационного поля определяется общей площадью двух его сторон; </w:t>
            </w:r>
          </w:p>
          <w:p w:rsidR="00162183" w:rsidRPr="00E8550B" w:rsidRDefault="00162183" w:rsidP="00162183">
            <w:pPr>
              <w:ind w:right="-1"/>
              <w:rPr>
                <w:rFonts w:eastAsia="Times New Roman" w:cs="Times New Roman"/>
                <w:sz w:val="22"/>
                <w:lang w:eastAsia="ru-RU"/>
              </w:rPr>
            </w:pPr>
            <w:r w:rsidRPr="00E8550B">
              <w:rPr>
                <w:rFonts w:eastAsia="Times New Roman" w:cs="Times New Roman"/>
                <w:sz w:val="22"/>
                <w:lang w:eastAsia="ru-RU"/>
              </w:rPr>
              <w:t xml:space="preserve">2) стелы – рекламные конструкции, размещаемые в границах земельных участков, на которых расположены торговые центры (отдельно стоящие нежилые здания (строения, сооружения), предназначенные </w:t>
            </w:r>
          </w:p>
          <w:p w:rsidR="00162183" w:rsidRPr="00E8550B" w:rsidRDefault="00162183" w:rsidP="00162183">
            <w:pPr>
              <w:ind w:right="-1"/>
              <w:rPr>
                <w:rFonts w:eastAsia="Times New Roman" w:cs="Times New Roman"/>
                <w:sz w:val="22"/>
                <w:lang w:eastAsia="ru-RU"/>
              </w:rPr>
            </w:pPr>
            <w:r w:rsidRPr="00E8550B">
              <w:rPr>
                <w:rFonts w:eastAsia="Times New Roman" w:cs="Times New Roman"/>
                <w:sz w:val="22"/>
                <w:lang w:eastAsia="ru-RU"/>
              </w:rPr>
              <w:t xml:space="preserve">и используемые в целях размещения в них торговых объектов, объектов общественного питания и (или) объектов бытового обслуживания (далее – торговые объекты), предназначенные для размещения на таких стелах </w:t>
            </w:r>
            <w:r w:rsidRPr="00E8550B">
              <w:rPr>
                <w:rFonts w:eastAsia="Times New Roman" w:cs="Times New Roman"/>
                <w:sz w:val="22"/>
                <w:lang w:eastAsia="ru-RU"/>
              </w:rPr>
              <w:lastRenderedPageBreak/>
              <w:t xml:space="preserve">информации о торговых объектах, расположенных в торговых центрах. Размер информационного поля стелы определяется площадью поверхностей, предназначенных для размещения информации о торговых объектах; </w:t>
            </w:r>
          </w:p>
          <w:p w:rsidR="00162183" w:rsidRPr="00E8550B" w:rsidRDefault="00162183" w:rsidP="00162183">
            <w:pPr>
              <w:ind w:right="-1"/>
              <w:rPr>
                <w:rFonts w:eastAsia="Times New Roman" w:cs="Times New Roman"/>
                <w:sz w:val="22"/>
                <w:lang w:eastAsia="ru-RU"/>
              </w:rPr>
            </w:pPr>
            <w:r w:rsidRPr="00E8550B">
              <w:rPr>
                <w:rFonts w:eastAsia="Times New Roman" w:cs="Times New Roman"/>
                <w:sz w:val="22"/>
                <w:lang w:eastAsia="ru-RU"/>
              </w:rPr>
              <w:t xml:space="preserve">3) </w:t>
            </w:r>
            <w:proofErr w:type="spellStart"/>
            <w:r w:rsidRPr="00E8550B">
              <w:rPr>
                <w:rFonts w:eastAsia="Times New Roman" w:cs="Times New Roman"/>
                <w:sz w:val="22"/>
                <w:lang w:eastAsia="ru-RU"/>
              </w:rPr>
              <w:t>медиафасад</w:t>
            </w:r>
            <w:proofErr w:type="spellEnd"/>
            <w:r w:rsidRPr="00E8550B">
              <w:rPr>
                <w:rFonts w:eastAsia="Times New Roman" w:cs="Times New Roman"/>
                <w:sz w:val="22"/>
                <w:lang w:eastAsia="ru-RU"/>
              </w:rPr>
              <w:t xml:space="preserve"> - рекламная конструкция, информационное поле которой должно использоваться для распространения рекламы (социальной рекламы) исключительно с помощью электронной системы демонстрации и смены рекламы (социальной рекламы), размещаемая непосредственно </w:t>
            </w:r>
          </w:p>
          <w:p w:rsidR="00162183" w:rsidRPr="00E8550B" w:rsidRDefault="00162183" w:rsidP="00162183">
            <w:pPr>
              <w:ind w:right="-1"/>
              <w:rPr>
                <w:rFonts w:eastAsia="Times New Roman" w:cs="Times New Roman"/>
                <w:sz w:val="22"/>
                <w:lang w:eastAsia="ru-RU"/>
              </w:rPr>
            </w:pPr>
            <w:r w:rsidRPr="00E8550B">
              <w:rPr>
                <w:rFonts w:eastAsia="Times New Roman" w:cs="Times New Roman"/>
                <w:sz w:val="22"/>
                <w:lang w:eastAsia="ru-RU"/>
              </w:rPr>
              <w:t xml:space="preserve">на внешней поверхности стен зданий, строений, сооружений или на </w:t>
            </w:r>
            <w:proofErr w:type="spellStart"/>
            <w:r w:rsidRPr="00E8550B">
              <w:rPr>
                <w:rFonts w:eastAsia="Times New Roman" w:cs="Times New Roman"/>
                <w:sz w:val="22"/>
                <w:lang w:eastAsia="ru-RU"/>
              </w:rPr>
              <w:t>металлокаркасе</w:t>
            </w:r>
            <w:proofErr w:type="spellEnd"/>
            <w:r w:rsidRPr="00E8550B">
              <w:rPr>
                <w:rFonts w:eastAsia="Times New Roman" w:cs="Times New Roman"/>
                <w:sz w:val="22"/>
                <w:lang w:eastAsia="ru-RU"/>
              </w:rPr>
              <w:t xml:space="preserve">, повторяющем пластику стены (в случае размещения </w:t>
            </w:r>
            <w:proofErr w:type="spellStart"/>
            <w:r w:rsidRPr="00E8550B">
              <w:rPr>
                <w:rFonts w:eastAsia="Times New Roman" w:cs="Times New Roman"/>
                <w:sz w:val="22"/>
                <w:lang w:eastAsia="ru-RU"/>
              </w:rPr>
              <w:t>медиафасада</w:t>
            </w:r>
            <w:proofErr w:type="spellEnd"/>
            <w:r w:rsidRPr="00E8550B">
              <w:rPr>
                <w:rFonts w:eastAsia="Times New Roman" w:cs="Times New Roman"/>
                <w:sz w:val="22"/>
                <w:lang w:eastAsia="ru-RU"/>
              </w:rPr>
              <w:t xml:space="preserve"> на существующем остеклении здания, строения, сооружения). На одной плоскости стены здания (строения, сооружения) может размещаться только одна конструкция указанного типа. Размер информационного поля </w:t>
            </w:r>
            <w:proofErr w:type="spellStart"/>
            <w:r w:rsidRPr="00E8550B">
              <w:rPr>
                <w:rFonts w:eastAsia="Times New Roman" w:cs="Times New Roman"/>
                <w:sz w:val="22"/>
                <w:lang w:eastAsia="ru-RU"/>
              </w:rPr>
              <w:t>медиафасада</w:t>
            </w:r>
            <w:proofErr w:type="spellEnd"/>
            <w:r w:rsidRPr="00E8550B">
              <w:rPr>
                <w:rFonts w:eastAsia="Times New Roman" w:cs="Times New Roman"/>
                <w:sz w:val="22"/>
                <w:lang w:eastAsia="ru-RU"/>
              </w:rPr>
              <w:t xml:space="preserve"> определяется площадью поверхности, предназначенной для размещения рекламы (социальной рекламы); </w:t>
            </w:r>
          </w:p>
          <w:p w:rsidR="00162183" w:rsidRPr="00E8550B" w:rsidRDefault="00162183" w:rsidP="00162183">
            <w:pPr>
              <w:ind w:right="-1"/>
              <w:rPr>
                <w:rFonts w:eastAsia="Times New Roman" w:cs="Times New Roman"/>
                <w:sz w:val="22"/>
                <w:lang w:eastAsia="ru-RU"/>
              </w:rPr>
            </w:pPr>
            <w:r w:rsidRPr="00E8550B">
              <w:rPr>
                <w:rFonts w:eastAsia="Times New Roman" w:cs="Times New Roman"/>
                <w:sz w:val="22"/>
                <w:lang w:eastAsia="ru-RU"/>
              </w:rPr>
              <w:t>4) крышная рекламная конструкция - рекламная конструкция в виде отдельных символов (</w:t>
            </w:r>
            <w:proofErr w:type="gramStart"/>
            <w:r w:rsidRPr="00E8550B">
              <w:rPr>
                <w:rFonts w:eastAsia="Times New Roman" w:cs="Times New Roman"/>
                <w:sz w:val="22"/>
                <w:lang w:eastAsia="ru-RU"/>
              </w:rPr>
              <w:t>букв,  цифр</w:t>
            </w:r>
            <w:proofErr w:type="gramEnd"/>
            <w:r w:rsidRPr="00E8550B">
              <w:rPr>
                <w:rFonts w:eastAsia="Times New Roman" w:cs="Times New Roman"/>
                <w:sz w:val="22"/>
                <w:lang w:eastAsia="ru-RU"/>
              </w:rPr>
              <w:t xml:space="preserve">,  художественных  элементов,  логотипов),   размещаемая полностью или частично выше уровня карниза здания (строения, сооружения) или на крыше, выполненная по индивидуальному проекту и состоящая из элементов крепления, информационного поля, оборудованного внутренним подсветом. Размер информационного </w:t>
            </w:r>
            <w:r w:rsidRPr="00E8550B">
              <w:rPr>
                <w:rFonts w:eastAsia="Times New Roman" w:cs="Times New Roman"/>
                <w:sz w:val="22"/>
                <w:lang w:eastAsia="ru-RU"/>
              </w:rPr>
              <w:lastRenderedPageBreak/>
              <w:t xml:space="preserve">поля крышной рекламной конструкции определяется совокупной площадью символов, используемых в конструкции. </w:t>
            </w:r>
          </w:p>
          <w:p w:rsidR="00162183" w:rsidRPr="00E8550B" w:rsidRDefault="00162183" w:rsidP="00162183">
            <w:pPr>
              <w:ind w:right="-1"/>
              <w:rPr>
                <w:rFonts w:eastAsia="Times New Roman" w:cs="Times New Roman"/>
                <w:sz w:val="22"/>
                <w:u w:val="single"/>
                <w:lang w:eastAsia="ru-RU"/>
              </w:rPr>
            </w:pPr>
            <w:r w:rsidRPr="00E8550B">
              <w:rPr>
                <w:rFonts w:eastAsia="Times New Roman" w:cs="Times New Roman"/>
                <w:sz w:val="22"/>
                <w:u w:val="single"/>
                <w:lang w:eastAsia="ru-RU"/>
              </w:rPr>
              <w:t xml:space="preserve">Согласно части 5 статьи 3 Правил распространения наружной рекламы на территории города Сургута разрешается установка и эксплуатация исключительно указанных в частях 2 – 4 статьи 3 типов рекламных конструкций. Размещение иных типов рекламных конструкций </w:t>
            </w:r>
          </w:p>
          <w:p w:rsidR="00162183" w:rsidRPr="00E8550B" w:rsidRDefault="00162183" w:rsidP="00162183">
            <w:pPr>
              <w:ind w:right="-1"/>
              <w:rPr>
                <w:rFonts w:eastAsia="Times New Roman" w:cs="Times New Roman"/>
                <w:sz w:val="22"/>
                <w:u w:val="single"/>
                <w:lang w:eastAsia="ru-RU"/>
              </w:rPr>
            </w:pPr>
            <w:r w:rsidRPr="00E8550B">
              <w:rPr>
                <w:rFonts w:eastAsia="Times New Roman" w:cs="Times New Roman"/>
                <w:sz w:val="22"/>
                <w:u w:val="single"/>
                <w:lang w:eastAsia="ru-RU"/>
              </w:rPr>
              <w:t>не допускается.</w:t>
            </w:r>
          </w:p>
          <w:p w:rsidR="00162183" w:rsidRPr="00E8550B" w:rsidRDefault="00162183" w:rsidP="00162183">
            <w:pPr>
              <w:ind w:right="-1"/>
              <w:rPr>
                <w:rFonts w:eastAsia="Times New Roman" w:cs="Times New Roman"/>
                <w:sz w:val="22"/>
                <w:lang w:eastAsia="ru-RU"/>
              </w:rPr>
            </w:pPr>
            <w:r w:rsidRPr="00E8550B">
              <w:rPr>
                <w:rFonts w:eastAsia="Times New Roman" w:cs="Times New Roman"/>
                <w:sz w:val="22"/>
                <w:lang w:eastAsia="ru-RU"/>
              </w:rPr>
              <w:t xml:space="preserve">Данная норма введена для обеспечения целей принятия Правил распространения наружной рекламы на территории города, указанных </w:t>
            </w:r>
          </w:p>
          <w:p w:rsidR="00162183" w:rsidRPr="00E8550B" w:rsidRDefault="00162183" w:rsidP="00162183">
            <w:pPr>
              <w:ind w:right="-1"/>
              <w:rPr>
                <w:rFonts w:eastAsia="Times New Roman" w:cs="Times New Roman"/>
                <w:sz w:val="22"/>
                <w:lang w:eastAsia="ru-RU"/>
              </w:rPr>
            </w:pPr>
            <w:r w:rsidRPr="00E8550B">
              <w:rPr>
                <w:rFonts w:eastAsia="Times New Roman" w:cs="Times New Roman"/>
                <w:sz w:val="22"/>
                <w:lang w:eastAsia="ru-RU"/>
              </w:rPr>
              <w:t xml:space="preserve">в части 1 статьи 1, а именно упорядочение размещения и определения требований к размещению рекламных конструкций на территории города Сургута, осуществления контроля за сохранением внешнего архитектурного облика сложившейся застройки города, установления единых требований </w:t>
            </w:r>
          </w:p>
          <w:p w:rsidR="00162183" w:rsidRPr="00E8550B" w:rsidRDefault="00162183" w:rsidP="00162183">
            <w:pPr>
              <w:ind w:right="-1"/>
              <w:rPr>
                <w:rFonts w:eastAsia="Times New Roman" w:cs="Times New Roman"/>
                <w:sz w:val="22"/>
                <w:lang w:eastAsia="ru-RU"/>
              </w:rPr>
            </w:pPr>
            <w:r w:rsidRPr="00E8550B">
              <w:rPr>
                <w:rFonts w:eastAsia="Times New Roman" w:cs="Times New Roman"/>
                <w:sz w:val="22"/>
                <w:lang w:eastAsia="ru-RU"/>
              </w:rPr>
              <w:t xml:space="preserve">к рекламным конструкциям, к их установке, эксплуатации </w:t>
            </w:r>
          </w:p>
          <w:p w:rsidR="00162183" w:rsidRPr="00E8550B" w:rsidRDefault="00162183" w:rsidP="00162183">
            <w:pPr>
              <w:ind w:right="-1"/>
              <w:rPr>
                <w:rFonts w:eastAsia="Times New Roman" w:cs="Times New Roman"/>
                <w:sz w:val="22"/>
                <w:lang w:eastAsia="ru-RU"/>
              </w:rPr>
            </w:pPr>
            <w:r w:rsidRPr="00E8550B">
              <w:rPr>
                <w:rFonts w:eastAsia="Times New Roman" w:cs="Times New Roman"/>
                <w:sz w:val="22"/>
                <w:lang w:eastAsia="ru-RU"/>
              </w:rPr>
              <w:t xml:space="preserve">и территориальному размещению, обеспечения в процессе установки </w:t>
            </w:r>
          </w:p>
          <w:p w:rsidR="00162183" w:rsidRPr="00E8550B" w:rsidRDefault="00162183" w:rsidP="00162183">
            <w:pPr>
              <w:ind w:right="-1"/>
              <w:rPr>
                <w:rFonts w:eastAsia="Times New Roman" w:cs="Times New Roman"/>
                <w:sz w:val="22"/>
                <w:lang w:eastAsia="ru-RU"/>
              </w:rPr>
            </w:pPr>
            <w:r w:rsidRPr="00E8550B">
              <w:rPr>
                <w:rFonts w:eastAsia="Times New Roman" w:cs="Times New Roman"/>
                <w:sz w:val="22"/>
                <w:lang w:eastAsia="ru-RU"/>
              </w:rPr>
              <w:t xml:space="preserve">и эксплуатации рекламных конструкций безопасности дорожного движения </w:t>
            </w:r>
          </w:p>
          <w:p w:rsidR="00162183" w:rsidRPr="00E8550B" w:rsidRDefault="00162183" w:rsidP="00162183">
            <w:pPr>
              <w:ind w:right="-1"/>
              <w:rPr>
                <w:rFonts w:eastAsia="Times New Roman" w:cs="Times New Roman"/>
                <w:sz w:val="22"/>
                <w:lang w:eastAsia="ru-RU"/>
              </w:rPr>
            </w:pPr>
            <w:r w:rsidRPr="00E8550B">
              <w:rPr>
                <w:rFonts w:eastAsia="Times New Roman" w:cs="Times New Roman"/>
                <w:sz w:val="22"/>
                <w:lang w:eastAsia="ru-RU"/>
              </w:rPr>
              <w:t>и предотвращения угрозы для жизни и здоровья людей.</w:t>
            </w:r>
          </w:p>
          <w:p w:rsidR="00162183" w:rsidRPr="00E8550B" w:rsidRDefault="00162183" w:rsidP="00162183">
            <w:pPr>
              <w:ind w:right="-1"/>
              <w:rPr>
                <w:rFonts w:eastAsia="Times New Roman" w:cs="Times New Roman"/>
                <w:sz w:val="22"/>
                <w:lang w:eastAsia="ru-RU"/>
              </w:rPr>
            </w:pPr>
            <w:r w:rsidRPr="00E8550B">
              <w:rPr>
                <w:rFonts w:eastAsia="Times New Roman" w:cs="Times New Roman"/>
                <w:sz w:val="22"/>
                <w:u w:val="single"/>
                <w:lang w:eastAsia="ru-RU"/>
              </w:rPr>
              <w:t xml:space="preserve">Ограничение по размещению рекламных конструкций на зданиях, сооружениях, элементах благоустройства города возникло не случайно, оно обусловлено прогрессирующим с каждым годом, трудно контролируемым ростом количества размещаемой в городе наружной рекламы в целом и бессистемно размещаемой в ущерб архитектурному облику </w:t>
            </w:r>
            <w:r w:rsidRPr="00E8550B">
              <w:rPr>
                <w:rFonts w:eastAsia="Times New Roman" w:cs="Times New Roman"/>
                <w:sz w:val="22"/>
                <w:u w:val="single"/>
                <w:lang w:eastAsia="ru-RU"/>
              </w:rPr>
              <w:lastRenderedPageBreak/>
              <w:t>города рекламой, в частности.</w:t>
            </w:r>
            <w:r w:rsidRPr="00E8550B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</w:p>
          <w:p w:rsidR="00162183" w:rsidRPr="00E8550B" w:rsidRDefault="00162183" w:rsidP="00162183">
            <w:pPr>
              <w:ind w:right="-1"/>
              <w:rPr>
                <w:rFonts w:eastAsia="Times New Roman" w:cs="Times New Roman"/>
                <w:sz w:val="22"/>
                <w:lang w:eastAsia="ru-RU"/>
              </w:rPr>
            </w:pPr>
            <w:r w:rsidRPr="00E8550B">
              <w:rPr>
                <w:rFonts w:eastAsia="Times New Roman" w:cs="Times New Roman"/>
                <w:sz w:val="22"/>
                <w:lang w:eastAsia="ru-RU"/>
              </w:rPr>
              <w:t>Решение о введении данного ограничения было принято Администрацией города как крайняя мера по наведению порядка в сфере распространения наружной рекламы, с учетом требований Думы города и требований руководства округа по освобождению городов ХМАО – Югры от визуального мусора.</w:t>
            </w:r>
          </w:p>
          <w:p w:rsidR="00162183" w:rsidRPr="00E8550B" w:rsidRDefault="00162183" w:rsidP="00162183">
            <w:pPr>
              <w:ind w:right="-1"/>
              <w:rPr>
                <w:rFonts w:eastAsia="Times New Roman" w:cs="Times New Roman"/>
                <w:sz w:val="22"/>
                <w:lang w:eastAsia="ru-RU"/>
              </w:rPr>
            </w:pPr>
            <w:r w:rsidRPr="00E8550B">
              <w:rPr>
                <w:rFonts w:eastAsia="Times New Roman" w:cs="Times New Roman"/>
                <w:sz w:val="22"/>
                <w:lang w:eastAsia="ru-RU"/>
              </w:rPr>
              <w:t>Соответственно требования о включении в Правила распространения наружной рекламы на территории города Сургута настенных панно (брандмауэров) противоречит целям принятия данных Правил и принципам регулирования распространения наружной рекламы на территории города.</w:t>
            </w:r>
          </w:p>
          <w:p w:rsidR="00162183" w:rsidRPr="00E8550B" w:rsidRDefault="00162183" w:rsidP="00162183">
            <w:pPr>
              <w:ind w:right="-1"/>
              <w:rPr>
                <w:rFonts w:eastAsia="Times New Roman" w:cs="Times New Roman"/>
                <w:sz w:val="22"/>
                <w:u w:val="single"/>
                <w:lang w:eastAsia="ru-RU"/>
              </w:rPr>
            </w:pPr>
            <w:r w:rsidRPr="00E8550B">
              <w:rPr>
                <w:rFonts w:eastAsia="Times New Roman" w:cs="Times New Roman"/>
                <w:sz w:val="22"/>
                <w:u w:val="single"/>
                <w:lang w:eastAsia="ru-RU"/>
              </w:rPr>
              <w:t xml:space="preserve">Таким образом, включение настенных панно (брандмауэров) </w:t>
            </w:r>
          </w:p>
          <w:p w:rsidR="00162183" w:rsidRPr="00E8550B" w:rsidRDefault="00162183" w:rsidP="00162183">
            <w:pPr>
              <w:ind w:right="-1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E8550B">
              <w:rPr>
                <w:rFonts w:eastAsia="Times New Roman" w:cs="Times New Roman"/>
                <w:sz w:val="22"/>
                <w:u w:val="single"/>
                <w:lang w:eastAsia="ru-RU"/>
              </w:rPr>
              <w:t>в перечень видов рекламных конструкций допустимых к установке и эксплуатации не представляется возможным.</w:t>
            </w:r>
          </w:p>
        </w:tc>
        <w:tc>
          <w:tcPr>
            <w:tcW w:w="2126" w:type="dxa"/>
            <w:shd w:val="clear" w:color="auto" w:fill="auto"/>
          </w:tcPr>
          <w:p w:rsidR="00162183" w:rsidRPr="00E8550B" w:rsidRDefault="00162183" w:rsidP="00162183">
            <w:pPr>
              <w:ind w:right="-1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E8550B">
              <w:rPr>
                <w:rFonts w:eastAsia="Times New Roman" w:cs="Times New Roman"/>
                <w:sz w:val="22"/>
                <w:lang w:eastAsia="ru-RU"/>
              </w:rPr>
              <w:lastRenderedPageBreak/>
              <w:t>Разногласия не урегулированы.</w:t>
            </w:r>
          </w:p>
        </w:tc>
      </w:tr>
      <w:tr w:rsidR="00162183" w:rsidRPr="00E8550B" w:rsidTr="00162183">
        <w:tc>
          <w:tcPr>
            <w:tcW w:w="2155" w:type="dxa"/>
            <w:shd w:val="clear" w:color="auto" w:fill="auto"/>
          </w:tcPr>
          <w:p w:rsidR="00162183" w:rsidRPr="00E8550B" w:rsidRDefault="0057011C" w:rsidP="0057011C">
            <w:pPr>
              <w:rPr>
                <w:sz w:val="24"/>
                <w:szCs w:val="24"/>
              </w:rPr>
            </w:pPr>
            <w:proofErr w:type="spellStart"/>
            <w:r w:rsidRPr="0057011C">
              <w:rPr>
                <w:sz w:val="24"/>
                <w:szCs w:val="24"/>
              </w:rPr>
              <w:lastRenderedPageBreak/>
              <w:t>Лукьянчук</w:t>
            </w:r>
            <w:proofErr w:type="spellEnd"/>
            <w:r w:rsidRPr="0057011C">
              <w:rPr>
                <w:sz w:val="24"/>
                <w:szCs w:val="24"/>
              </w:rPr>
              <w:t xml:space="preserve"> Александр</w:t>
            </w:r>
          </w:p>
        </w:tc>
        <w:tc>
          <w:tcPr>
            <w:tcW w:w="2835" w:type="dxa"/>
            <w:shd w:val="clear" w:color="auto" w:fill="auto"/>
          </w:tcPr>
          <w:p w:rsidR="00162183" w:rsidRPr="00E8550B" w:rsidRDefault="0057011C" w:rsidP="006D2680">
            <w:pPr>
              <w:rPr>
                <w:sz w:val="24"/>
                <w:szCs w:val="24"/>
              </w:rPr>
            </w:pPr>
            <w:r w:rsidRPr="00E8550B">
              <w:rPr>
                <w:sz w:val="24"/>
                <w:szCs w:val="24"/>
              </w:rPr>
              <w:t>Замечания (предложения) отсутствуют</w:t>
            </w:r>
          </w:p>
        </w:tc>
        <w:tc>
          <w:tcPr>
            <w:tcW w:w="3034" w:type="dxa"/>
            <w:shd w:val="clear" w:color="auto" w:fill="auto"/>
          </w:tcPr>
          <w:p w:rsidR="00162183" w:rsidRPr="00E8550B" w:rsidRDefault="0057011C" w:rsidP="006D2680">
            <w:pPr>
              <w:ind w:right="-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550B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162183" w:rsidRPr="00E8550B" w:rsidRDefault="0057011C" w:rsidP="006D2680">
            <w:pPr>
              <w:ind w:right="-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550B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</w:tbl>
    <w:p w:rsidR="00162183" w:rsidRPr="00E8550B" w:rsidRDefault="00162183" w:rsidP="00B9145E">
      <w:pPr>
        <w:tabs>
          <w:tab w:val="center" w:pos="8505"/>
          <w:tab w:val="right" w:pos="9923"/>
        </w:tabs>
        <w:autoSpaceDE w:val="0"/>
        <w:autoSpaceDN w:val="0"/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:rsidR="00B9145E" w:rsidRPr="00E8550B" w:rsidRDefault="00B9145E" w:rsidP="00B9145E">
      <w:pPr>
        <w:tabs>
          <w:tab w:val="center" w:pos="8505"/>
          <w:tab w:val="right" w:pos="9923"/>
        </w:tabs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8550B">
        <w:rPr>
          <w:rFonts w:eastAsia="Times New Roman" w:cs="Times New Roman"/>
          <w:szCs w:val="28"/>
          <w:lang w:eastAsia="ru-RU"/>
        </w:rPr>
        <w:t>По результатам рассмотрения замечаний (предложений) в адрес участник</w:t>
      </w:r>
      <w:r w:rsidR="00BB76C8" w:rsidRPr="00E8550B">
        <w:rPr>
          <w:rFonts w:eastAsia="Times New Roman" w:cs="Times New Roman"/>
          <w:szCs w:val="28"/>
          <w:lang w:eastAsia="ru-RU"/>
        </w:rPr>
        <w:t>ов</w:t>
      </w:r>
      <w:r w:rsidRPr="00E8550B">
        <w:rPr>
          <w:rFonts w:eastAsia="Times New Roman" w:cs="Times New Roman"/>
          <w:szCs w:val="28"/>
          <w:lang w:eastAsia="ru-RU"/>
        </w:rPr>
        <w:t xml:space="preserve"> публичных консультаций направлен</w:t>
      </w:r>
      <w:r w:rsidR="00BB76C8" w:rsidRPr="00E8550B">
        <w:rPr>
          <w:rFonts w:eastAsia="Times New Roman" w:cs="Times New Roman"/>
          <w:szCs w:val="28"/>
          <w:lang w:eastAsia="ru-RU"/>
        </w:rPr>
        <w:t>ы</w:t>
      </w:r>
      <w:r w:rsidRPr="00E8550B">
        <w:rPr>
          <w:rFonts w:eastAsia="Times New Roman" w:cs="Times New Roman"/>
          <w:szCs w:val="28"/>
          <w:lang w:eastAsia="ru-RU"/>
        </w:rPr>
        <w:t xml:space="preserve"> письм</w:t>
      </w:r>
      <w:r w:rsidR="00BB76C8" w:rsidRPr="00E8550B">
        <w:rPr>
          <w:rFonts w:eastAsia="Times New Roman" w:cs="Times New Roman"/>
          <w:szCs w:val="28"/>
          <w:lang w:eastAsia="ru-RU"/>
        </w:rPr>
        <w:t>а</w:t>
      </w:r>
      <w:r w:rsidRPr="00E8550B">
        <w:rPr>
          <w:rFonts w:eastAsia="Times New Roman" w:cs="Times New Roman"/>
          <w:szCs w:val="28"/>
          <w:lang w:eastAsia="ru-RU"/>
        </w:rPr>
        <w:t>-уведомлени</w:t>
      </w:r>
      <w:r w:rsidR="00BB76C8" w:rsidRPr="00E8550B">
        <w:rPr>
          <w:rFonts w:eastAsia="Times New Roman" w:cs="Times New Roman"/>
          <w:szCs w:val="28"/>
          <w:lang w:eastAsia="ru-RU"/>
        </w:rPr>
        <w:t>я</w:t>
      </w:r>
      <w:r w:rsidRPr="00E8550B">
        <w:rPr>
          <w:rFonts w:eastAsia="Times New Roman" w:cs="Times New Roman"/>
          <w:szCs w:val="28"/>
          <w:lang w:eastAsia="ru-RU"/>
        </w:rPr>
        <w:t xml:space="preserve"> о результатах принятых решений.</w:t>
      </w:r>
    </w:p>
    <w:p w:rsidR="00162183" w:rsidRPr="00E8550B" w:rsidRDefault="00162183" w:rsidP="00162183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E8550B">
        <w:rPr>
          <w:rFonts w:eastAsia="Times New Roman" w:cs="Times New Roman"/>
          <w:szCs w:val="28"/>
          <w:lang w:eastAsia="ru-RU"/>
        </w:rPr>
        <w:t xml:space="preserve">Для выработки единого подхода организована работа по урегулированию разногласий с участниками публичных консультаций в форме </w:t>
      </w:r>
      <w:r w:rsidR="00BB76C8" w:rsidRPr="00E8550B">
        <w:rPr>
          <w:rFonts w:eastAsia="Times New Roman" w:cs="Times New Roman"/>
          <w:szCs w:val="28"/>
          <w:lang w:eastAsia="ru-RU"/>
        </w:rPr>
        <w:t xml:space="preserve">телефонных </w:t>
      </w:r>
      <w:r w:rsidRPr="00E8550B">
        <w:rPr>
          <w:rFonts w:eastAsia="Times New Roman" w:cs="Times New Roman"/>
          <w:szCs w:val="28"/>
          <w:lang w:eastAsia="ru-RU"/>
        </w:rPr>
        <w:t>переговоров.</w:t>
      </w:r>
      <w:r w:rsidR="00BB76C8" w:rsidRPr="00E8550B">
        <w:rPr>
          <w:rFonts w:eastAsia="Times New Roman" w:cs="Times New Roman"/>
          <w:szCs w:val="28"/>
          <w:lang w:eastAsia="ru-RU"/>
        </w:rPr>
        <w:t xml:space="preserve"> </w:t>
      </w:r>
      <w:r w:rsidRPr="00E8550B">
        <w:rPr>
          <w:rFonts w:eastAsia="Times New Roman" w:cs="Times New Roman"/>
          <w:szCs w:val="28"/>
          <w:lang w:eastAsia="ru-RU"/>
        </w:rPr>
        <w:t>По результатам обсуждений замечаний (предложений), поступивших в ходе проведения публичных консультаций, а также после представленного обоснования позиции разработчика замечания</w:t>
      </w:r>
      <w:r w:rsidR="00BB76C8" w:rsidRPr="00E8550B">
        <w:rPr>
          <w:rFonts w:eastAsia="Times New Roman" w:cs="Times New Roman"/>
          <w:szCs w:val="28"/>
          <w:lang w:eastAsia="ru-RU"/>
        </w:rPr>
        <w:t xml:space="preserve"> частично</w:t>
      </w:r>
      <w:r w:rsidRPr="00E8550B">
        <w:rPr>
          <w:rFonts w:eastAsia="Times New Roman" w:cs="Times New Roman"/>
          <w:szCs w:val="28"/>
          <w:lang w:eastAsia="ru-RU"/>
        </w:rPr>
        <w:t xml:space="preserve"> сняты (протокол</w:t>
      </w:r>
      <w:r w:rsidR="00BB76C8" w:rsidRPr="00E8550B">
        <w:rPr>
          <w:rFonts w:eastAsia="Times New Roman" w:cs="Times New Roman"/>
          <w:szCs w:val="28"/>
          <w:lang w:eastAsia="ru-RU"/>
        </w:rPr>
        <w:t>ы</w:t>
      </w:r>
      <w:r w:rsidRPr="00E8550B">
        <w:rPr>
          <w:rFonts w:eastAsia="Times New Roman" w:cs="Times New Roman"/>
          <w:szCs w:val="28"/>
          <w:lang w:eastAsia="ru-RU"/>
        </w:rPr>
        <w:t xml:space="preserve"> от </w:t>
      </w:r>
      <w:r w:rsidR="00BB76C8" w:rsidRPr="00E8550B">
        <w:rPr>
          <w:rFonts w:eastAsia="Times New Roman" w:cs="Times New Roman"/>
          <w:szCs w:val="28"/>
          <w:lang w:eastAsia="ru-RU"/>
        </w:rPr>
        <w:t>26</w:t>
      </w:r>
      <w:r w:rsidRPr="00E8550B">
        <w:rPr>
          <w:rFonts w:eastAsia="Times New Roman" w:cs="Times New Roman"/>
          <w:szCs w:val="28"/>
          <w:lang w:eastAsia="ru-RU"/>
        </w:rPr>
        <w:t>.0</w:t>
      </w:r>
      <w:r w:rsidR="00BB76C8" w:rsidRPr="00E8550B">
        <w:rPr>
          <w:rFonts w:eastAsia="Times New Roman" w:cs="Times New Roman"/>
          <w:szCs w:val="28"/>
          <w:lang w:eastAsia="ru-RU"/>
        </w:rPr>
        <w:t>2</w:t>
      </w:r>
      <w:r w:rsidRPr="00E8550B">
        <w:rPr>
          <w:rFonts w:eastAsia="Times New Roman" w:cs="Times New Roman"/>
          <w:szCs w:val="28"/>
          <w:lang w:eastAsia="ru-RU"/>
        </w:rPr>
        <w:t>.20</w:t>
      </w:r>
      <w:r w:rsidR="00BB76C8" w:rsidRPr="00E8550B">
        <w:rPr>
          <w:rFonts w:eastAsia="Times New Roman" w:cs="Times New Roman"/>
          <w:szCs w:val="28"/>
          <w:lang w:eastAsia="ru-RU"/>
        </w:rPr>
        <w:t>20, от 27.02.2020</w:t>
      </w:r>
      <w:r w:rsidRPr="00E8550B">
        <w:rPr>
          <w:rFonts w:eastAsia="Times New Roman" w:cs="Times New Roman"/>
          <w:szCs w:val="28"/>
          <w:lang w:eastAsia="ru-RU"/>
        </w:rPr>
        <w:t>).</w:t>
      </w:r>
      <w:r w:rsidR="00BB76C8" w:rsidRPr="00E8550B">
        <w:rPr>
          <w:rFonts w:eastAsia="Times New Roman" w:cs="Times New Roman"/>
          <w:szCs w:val="28"/>
          <w:lang w:eastAsia="ru-RU"/>
        </w:rPr>
        <w:t xml:space="preserve"> </w:t>
      </w:r>
    </w:p>
    <w:p w:rsidR="00162183" w:rsidRPr="00E8550B" w:rsidRDefault="00162183" w:rsidP="00B9145E">
      <w:pPr>
        <w:tabs>
          <w:tab w:val="center" w:pos="8505"/>
          <w:tab w:val="right" w:pos="9923"/>
        </w:tabs>
        <w:autoSpaceDE w:val="0"/>
        <w:autoSpaceDN w:val="0"/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:rsidR="004316FA" w:rsidRPr="00E8550B" w:rsidRDefault="004316FA" w:rsidP="00FC062C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664779" w:rsidRPr="00E8550B" w:rsidRDefault="00664779" w:rsidP="00664779">
      <w:pPr>
        <w:ind w:firstLine="567"/>
        <w:jc w:val="both"/>
        <w:rPr>
          <w:rFonts w:cs="Times New Roman"/>
          <w:szCs w:val="28"/>
        </w:rPr>
      </w:pPr>
      <w:r w:rsidRPr="00E8550B">
        <w:rPr>
          <w:rFonts w:cs="Times New Roman"/>
          <w:szCs w:val="28"/>
        </w:rPr>
        <w:t>По результатам рассмотрения представленных документов установлено:</w:t>
      </w:r>
    </w:p>
    <w:p w:rsidR="00760966" w:rsidRPr="00E8550B" w:rsidRDefault="00664779" w:rsidP="00664779">
      <w:pPr>
        <w:ind w:firstLine="567"/>
        <w:jc w:val="both"/>
        <w:rPr>
          <w:rFonts w:eastAsia="Times New Roman" w:cs="Times New Roman"/>
          <w:szCs w:val="28"/>
          <w:u w:val="single"/>
          <w:lang w:eastAsia="ru-RU"/>
        </w:rPr>
      </w:pPr>
      <w:r w:rsidRPr="00E8550B">
        <w:rPr>
          <w:rFonts w:cs="Times New Roman"/>
          <w:szCs w:val="28"/>
        </w:rPr>
        <w:t xml:space="preserve">1. Процедуры ОФВ, предусмотренные порядком, </w:t>
      </w:r>
      <w:r w:rsidRPr="00E8550B">
        <w:rPr>
          <w:rFonts w:cs="Times New Roman"/>
          <w:i/>
          <w:szCs w:val="28"/>
          <w:u w:val="single"/>
        </w:rPr>
        <w:t>соблюдены.</w:t>
      </w:r>
    </w:p>
    <w:p w:rsidR="00664779" w:rsidRPr="00E8550B" w:rsidRDefault="00664779" w:rsidP="00664779">
      <w:pPr>
        <w:ind w:firstLine="567"/>
        <w:jc w:val="both"/>
        <w:rPr>
          <w:szCs w:val="28"/>
        </w:rPr>
      </w:pPr>
      <w:r w:rsidRPr="00E8550B">
        <w:rPr>
          <w:rFonts w:cs="Times New Roman"/>
          <w:szCs w:val="28"/>
        </w:rPr>
        <w:t>2. С</w:t>
      </w:r>
      <w:r w:rsidRPr="00E8550B">
        <w:rPr>
          <w:szCs w:val="28"/>
        </w:rPr>
        <w:t>водный отчет об оценке фактического воздействия:</w:t>
      </w:r>
    </w:p>
    <w:p w:rsidR="00664779" w:rsidRPr="00E8550B" w:rsidRDefault="00664779" w:rsidP="00664779">
      <w:pPr>
        <w:ind w:firstLine="567"/>
        <w:jc w:val="both"/>
        <w:rPr>
          <w:szCs w:val="28"/>
        </w:rPr>
      </w:pPr>
      <w:r w:rsidRPr="00E8550B">
        <w:rPr>
          <w:szCs w:val="28"/>
        </w:rPr>
        <w:t xml:space="preserve">2.1. Форма отчета </w:t>
      </w:r>
      <w:r w:rsidRPr="00E8550B">
        <w:rPr>
          <w:i/>
          <w:szCs w:val="28"/>
          <w:u w:val="single"/>
        </w:rPr>
        <w:t>соответствует</w:t>
      </w:r>
      <w:r w:rsidRPr="00E8550B">
        <w:rPr>
          <w:szCs w:val="28"/>
        </w:rPr>
        <w:t xml:space="preserve"> порядку.</w:t>
      </w:r>
    </w:p>
    <w:p w:rsidR="00F95FFF" w:rsidRPr="00E8550B" w:rsidRDefault="00F95FFF" w:rsidP="00664779">
      <w:pPr>
        <w:ind w:firstLine="567"/>
        <w:jc w:val="both"/>
        <w:rPr>
          <w:szCs w:val="28"/>
        </w:rPr>
      </w:pPr>
    </w:p>
    <w:p w:rsidR="006E62DB" w:rsidRPr="00E8550B" w:rsidRDefault="006E62DB" w:rsidP="006E62DB">
      <w:pPr>
        <w:ind w:firstLine="567"/>
        <w:jc w:val="both"/>
        <w:rPr>
          <w:i/>
          <w:szCs w:val="28"/>
          <w:u w:val="single"/>
        </w:rPr>
      </w:pPr>
      <w:r w:rsidRPr="00E8550B">
        <w:rPr>
          <w:spacing w:val="-6"/>
          <w:szCs w:val="28"/>
        </w:rPr>
        <w:t xml:space="preserve">2.2. Информация, содержащаяся в отчете об ОФВ, </w:t>
      </w:r>
      <w:r w:rsidRPr="00E8550B">
        <w:rPr>
          <w:i/>
          <w:szCs w:val="28"/>
          <w:u w:val="single"/>
        </w:rPr>
        <w:t>недостаточна.</w:t>
      </w:r>
    </w:p>
    <w:p w:rsidR="007A7E04" w:rsidRPr="00E8550B" w:rsidRDefault="00DE2042" w:rsidP="00FA540C">
      <w:pPr>
        <w:ind w:firstLine="567"/>
        <w:jc w:val="both"/>
        <w:rPr>
          <w:rFonts w:cs="Times New Roman"/>
          <w:szCs w:val="28"/>
        </w:rPr>
      </w:pPr>
      <w:r w:rsidRPr="00E8550B">
        <w:rPr>
          <w:rFonts w:cs="Times New Roman"/>
          <w:szCs w:val="28"/>
        </w:rPr>
        <w:lastRenderedPageBreak/>
        <w:t>2.2.</w:t>
      </w:r>
      <w:r w:rsidR="002B0F3D" w:rsidRPr="00E8550B">
        <w:rPr>
          <w:rFonts w:cs="Times New Roman"/>
          <w:szCs w:val="28"/>
        </w:rPr>
        <w:t>1</w:t>
      </w:r>
      <w:r w:rsidRPr="00E8550B">
        <w:rPr>
          <w:rFonts w:cs="Times New Roman"/>
          <w:szCs w:val="28"/>
        </w:rPr>
        <w:t>.</w:t>
      </w:r>
      <w:r w:rsidR="007A7E04" w:rsidRPr="00E8550B">
        <w:rPr>
          <w:rFonts w:cs="Times New Roman"/>
          <w:szCs w:val="28"/>
        </w:rPr>
        <w:t xml:space="preserve"> В пункте 1.4 раздела 1 не указан срок проведения публичных консультаций в 2018 году (со «02» апреля по </w:t>
      </w:r>
      <w:r w:rsidR="00D83F37" w:rsidRPr="00E8550B">
        <w:rPr>
          <w:rFonts w:cs="Times New Roman"/>
          <w:szCs w:val="28"/>
        </w:rPr>
        <w:t>«</w:t>
      </w:r>
      <w:r w:rsidR="007A7E04" w:rsidRPr="00E8550B">
        <w:rPr>
          <w:rFonts w:cs="Times New Roman"/>
          <w:szCs w:val="28"/>
        </w:rPr>
        <w:t>13</w:t>
      </w:r>
      <w:r w:rsidR="00D83F37" w:rsidRPr="00E8550B">
        <w:rPr>
          <w:rFonts w:cs="Times New Roman"/>
          <w:szCs w:val="28"/>
        </w:rPr>
        <w:t>» апреля</w:t>
      </w:r>
      <w:r w:rsidR="007A7E04" w:rsidRPr="00E8550B">
        <w:rPr>
          <w:rFonts w:cs="Times New Roman"/>
          <w:szCs w:val="28"/>
        </w:rPr>
        <w:t xml:space="preserve"> 2018).</w:t>
      </w:r>
    </w:p>
    <w:p w:rsidR="007A7E04" w:rsidRPr="00E8550B" w:rsidRDefault="007A7E04" w:rsidP="00FA540C">
      <w:pPr>
        <w:ind w:firstLine="567"/>
        <w:jc w:val="both"/>
        <w:rPr>
          <w:rFonts w:cs="Times New Roman"/>
          <w:szCs w:val="28"/>
        </w:rPr>
      </w:pPr>
      <w:r w:rsidRPr="00E8550B">
        <w:rPr>
          <w:rFonts w:cs="Times New Roman"/>
          <w:szCs w:val="28"/>
        </w:rPr>
        <w:t xml:space="preserve">2.2.2. В пункте 1.6 раздела 1 скорректировать количество замечаний и предложений, полученных в ходе публичных консультаций, в том числе не принятых, с учетом информации представленной в своде предложений                               </w:t>
      </w:r>
      <w:proofErr w:type="gramStart"/>
      <w:r w:rsidRPr="00E8550B">
        <w:rPr>
          <w:rFonts w:cs="Times New Roman"/>
          <w:szCs w:val="28"/>
        </w:rPr>
        <w:t xml:space="preserve">   (</w:t>
      </w:r>
      <w:proofErr w:type="gramEnd"/>
      <w:r w:rsidRPr="00E8550B">
        <w:rPr>
          <w:rFonts w:cs="Times New Roman"/>
          <w:szCs w:val="28"/>
        </w:rPr>
        <w:t>3 замечания, 3 не приняты)</w:t>
      </w:r>
      <w:r w:rsidR="00C00BB4" w:rsidRPr="00E8550B">
        <w:rPr>
          <w:rFonts w:cs="Times New Roman"/>
          <w:szCs w:val="28"/>
        </w:rPr>
        <w:t>.</w:t>
      </w:r>
    </w:p>
    <w:p w:rsidR="007A7E04" w:rsidRPr="00E8550B" w:rsidRDefault="007A7E04" w:rsidP="00FA540C">
      <w:pPr>
        <w:ind w:firstLine="567"/>
        <w:jc w:val="both"/>
        <w:rPr>
          <w:rFonts w:cs="Times New Roman"/>
          <w:szCs w:val="28"/>
        </w:rPr>
      </w:pPr>
      <w:r w:rsidRPr="00E8550B">
        <w:rPr>
          <w:rFonts w:cs="Times New Roman"/>
          <w:szCs w:val="28"/>
        </w:rPr>
        <w:t xml:space="preserve">2.2.3. Раздел </w:t>
      </w:r>
      <w:r w:rsidR="00C00BB4" w:rsidRPr="00E8550B">
        <w:rPr>
          <w:rFonts w:cs="Times New Roman"/>
          <w:szCs w:val="28"/>
        </w:rPr>
        <w:t>2</w:t>
      </w:r>
      <w:r w:rsidRPr="00E8550B">
        <w:rPr>
          <w:rFonts w:cs="Times New Roman"/>
          <w:szCs w:val="28"/>
        </w:rPr>
        <w:t xml:space="preserve"> отчета дополнить</w:t>
      </w:r>
      <w:r w:rsidR="00D83F37" w:rsidRPr="00E8550B">
        <w:rPr>
          <w:rFonts w:cs="Times New Roman"/>
          <w:szCs w:val="28"/>
        </w:rPr>
        <w:t xml:space="preserve"> целями, показателями, предусмотренн</w:t>
      </w:r>
      <w:r w:rsidR="00C00BB4" w:rsidRPr="00E8550B">
        <w:rPr>
          <w:rFonts w:cs="Times New Roman"/>
          <w:szCs w:val="28"/>
        </w:rPr>
        <w:t>ыми</w:t>
      </w:r>
      <w:r w:rsidR="00E90B3D" w:rsidRPr="00E8550B">
        <w:rPr>
          <w:rFonts w:cs="Times New Roman"/>
          <w:szCs w:val="28"/>
        </w:rPr>
        <w:t xml:space="preserve"> в</w:t>
      </w:r>
      <w:r w:rsidR="00D83F37" w:rsidRPr="00E8550B">
        <w:rPr>
          <w:rFonts w:cs="Times New Roman"/>
          <w:szCs w:val="28"/>
        </w:rPr>
        <w:t xml:space="preserve"> сводн</w:t>
      </w:r>
      <w:r w:rsidR="00E90B3D" w:rsidRPr="00E8550B">
        <w:rPr>
          <w:rFonts w:cs="Times New Roman"/>
          <w:szCs w:val="28"/>
        </w:rPr>
        <w:t>ом</w:t>
      </w:r>
      <w:r w:rsidR="00D83F37" w:rsidRPr="00E8550B">
        <w:rPr>
          <w:rFonts w:cs="Times New Roman"/>
          <w:szCs w:val="28"/>
        </w:rPr>
        <w:t xml:space="preserve"> отчете об ОРВ 2018 года</w:t>
      </w:r>
      <w:r w:rsidR="00C00BB4" w:rsidRPr="00E8550B">
        <w:rPr>
          <w:rFonts w:cs="Times New Roman"/>
          <w:szCs w:val="28"/>
        </w:rPr>
        <w:t>, и соответствующими фактическими данными</w:t>
      </w:r>
      <w:r w:rsidR="00D83F37" w:rsidRPr="00E8550B">
        <w:rPr>
          <w:rFonts w:cs="Times New Roman"/>
          <w:szCs w:val="28"/>
        </w:rPr>
        <w:t>.</w:t>
      </w:r>
    </w:p>
    <w:p w:rsidR="00D83F37" w:rsidRPr="00E8550B" w:rsidRDefault="00D83F37" w:rsidP="00FA540C">
      <w:pPr>
        <w:ind w:firstLine="567"/>
        <w:jc w:val="both"/>
        <w:rPr>
          <w:rFonts w:cs="Times New Roman"/>
          <w:szCs w:val="28"/>
        </w:rPr>
      </w:pPr>
      <w:r w:rsidRPr="00E8550B">
        <w:rPr>
          <w:rFonts w:cs="Times New Roman"/>
          <w:szCs w:val="28"/>
        </w:rPr>
        <w:t>2.2.4. В пункте 3.4. скорректировать источники данных для расчета с прогнозных на фактические.</w:t>
      </w:r>
    </w:p>
    <w:p w:rsidR="00C00BB4" w:rsidRPr="00E8550B" w:rsidRDefault="007A7E04" w:rsidP="00FA540C">
      <w:pPr>
        <w:ind w:firstLine="567"/>
        <w:jc w:val="both"/>
        <w:rPr>
          <w:rFonts w:cs="Times New Roman"/>
          <w:szCs w:val="28"/>
        </w:rPr>
      </w:pPr>
      <w:r w:rsidRPr="00E8550B">
        <w:rPr>
          <w:rFonts w:cs="Times New Roman"/>
          <w:szCs w:val="28"/>
        </w:rPr>
        <w:t>2.2.</w:t>
      </w:r>
      <w:r w:rsidR="00C00BB4" w:rsidRPr="00E8550B">
        <w:rPr>
          <w:rFonts w:cs="Times New Roman"/>
          <w:szCs w:val="28"/>
        </w:rPr>
        <w:t>5</w:t>
      </w:r>
      <w:r w:rsidRPr="00E8550B">
        <w:rPr>
          <w:rFonts w:cs="Times New Roman"/>
          <w:szCs w:val="28"/>
        </w:rPr>
        <w:t xml:space="preserve">. </w:t>
      </w:r>
      <w:r w:rsidR="002B0F3D" w:rsidRPr="00E8550B">
        <w:rPr>
          <w:rFonts w:cs="Times New Roman"/>
          <w:szCs w:val="28"/>
        </w:rPr>
        <w:t xml:space="preserve">В </w:t>
      </w:r>
      <w:r w:rsidR="00AE7A4E" w:rsidRPr="00E8550B">
        <w:rPr>
          <w:rFonts w:cs="Times New Roman"/>
          <w:szCs w:val="28"/>
        </w:rPr>
        <w:t>раздел</w:t>
      </w:r>
      <w:r w:rsidRPr="00E8550B">
        <w:rPr>
          <w:rFonts w:cs="Times New Roman"/>
          <w:szCs w:val="28"/>
        </w:rPr>
        <w:t>е</w:t>
      </w:r>
      <w:r w:rsidR="00AE7A4E" w:rsidRPr="00E8550B">
        <w:rPr>
          <w:rFonts w:cs="Times New Roman"/>
          <w:szCs w:val="28"/>
        </w:rPr>
        <w:t xml:space="preserve"> 4 отчета</w:t>
      </w:r>
      <w:r w:rsidR="00C00BB4" w:rsidRPr="00E8550B">
        <w:rPr>
          <w:rFonts w:cs="Times New Roman"/>
          <w:szCs w:val="28"/>
        </w:rPr>
        <w:t>:</w:t>
      </w:r>
    </w:p>
    <w:p w:rsidR="00C00BB4" w:rsidRPr="00E8550B" w:rsidRDefault="00C00BB4" w:rsidP="00FA540C">
      <w:pPr>
        <w:ind w:firstLine="567"/>
        <w:jc w:val="both"/>
        <w:rPr>
          <w:rFonts w:cs="Times New Roman"/>
          <w:color w:val="FF0000"/>
          <w:szCs w:val="28"/>
        </w:rPr>
      </w:pPr>
      <w:r w:rsidRPr="00E8550B">
        <w:rPr>
          <w:rFonts w:cs="Times New Roman"/>
          <w:szCs w:val="28"/>
        </w:rPr>
        <w:t>-</w:t>
      </w:r>
      <w:r w:rsidR="00AE7A4E" w:rsidRPr="00E8550B">
        <w:rPr>
          <w:rFonts w:cs="Times New Roman"/>
          <w:szCs w:val="28"/>
        </w:rPr>
        <w:t xml:space="preserve"> </w:t>
      </w:r>
      <w:r w:rsidRPr="00E8550B">
        <w:rPr>
          <w:rFonts w:cs="Times New Roman"/>
          <w:szCs w:val="28"/>
        </w:rPr>
        <w:t xml:space="preserve">в пункте 4.1 </w:t>
      </w:r>
      <w:r w:rsidR="00AF2387">
        <w:rPr>
          <w:rFonts w:cs="Times New Roman"/>
          <w:szCs w:val="28"/>
        </w:rPr>
        <w:t xml:space="preserve">отчета </w:t>
      </w:r>
      <w:r w:rsidR="00AE7A4E" w:rsidRPr="00E8550B">
        <w:rPr>
          <w:rFonts w:cs="Times New Roman"/>
          <w:szCs w:val="28"/>
        </w:rPr>
        <w:t>функции (полномочия/обязанности/права)</w:t>
      </w:r>
      <w:r w:rsidR="002B0F3D" w:rsidRPr="00E8550B">
        <w:rPr>
          <w:rFonts w:cs="Times New Roman"/>
          <w:szCs w:val="28"/>
        </w:rPr>
        <w:t xml:space="preserve"> </w:t>
      </w:r>
      <w:proofErr w:type="spellStart"/>
      <w:r w:rsidR="00AF2387">
        <w:rPr>
          <w:rFonts w:cs="Times New Roman"/>
          <w:szCs w:val="28"/>
        </w:rPr>
        <w:t>ДАиГ</w:t>
      </w:r>
      <w:proofErr w:type="spellEnd"/>
      <w:r w:rsidR="00AF2387">
        <w:rPr>
          <w:rFonts w:cs="Times New Roman"/>
          <w:szCs w:val="28"/>
        </w:rPr>
        <w:t xml:space="preserve"> </w:t>
      </w:r>
      <w:r w:rsidR="002B0F3D" w:rsidRPr="00E8550B">
        <w:rPr>
          <w:rFonts w:cs="Times New Roman"/>
          <w:szCs w:val="28"/>
        </w:rPr>
        <w:t xml:space="preserve">не </w:t>
      </w:r>
      <w:r w:rsidR="00AF2387">
        <w:rPr>
          <w:rFonts w:cs="Times New Roman"/>
          <w:szCs w:val="28"/>
        </w:rPr>
        <w:t>содержат</w:t>
      </w:r>
      <w:r w:rsidR="00AE7A4E" w:rsidRPr="00E8550B">
        <w:rPr>
          <w:rFonts w:cs="Times New Roman"/>
          <w:szCs w:val="28"/>
        </w:rPr>
        <w:t xml:space="preserve"> функци</w:t>
      </w:r>
      <w:r w:rsidR="00AF2387">
        <w:rPr>
          <w:rFonts w:cs="Times New Roman"/>
          <w:szCs w:val="28"/>
        </w:rPr>
        <w:t>и</w:t>
      </w:r>
      <w:r w:rsidR="00AE7A4E" w:rsidRPr="00E8550B">
        <w:rPr>
          <w:rFonts w:cs="Times New Roman"/>
          <w:szCs w:val="28"/>
        </w:rPr>
        <w:t>, предусмотренны</w:t>
      </w:r>
      <w:r w:rsidR="00AF2387">
        <w:rPr>
          <w:rFonts w:cs="Times New Roman"/>
          <w:szCs w:val="28"/>
        </w:rPr>
        <w:t>е</w:t>
      </w:r>
      <w:r w:rsidR="00AE7A4E" w:rsidRPr="00E8550B">
        <w:rPr>
          <w:rFonts w:cs="Times New Roman"/>
          <w:szCs w:val="28"/>
        </w:rPr>
        <w:t xml:space="preserve"> </w:t>
      </w:r>
      <w:r w:rsidR="00AF2387">
        <w:rPr>
          <w:rFonts w:cs="Times New Roman"/>
          <w:szCs w:val="28"/>
        </w:rPr>
        <w:t>част</w:t>
      </w:r>
      <w:r w:rsidR="00917166">
        <w:rPr>
          <w:rFonts w:cs="Times New Roman"/>
          <w:szCs w:val="28"/>
        </w:rPr>
        <w:t>ями</w:t>
      </w:r>
      <w:r w:rsidR="00AF2387">
        <w:rPr>
          <w:rFonts w:cs="Times New Roman"/>
          <w:szCs w:val="28"/>
        </w:rPr>
        <w:t xml:space="preserve"> </w:t>
      </w:r>
      <w:r w:rsidR="00E8550B">
        <w:rPr>
          <w:rFonts w:cs="Times New Roman"/>
          <w:szCs w:val="28"/>
        </w:rPr>
        <w:t>2</w:t>
      </w:r>
      <w:r w:rsidR="00AF2387">
        <w:rPr>
          <w:rFonts w:cs="Times New Roman"/>
          <w:szCs w:val="28"/>
        </w:rPr>
        <w:t>, 5, 6</w:t>
      </w:r>
      <w:r w:rsidR="00E8550B">
        <w:rPr>
          <w:rFonts w:cs="Times New Roman"/>
          <w:szCs w:val="28"/>
        </w:rPr>
        <w:t xml:space="preserve"> статьи 2 Правил</w:t>
      </w:r>
      <w:r w:rsidRPr="00AF2387">
        <w:rPr>
          <w:rFonts w:cs="Times New Roman"/>
          <w:szCs w:val="28"/>
        </w:rPr>
        <w:t>;</w:t>
      </w:r>
      <w:r w:rsidR="00AF2387">
        <w:rPr>
          <w:rFonts w:cs="Times New Roman"/>
          <w:szCs w:val="28"/>
        </w:rPr>
        <w:t xml:space="preserve"> не предусмотрены функции контрольного управления (часть 1 статьи 7)</w:t>
      </w:r>
      <w:r w:rsidR="00917166">
        <w:rPr>
          <w:rFonts w:cs="Times New Roman"/>
          <w:szCs w:val="28"/>
        </w:rPr>
        <w:t>;</w:t>
      </w:r>
    </w:p>
    <w:p w:rsidR="00AE7A4E" w:rsidRPr="00E8550B" w:rsidRDefault="00C00BB4" w:rsidP="00FA540C">
      <w:pPr>
        <w:ind w:firstLine="567"/>
        <w:jc w:val="both"/>
        <w:rPr>
          <w:rFonts w:cs="Times New Roman"/>
          <w:szCs w:val="28"/>
        </w:rPr>
      </w:pPr>
      <w:r w:rsidRPr="00E8550B">
        <w:rPr>
          <w:rFonts w:cs="Times New Roman"/>
          <w:szCs w:val="28"/>
        </w:rPr>
        <w:t xml:space="preserve">- </w:t>
      </w:r>
      <w:r w:rsidR="00804F2E" w:rsidRPr="00E8550B">
        <w:rPr>
          <w:rFonts w:cs="Times New Roman"/>
          <w:szCs w:val="28"/>
        </w:rPr>
        <w:t>отсутствует информация о полученных доходах от заключенных договоров и соответствующие источники данных.</w:t>
      </w:r>
    </w:p>
    <w:p w:rsidR="00804F2E" w:rsidRPr="00E8550B" w:rsidRDefault="00804F2E" w:rsidP="00FA540C">
      <w:pPr>
        <w:ind w:firstLine="567"/>
        <w:jc w:val="both"/>
        <w:rPr>
          <w:rFonts w:cs="Times New Roman"/>
          <w:szCs w:val="28"/>
        </w:rPr>
      </w:pPr>
      <w:r w:rsidRPr="00E8550B">
        <w:rPr>
          <w:rFonts w:cs="Times New Roman"/>
          <w:szCs w:val="28"/>
        </w:rPr>
        <w:t>2.2.6. Разделе 6 отчета дополнить оценкой положительных и отрицательных последствий принятия МНПА, с учетом выполнения целей и соответствующих показателей, установленных при проведении ОРВ в 2018 году.</w:t>
      </w:r>
    </w:p>
    <w:p w:rsidR="00650C6B" w:rsidRPr="00E8550B" w:rsidRDefault="00650C6B" w:rsidP="00FA540C">
      <w:pPr>
        <w:ind w:firstLine="567"/>
        <w:jc w:val="both"/>
        <w:rPr>
          <w:rFonts w:cs="Times New Roman"/>
          <w:szCs w:val="28"/>
        </w:rPr>
      </w:pPr>
      <w:r w:rsidRPr="00E8550B">
        <w:rPr>
          <w:rFonts w:cs="Times New Roman"/>
          <w:szCs w:val="28"/>
        </w:rPr>
        <w:t>2.2.7. Исключить примечание к отчету.</w:t>
      </w:r>
    </w:p>
    <w:p w:rsidR="006E62DB" w:rsidRPr="00E8550B" w:rsidRDefault="006E62DB" w:rsidP="00A20C9D">
      <w:pPr>
        <w:keepNext/>
        <w:ind w:firstLine="567"/>
        <w:jc w:val="both"/>
        <w:outlineLvl w:val="1"/>
        <w:rPr>
          <w:rFonts w:eastAsia="Times New Roman" w:cs="Times New Roman"/>
          <w:szCs w:val="28"/>
          <w:lang w:eastAsia="ru-RU"/>
        </w:rPr>
      </w:pPr>
      <w:r w:rsidRPr="00E8550B">
        <w:rPr>
          <w:rFonts w:cs="Times New Roman"/>
          <w:szCs w:val="28"/>
        </w:rPr>
        <w:t>2.2.</w:t>
      </w:r>
      <w:r w:rsidR="00650C6B" w:rsidRPr="00E8550B">
        <w:rPr>
          <w:rFonts w:cs="Times New Roman"/>
          <w:szCs w:val="28"/>
        </w:rPr>
        <w:t>8</w:t>
      </w:r>
      <w:r w:rsidRPr="00E8550B">
        <w:rPr>
          <w:rFonts w:cs="Times New Roman"/>
          <w:szCs w:val="28"/>
        </w:rPr>
        <w:t xml:space="preserve">. В приложении к отчету осуществлен расчет </w:t>
      </w:r>
      <w:r w:rsidRPr="00E8550B">
        <w:rPr>
          <w:rFonts w:eastAsia="Times New Roman" w:cs="Times New Roman"/>
          <w:szCs w:val="28"/>
          <w:lang w:eastAsia="ru-RU"/>
        </w:rPr>
        <w:t xml:space="preserve">расходов субъектов предпринимательской деятельности, связанных с необходимостью соблюдения установленных нормативным правовым актом обязанностей, </w:t>
      </w:r>
      <w:r w:rsidRPr="00E8550B">
        <w:rPr>
          <w:rFonts w:cs="Times New Roman"/>
          <w:szCs w:val="28"/>
        </w:rPr>
        <w:t xml:space="preserve">с применением методики </w:t>
      </w:r>
      <w:r w:rsidRPr="00E8550B">
        <w:rPr>
          <w:rFonts w:eastAsia="Times New Roman" w:cs="Times New Roman"/>
          <w:szCs w:val="28"/>
          <w:lang w:eastAsia="ru-RU"/>
        </w:rPr>
        <w:t xml:space="preserve">оценки стандартных издержек субъектов предпринимательской и инвестиционной деятельности, возникающих в связи с исполнением требований регулирования, утвержденной приказом Департамента экономического развития ХМАО-Югры от </w:t>
      </w:r>
      <w:r w:rsidRPr="00E8550B">
        <w:rPr>
          <w:rFonts w:cs="Times New Roman"/>
          <w:szCs w:val="28"/>
        </w:rPr>
        <w:t xml:space="preserve">30.09.2013 № 155 </w:t>
      </w:r>
      <w:r w:rsidRPr="00E8550B">
        <w:rPr>
          <w:rFonts w:eastAsia="Times New Roman" w:cs="Times New Roman"/>
          <w:szCs w:val="28"/>
          <w:lang w:eastAsia="ru-RU"/>
        </w:rPr>
        <w:t>(с изменениями от 30.09.2015 № 200).</w:t>
      </w:r>
    </w:p>
    <w:p w:rsidR="00D26B81" w:rsidRPr="00E8550B" w:rsidRDefault="006E62DB" w:rsidP="006E62DB">
      <w:pPr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  <w:r w:rsidRPr="00E8550B">
        <w:rPr>
          <w:rFonts w:eastAsia="Times New Roman" w:cs="Times New Roman"/>
          <w:szCs w:val="28"/>
          <w:lang w:eastAsia="ru-RU"/>
        </w:rPr>
        <w:t>При этом</w:t>
      </w:r>
      <w:r w:rsidR="007E6445" w:rsidRPr="00E8550B">
        <w:rPr>
          <w:rFonts w:eastAsia="Times New Roman" w:cs="Times New Roman"/>
          <w:szCs w:val="28"/>
          <w:lang w:eastAsia="ru-RU"/>
        </w:rPr>
        <w:t xml:space="preserve">, </w:t>
      </w:r>
      <w:r w:rsidR="00D26B81" w:rsidRPr="00E8550B">
        <w:rPr>
          <w:rFonts w:eastAsia="Times New Roman" w:cs="Times New Roman"/>
          <w:szCs w:val="28"/>
          <w:lang w:eastAsia="ru-RU"/>
        </w:rPr>
        <w:t xml:space="preserve">необходимо </w:t>
      </w:r>
      <w:r w:rsidR="00650C6B" w:rsidRPr="00E8550B">
        <w:rPr>
          <w:rFonts w:eastAsia="Times New Roman" w:cs="Times New Roman"/>
          <w:szCs w:val="28"/>
          <w:lang w:eastAsia="ru-RU"/>
        </w:rPr>
        <w:t>дополнить расчет информационными издержками (по аналогии с отчетом об ОРВ за 2018 год</w:t>
      </w:r>
      <w:r w:rsidR="00354547" w:rsidRPr="00E8550B">
        <w:rPr>
          <w:rFonts w:eastAsia="Times New Roman" w:cs="Times New Roman"/>
          <w:szCs w:val="28"/>
          <w:lang w:eastAsia="ru-RU"/>
        </w:rPr>
        <w:t>)</w:t>
      </w:r>
      <w:r w:rsidR="00650C6B" w:rsidRPr="00E8550B">
        <w:rPr>
          <w:rFonts w:eastAsia="Times New Roman" w:cs="Times New Roman"/>
          <w:szCs w:val="28"/>
          <w:lang w:eastAsia="ru-RU"/>
        </w:rPr>
        <w:t>.</w:t>
      </w:r>
    </w:p>
    <w:p w:rsidR="006E62DB" w:rsidRPr="00E8550B" w:rsidRDefault="006E62DB" w:rsidP="006E62D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8550B">
        <w:rPr>
          <w:rFonts w:eastAsia="Times New Roman" w:cs="Times New Roman"/>
          <w:szCs w:val="28"/>
          <w:lang w:eastAsia="ru-RU"/>
        </w:rPr>
        <w:t>2.2.</w:t>
      </w:r>
      <w:r w:rsidR="00650C6B" w:rsidRPr="00E8550B">
        <w:rPr>
          <w:rFonts w:eastAsia="Times New Roman" w:cs="Times New Roman"/>
          <w:szCs w:val="28"/>
          <w:lang w:eastAsia="ru-RU"/>
        </w:rPr>
        <w:t>9</w:t>
      </w:r>
      <w:r w:rsidRPr="00E8550B">
        <w:rPr>
          <w:rFonts w:eastAsia="Times New Roman" w:cs="Times New Roman"/>
          <w:szCs w:val="28"/>
          <w:lang w:eastAsia="ru-RU"/>
        </w:rPr>
        <w:t>. Скорректировать раздел 5 отчета с учетом пересчета расходов субъектов предпринимательской деятельности, связанных с необходимостью соблюдения установленных нормативным правовым актом обязанностей, отраженных в пункте 2.2.</w:t>
      </w:r>
      <w:r w:rsidR="00650C6B" w:rsidRPr="00E8550B">
        <w:rPr>
          <w:rFonts w:eastAsia="Times New Roman" w:cs="Times New Roman"/>
          <w:szCs w:val="28"/>
          <w:lang w:eastAsia="ru-RU"/>
        </w:rPr>
        <w:t>8</w:t>
      </w:r>
      <w:r w:rsidRPr="00E8550B">
        <w:rPr>
          <w:rFonts w:eastAsia="Times New Roman" w:cs="Times New Roman"/>
          <w:szCs w:val="28"/>
          <w:lang w:eastAsia="ru-RU"/>
        </w:rPr>
        <w:t xml:space="preserve"> Заключения.</w:t>
      </w:r>
    </w:p>
    <w:p w:rsidR="00804F2E" w:rsidRPr="00E8550B" w:rsidRDefault="00804F2E" w:rsidP="006E62D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8550B">
        <w:rPr>
          <w:rFonts w:eastAsia="Times New Roman" w:cs="Times New Roman"/>
          <w:szCs w:val="28"/>
          <w:lang w:eastAsia="ru-RU"/>
        </w:rPr>
        <w:t>При этом, в пунктах 5.2, 5.3 необходимо указать не сумму увеличения расходов в 2020 году, а фактические расходы 2019 года.</w:t>
      </w:r>
    </w:p>
    <w:p w:rsidR="006E62DB" w:rsidRPr="00E8550B" w:rsidRDefault="00AB0B07" w:rsidP="006E62D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8550B">
        <w:rPr>
          <w:rFonts w:eastAsia="Times New Roman" w:cs="Times New Roman"/>
          <w:szCs w:val="28"/>
          <w:lang w:eastAsia="ru-RU"/>
        </w:rPr>
        <w:t>2.2.</w:t>
      </w:r>
      <w:r w:rsidR="00650C6B" w:rsidRPr="00E8550B">
        <w:rPr>
          <w:rFonts w:eastAsia="Times New Roman" w:cs="Times New Roman"/>
          <w:szCs w:val="28"/>
          <w:lang w:eastAsia="ru-RU"/>
        </w:rPr>
        <w:t>10</w:t>
      </w:r>
      <w:r w:rsidRPr="00E8550B">
        <w:rPr>
          <w:rFonts w:eastAsia="Times New Roman" w:cs="Times New Roman"/>
          <w:szCs w:val="28"/>
          <w:lang w:eastAsia="ru-RU"/>
        </w:rPr>
        <w:t>. В</w:t>
      </w:r>
      <w:r w:rsidR="006E62DB" w:rsidRPr="00E8550B">
        <w:rPr>
          <w:rFonts w:eastAsia="Times New Roman" w:cs="Times New Roman"/>
          <w:szCs w:val="28"/>
          <w:lang w:eastAsia="ru-RU"/>
        </w:rPr>
        <w:t xml:space="preserve"> своде предложений о результатах проведения публичных консультаций:</w:t>
      </w:r>
    </w:p>
    <w:p w:rsidR="006E62DB" w:rsidRPr="0057011C" w:rsidRDefault="006E62DB" w:rsidP="00E8550B">
      <w:pPr>
        <w:ind w:firstLine="72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E8550B">
        <w:rPr>
          <w:rFonts w:eastAsia="Times New Roman" w:cs="Times New Roman"/>
          <w:szCs w:val="28"/>
          <w:lang w:eastAsia="ru-RU"/>
        </w:rPr>
        <w:t xml:space="preserve">- перечень </w:t>
      </w:r>
      <w:r w:rsidR="00650C6B" w:rsidRPr="00E8550B">
        <w:rPr>
          <w:rFonts w:eastAsia="Times New Roman" w:cs="Times New Roman"/>
          <w:szCs w:val="28"/>
          <w:lang w:eastAsia="ru-RU"/>
        </w:rPr>
        <w:t>участников публичных консультаций, от которых были получены отзывы</w:t>
      </w:r>
      <w:r w:rsidR="0057011C" w:rsidRPr="00E8550B">
        <w:rPr>
          <w:rFonts w:eastAsia="Times New Roman" w:cs="Times New Roman"/>
          <w:szCs w:val="28"/>
          <w:lang w:eastAsia="ru-RU"/>
        </w:rPr>
        <w:t xml:space="preserve">, </w:t>
      </w:r>
      <w:r w:rsidR="0057011C" w:rsidRPr="00E8550B">
        <w:rPr>
          <w:rFonts w:eastAsia="Times New Roman" w:cs="Times New Roman"/>
          <w:szCs w:val="28"/>
          <w:lang w:eastAsia="ru-RU"/>
        </w:rPr>
        <w:t>дополнить</w:t>
      </w:r>
      <w:r w:rsidR="0057011C" w:rsidRPr="00E8550B">
        <w:rPr>
          <w:rFonts w:eastAsia="Times New Roman" w:cs="Times New Roman"/>
          <w:szCs w:val="28"/>
          <w:lang w:eastAsia="ru-RU"/>
        </w:rPr>
        <w:t xml:space="preserve"> отзывом </w:t>
      </w:r>
      <w:proofErr w:type="spellStart"/>
      <w:r w:rsidR="0057011C" w:rsidRPr="00E8550B">
        <w:rPr>
          <w:rFonts w:eastAsia="Times New Roman" w:cs="Times New Roman"/>
          <w:szCs w:val="28"/>
          <w:lang w:eastAsia="ru-RU"/>
        </w:rPr>
        <w:t>Лукьянчука</w:t>
      </w:r>
      <w:proofErr w:type="spellEnd"/>
      <w:r w:rsidR="0057011C" w:rsidRPr="00E8550B">
        <w:rPr>
          <w:rFonts w:eastAsia="Times New Roman" w:cs="Times New Roman"/>
          <w:szCs w:val="28"/>
          <w:lang w:eastAsia="ru-RU"/>
        </w:rPr>
        <w:t xml:space="preserve"> Александра об отсутствии замечаний (предложений), размещенном на </w:t>
      </w:r>
      <w:r w:rsidR="00E8550B" w:rsidRPr="00E8550B">
        <w:rPr>
          <w:rFonts w:cs="Times New Roman"/>
          <w:szCs w:val="28"/>
        </w:rPr>
        <w:t>портале проектов нормативных правовых актов (</w:t>
      </w:r>
      <w:hyperlink r:id="rId9" w:history="1">
        <w:r w:rsidR="00E8550B" w:rsidRPr="00E8550B">
          <w:rPr>
            <w:rFonts w:cs="Times New Roman"/>
            <w:szCs w:val="28"/>
          </w:rPr>
          <w:t>http://regulation.admhmao.ru</w:t>
        </w:r>
      </w:hyperlink>
      <w:r w:rsidR="00E8550B" w:rsidRPr="00E8550B">
        <w:rPr>
          <w:rFonts w:cs="Times New Roman"/>
          <w:szCs w:val="28"/>
        </w:rPr>
        <w:t>)</w:t>
      </w:r>
      <w:r w:rsidRPr="00E8550B">
        <w:rPr>
          <w:rFonts w:eastAsia="Times New Roman" w:cs="Times New Roman"/>
          <w:szCs w:val="28"/>
          <w:lang w:eastAsia="ru-RU"/>
        </w:rPr>
        <w:t>;</w:t>
      </w:r>
    </w:p>
    <w:p w:rsidR="006E62DB" w:rsidRDefault="00C449C8" w:rsidP="00C449C8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7011C">
        <w:rPr>
          <w:rFonts w:eastAsia="Times New Roman" w:cs="Times New Roman"/>
          <w:szCs w:val="28"/>
          <w:lang w:eastAsia="ru-RU"/>
        </w:rPr>
        <w:t xml:space="preserve">- </w:t>
      </w:r>
      <w:r w:rsidR="00AB0B07" w:rsidRPr="0057011C">
        <w:rPr>
          <w:rFonts w:eastAsia="Times New Roman" w:cs="Times New Roman"/>
          <w:szCs w:val="28"/>
          <w:lang w:eastAsia="ru-RU"/>
        </w:rPr>
        <w:t>таблиц</w:t>
      </w:r>
      <w:r w:rsidR="0057011C" w:rsidRPr="0057011C">
        <w:rPr>
          <w:rFonts w:eastAsia="Times New Roman" w:cs="Times New Roman"/>
          <w:szCs w:val="28"/>
          <w:lang w:eastAsia="ru-RU"/>
        </w:rPr>
        <w:t>у</w:t>
      </w:r>
      <w:r w:rsidR="00AB0B07" w:rsidRPr="0057011C">
        <w:rPr>
          <w:rFonts w:eastAsia="Times New Roman" w:cs="Times New Roman"/>
          <w:szCs w:val="28"/>
          <w:lang w:eastAsia="ru-RU"/>
        </w:rPr>
        <w:t xml:space="preserve"> результатов публичных консультаций</w:t>
      </w:r>
      <w:r w:rsidR="0057011C" w:rsidRPr="0057011C">
        <w:rPr>
          <w:rFonts w:eastAsia="Times New Roman" w:cs="Times New Roman"/>
          <w:szCs w:val="28"/>
          <w:lang w:eastAsia="ru-RU"/>
        </w:rPr>
        <w:t xml:space="preserve"> </w:t>
      </w:r>
      <w:r w:rsidR="0057011C" w:rsidRPr="0057011C">
        <w:rPr>
          <w:rFonts w:eastAsia="Times New Roman" w:cs="Times New Roman"/>
          <w:szCs w:val="28"/>
          <w:lang w:eastAsia="ru-RU"/>
        </w:rPr>
        <w:t>дополнить</w:t>
      </w:r>
      <w:r w:rsidR="0057011C" w:rsidRPr="0057011C">
        <w:rPr>
          <w:rFonts w:eastAsia="Times New Roman" w:cs="Times New Roman"/>
          <w:szCs w:val="28"/>
          <w:lang w:eastAsia="ru-RU"/>
        </w:rPr>
        <w:t xml:space="preserve"> указанным отзывом</w:t>
      </w:r>
      <w:r w:rsidR="0057011C">
        <w:rPr>
          <w:rFonts w:eastAsia="Times New Roman" w:cs="Times New Roman"/>
          <w:szCs w:val="28"/>
          <w:lang w:eastAsia="ru-RU"/>
        </w:rPr>
        <w:t>;</w:t>
      </w:r>
    </w:p>
    <w:p w:rsidR="0057011C" w:rsidRDefault="0057011C" w:rsidP="00C449C8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приложить отзыв к своду предложений.</w:t>
      </w:r>
    </w:p>
    <w:p w:rsidR="0057011C" w:rsidRDefault="0057011C" w:rsidP="00C449C8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Внести дополнение в пункт 1.6 отчета, дополнив предложением в следующей редакции:</w:t>
      </w:r>
    </w:p>
    <w:p w:rsidR="0057011C" w:rsidRPr="0057011C" w:rsidRDefault="0057011C" w:rsidP="00C449C8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«</w:t>
      </w:r>
      <w:r w:rsidR="00E8550B">
        <w:rPr>
          <w:rFonts w:eastAsia="Times New Roman" w:cs="Times New Roman"/>
          <w:szCs w:val="28"/>
          <w:lang w:eastAsia="ru-RU"/>
        </w:rPr>
        <w:t>Кроме того, п</w:t>
      </w:r>
      <w:r>
        <w:rPr>
          <w:rFonts w:eastAsia="Times New Roman" w:cs="Times New Roman"/>
          <w:szCs w:val="28"/>
          <w:lang w:eastAsia="ru-RU"/>
        </w:rPr>
        <w:t>олучен 1 отзыв в поддержку действующего правового регулирования».</w:t>
      </w:r>
    </w:p>
    <w:p w:rsidR="002524CB" w:rsidRPr="00C17078" w:rsidRDefault="002524CB" w:rsidP="00071193">
      <w:pPr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  <w:r w:rsidRPr="00C17078">
        <w:rPr>
          <w:rFonts w:eastAsia="Times New Roman" w:cs="Times New Roman"/>
          <w:color w:val="FF0000"/>
          <w:szCs w:val="28"/>
          <w:lang w:eastAsia="ru-RU"/>
        </w:rPr>
        <w:t xml:space="preserve">  </w:t>
      </w:r>
    </w:p>
    <w:p w:rsidR="00C00BB4" w:rsidRDefault="006E62DB" w:rsidP="006E62DB">
      <w:pPr>
        <w:ind w:firstLine="567"/>
        <w:jc w:val="both"/>
        <w:rPr>
          <w:rFonts w:cs="Times New Roman"/>
          <w:szCs w:val="28"/>
        </w:rPr>
      </w:pPr>
      <w:r w:rsidRPr="00C17078">
        <w:rPr>
          <w:rFonts w:cs="Times New Roman"/>
          <w:szCs w:val="28"/>
        </w:rPr>
        <w:t xml:space="preserve">3. </w:t>
      </w:r>
      <w:r w:rsidR="00C00BB4" w:rsidRPr="00C00BB4">
        <w:rPr>
          <w:rFonts w:cs="Times New Roman"/>
          <w:szCs w:val="28"/>
          <w:u w:val="single"/>
        </w:rPr>
        <w:t>Не представляется возможным</w:t>
      </w:r>
      <w:r w:rsidR="00C00BB4">
        <w:rPr>
          <w:rFonts w:cs="Times New Roman"/>
          <w:szCs w:val="28"/>
        </w:rPr>
        <w:t xml:space="preserve"> сделать вывод о </w:t>
      </w:r>
      <w:r w:rsidR="00C00BB4" w:rsidRPr="00C00BB4">
        <w:rPr>
          <w:rFonts w:cs="Times New Roman"/>
          <w:i/>
          <w:szCs w:val="28"/>
        </w:rPr>
        <w:t>достижении/не</w:t>
      </w:r>
      <w:r w:rsidR="00C00BB4">
        <w:rPr>
          <w:rFonts w:cs="Times New Roman"/>
          <w:i/>
          <w:szCs w:val="28"/>
        </w:rPr>
        <w:t xml:space="preserve"> </w:t>
      </w:r>
      <w:r w:rsidR="00C00BB4" w:rsidRPr="00C00BB4">
        <w:rPr>
          <w:rFonts w:cs="Times New Roman"/>
          <w:i/>
          <w:szCs w:val="28"/>
        </w:rPr>
        <w:t>достижении</w:t>
      </w:r>
      <w:r w:rsidR="00C00BB4">
        <w:rPr>
          <w:rFonts w:cs="Times New Roman"/>
          <w:szCs w:val="28"/>
        </w:rPr>
        <w:t xml:space="preserve"> заявленных целей правового регулирования.</w:t>
      </w:r>
    </w:p>
    <w:p w:rsidR="006E62DB" w:rsidRDefault="00C00BB4" w:rsidP="00C00BB4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Анализ будет проведен после устранения замечаний к сводному отчету об</w:t>
      </w:r>
      <w:r>
        <w:rPr>
          <w:rFonts w:cs="Times New Roman"/>
          <w:szCs w:val="28"/>
        </w:rPr>
        <w:t xml:space="preserve"> </w:t>
      </w:r>
      <w:r w:rsidR="00E8550B">
        <w:rPr>
          <w:rFonts w:cs="Times New Roman"/>
          <w:szCs w:val="28"/>
        </w:rPr>
        <w:t>ОФВ</w:t>
      </w:r>
      <w:r>
        <w:rPr>
          <w:rFonts w:cs="Times New Roman"/>
          <w:szCs w:val="28"/>
        </w:rPr>
        <w:t xml:space="preserve">. </w:t>
      </w:r>
    </w:p>
    <w:p w:rsidR="00C00BB4" w:rsidRPr="00C17078" w:rsidRDefault="00C00BB4" w:rsidP="006E62DB">
      <w:pPr>
        <w:jc w:val="center"/>
        <w:rPr>
          <w:rFonts w:cs="Times New Roman"/>
          <w:color w:val="FF0000"/>
          <w:sz w:val="22"/>
          <w:szCs w:val="28"/>
        </w:rPr>
      </w:pPr>
    </w:p>
    <w:p w:rsidR="006E62DB" w:rsidRDefault="006E62DB" w:rsidP="0096053F">
      <w:pPr>
        <w:ind w:firstLine="567"/>
        <w:jc w:val="both"/>
        <w:rPr>
          <w:rFonts w:cs="Times New Roman"/>
          <w:szCs w:val="28"/>
        </w:rPr>
      </w:pPr>
      <w:r w:rsidRPr="00C17078">
        <w:rPr>
          <w:rFonts w:cs="Times New Roman"/>
          <w:szCs w:val="28"/>
        </w:rPr>
        <w:t xml:space="preserve">4. </w:t>
      </w:r>
      <w:r w:rsidR="00EF1A86" w:rsidRPr="00EF1A86">
        <w:rPr>
          <w:rFonts w:cs="Times New Roman"/>
          <w:szCs w:val="28"/>
          <w:u w:val="single"/>
        </w:rPr>
        <w:t>Не представляется возможным</w:t>
      </w:r>
      <w:r w:rsidR="00EF1A86">
        <w:rPr>
          <w:rFonts w:cs="Times New Roman"/>
          <w:szCs w:val="28"/>
        </w:rPr>
        <w:t xml:space="preserve"> определить в</w:t>
      </w:r>
      <w:r w:rsidRPr="00C17078">
        <w:rPr>
          <w:rFonts w:cs="Times New Roman"/>
          <w:szCs w:val="28"/>
        </w:rPr>
        <w:t xml:space="preserve"> действующем муниципальном нормативном правовом акте </w:t>
      </w:r>
      <w:r w:rsidRPr="00C17078">
        <w:rPr>
          <w:rFonts w:cs="Times New Roman"/>
          <w:i/>
          <w:szCs w:val="28"/>
          <w:u w:val="single"/>
        </w:rPr>
        <w:t>отсутств</w:t>
      </w:r>
      <w:r w:rsidR="00EF1A86">
        <w:rPr>
          <w:rFonts w:cs="Times New Roman"/>
          <w:i/>
          <w:szCs w:val="28"/>
          <w:u w:val="single"/>
        </w:rPr>
        <w:t>ие/наличие</w:t>
      </w:r>
      <w:r w:rsidRPr="00C17078">
        <w:rPr>
          <w:rFonts w:cs="Times New Roman"/>
          <w:szCs w:val="28"/>
        </w:rPr>
        <w:t xml:space="preserve"> фактически</w:t>
      </w:r>
      <w:r w:rsidR="00EF1A86">
        <w:rPr>
          <w:rFonts w:cs="Times New Roman"/>
          <w:szCs w:val="28"/>
        </w:rPr>
        <w:t>х</w:t>
      </w:r>
      <w:r w:rsidRPr="00C17078">
        <w:rPr>
          <w:rFonts w:cs="Times New Roman"/>
          <w:szCs w:val="28"/>
        </w:rPr>
        <w:t xml:space="preserve"> </w:t>
      </w:r>
      <w:r w:rsidR="00EF1A86">
        <w:rPr>
          <w:rFonts w:cs="Times New Roman"/>
          <w:szCs w:val="28"/>
        </w:rPr>
        <w:t>отрицательных</w:t>
      </w:r>
      <w:r w:rsidRPr="00C17078">
        <w:rPr>
          <w:rFonts w:cs="Times New Roman"/>
          <w:szCs w:val="28"/>
        </w:rPr>
        <w:t xml:space="preserve"> последстви</w:t>
      </w:r>
      <w:r w:rsidR="00EF1A86">
        <w:rPr>
          <w:rFonts w:cs="Times New Roman"/>
          <w:szCs w:val="28"/>
        </w:rPr>
        <w:t>й</w:t>
      </w:r>
      <w:r w:rsidRPr="00C17078">
        <w:rPr>
          <w:rFonts w:cs="Times New Roman"/>
          <w:szCs w:val="28"/>
        </w:rPr>
        <w:t xml:space="preserve"> принятия муниципального нормативного правового акта</w:t>
      </w:r>
      <w:r w:rsidR="0096053F" w:rsidRPr="00C17078">
        <w:rPr>
          <w:rFonts w:cs="Times New Roman"/>
          <w:szCs w:val="28"/>
        </w:rPr>
        <w:t>.</w:t>
      </w:r>
    </w:p>
    <w:p w:rsidR="00EF1A86" w:rsidRPr="00C17078" w:rsidRDefault="00EF1A86" w:rsidP="0096053F">
      <w:pPr>
        <w:ind w:firstLine="567"/>
        <w:jc w:val="both"/>
        <w:rPr>
          <w:rFonts w:eastAsia="Calibri" w:cs="Times New Roman"/>
          <w:szCs w:val="28"/>
        </w:rPr>
      </w:pPr>
      <w:r>
        <w:rPr>
          <w:rFonts w:cs="Times New Roman"/>
          <w:szCs w:val="28"/>
        </w:rPr>
        <w:t xml:space="preserve">Анализ будет проведен после устранения замечаний к сводному отчету об </w:t>
      </w:r>
      <w:r w:rsidR="00E8550B">
        <w:rPr>
          <w:rFonts w:cs="Times New Roman"/>
          <w:szCs w:val="28"/>
        </w:rPr>
        <w:t>ОФВ</w:t>
      </w:r>
      <w:r>
        <w:rPr>
          <w:rFonts w:cs="Times New Roman"/>
          <w:szCs w:val="28"/>
        </w:rPr>
        <w:t>.</w:t>
      </w:r>
    </w:p>
    <w:p w:rsidR="00E23E68" w:rsidRPr="00C17078" w:rsidRDefault="00E23E68" w:rsidP="00664779">
      <w:pPr>
        <w:ind w:firstLine="567"/>
        <w:jc w:val="both"/>
        <w:rPr>
          <w:rFonts w:cs="Times New Roman"/>
          <w:szCs w:val="28"/>
        </w:rPr>
      </w:pPr>
    </w:p>
    <w:p w:rsidR="006F71EF" w:rsidRPr="00C17078" w:rsidRDefault="00664779" w:rsidP="00664779">
      <w:pPr>
        <w:ind w:firstLine="567"/>
        <w:jc w:val="both"/>
        <w:rPr>
          <w:rFonts w:cs="Times New Roman"/>
          <w:szCs w:val="28"/>
        </w:rPr>
      </w:pPr>
      <w:r w:rsidRPr="00C17078">
        <w:rPr>
          <w:rFonts w:cs="Times New Roman"/>
          <w:szCs w:val="28"/>
        </w:rPr>
        <w:t xml:space="preserve">5. В действующем муниципальном нормативном правовом                                            акте </w:t>
      </w:r>
      <w:r w:rsidR="00C9581B" w:rsidRPr="00C9581B">
        <w:rPr>
          <w:rFonts w:cs="Times New Roman"/>
          <w:i/>
          <w:szCs w:val="28"/>
          <w:u w:val="single"/>
        </w:rPr>
        <w:t xml:space="preserve">не </w:t>
      </w:r>
      <w:r w:rsidRPr="00C9581B">
        <w:rPr>
          <w:rFonts w:cs="Times New Roman"/>
          <w:i/>
          <w:szCs w:val="28"/>
          <w:u w:val="single"/>
        </w:rPr>
        <w:t>выявлены</w:t>
      </w:r>
      <w:r w:rsidRPr="00C17078">
        <w:rPr>
          <w:rFonts w:cs="Times New Roman"/>
          <w:szCs w:val="28"/>
        </w:rPr>
        <w:t xml:space="preserve"> положения, необоснованно затрудняющие</w:t>
      </w:r>
      <w:r w:rsidR="003300AA" w:rsidRPr="00C17078">
        <w:rPr>
          <w:rFonts w:cs="Times New Roman"/>
          <w:szCs w:val="28"/>
        </w:rPr>
        <w:t xml:space="preserve"> </w:t>
      </w:r>
      <w:r w:rsidRPr="00C17078">
        <w:rPr>
          <w:rFonts w:cs="Times New Roman"/>
          <w:szCs w:val="28"/>
        </w:rPr>
        <w:t>осуществление предпринимательской и инвестиционной деятельности</w:t>
      </w:r>
      <w:r w:rsidR="006F71EF" w:rsidRPr="00C17078">
        <w:rPr>
          <w:rFonts w:cs="Times New Roman"/>
          <w:szCs w:val="28"/>
        </w:rPr>
        <w:t>.</w:t>
      </w:r>
    </w:p>
    <w:p w:rsidR="00674F8F" w:rsidRPr="00C17078" w:rsidRDefault="00674F8F" w:rsidP="0065192B">
      <w:pPr>
        <w:ind w:firstLine="567"/>
        <w:jc w:val="both"/>
      </w:pPr>
    </w:p>
    <w:p w:rsidR="00760966" w:rsidRPr="00C17078" w:rsidRDefault="00664779" w:rsidP="00664779">
      <w:pPr>
        <w:ind w:firstLine="567"/>
        <w:jc w:val="both"/>
        <w:rPr>
          <w:rFonts w:cs="Times New Roman"/>
          <w:szCs w:val="28"/>
        </w:rPr>
      </w:pPr>
      <w:r w:rsidRPr="00C17078">
        <w:rPr>
          <w:rFonts w:cs="Times New Roman"/>
          <w:szCs w:val="28"/>
        </w:rPr>
        <w:t>Выводы и предложения:</w:t>
      </w:r>
    </w:p>
    <w:p w:rsidR="009C2D6C" w:rsidRPr="00C17078" w:rsidRDefault="009C2D6C" w:rsidP="00664779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7575C9" w:rsidRPr="00C17078" w:rsidRDefault="007575C9" w:rsidP="00E33DD0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17078">
        <w:rPr>
          <w:rFonts w:eastAsia="Times New Roman" w:cs="Times New Roman"/>
          <w:szCs w:val="28"/>
          <w:lang w:eastAsia="ru-RU"/>
        </w:rPr>
        <w:t>1. Устранить замечания к сводному отчету об ОФВ,</w:t>
      </w:r>
      <w:r w:rsidR="00F95FFF" w:rsidRPr="00C17078">
        <w:rPr>
          <w:rFonts w:eastAsia="Times New Roman" w:cs="Times New Roman"/>
          <w:szCs w:val="28"/>
          <w:lang w:eastAsia="ru-RU"/>
        </w:rPr>
        <w:t xml:space="preserve"> </w:t>
      </w:r>
      <w:r w:rsidRPr="00C17078">
        <w:rPr>
          <w:rFonts w:eastAsia="Times New Roman" w:cs="Times New Roman"/>
          <w:szCs w:val="28"/>
          <w:lang w:eastAsia="ru-RU"/>
        </w:rPr>
        <w:t>изложенны</w:t>
      </w:r>
      <w:r w:rsidR="00F95FFF" w:rsidRPr="00C17078">
        <w:rPr>
          <w:rFonts w:eastAsia="Times New Roman" w:cs="Times New Roman"/>
          <w:szCs w:val="28"/>
          <w:lang w:eastAsia="ru-RU"/>
        </w:rPr>
        <w:t>е</w:t>
      </w:r>
      <w:r w:rsidRPr="00C17078">
        <w:rPr>
          <w:rFonts w:eastAsia="Times New Roman" w:cs="Times New Roman"/>
          <w:szCs w:val="28"/>
          <w:lang w:eastAsia="ru-RU"/>
        </w:rPr>
        <w:t xml:space="preserve"> в пункте </w:t>
      </w:r>
      <w:r w:rsidR="008247CC" w:rsidRPr="00C17078">
        <w:rPr>
          <w:rFonts w:eastAsia="Times New Roman" w:cs="Times New Roman"/>
          <w:szCs w:val="28"/>
          <w:lang w:eastAsia="ru-RU"/>
        </w:rPr>
        <w:t>2.2</w:t>
      </w:r>
      <w:r w:rsidRPr="00C17078">
        <w:rPr>
          <w:rFonts w:eastAsia="Times New Roman" w:cs="Times New Roman"/>
          <w:szCs w:val="28"/>
          <w:lang w:eastAsia="ru-RU"/>
        </w:rPr>
        <w:t xml:space="preserve"> Заключения.</w:t>
      </w:r>
    </w:p>
    <w:p w:rsidR="00C9581B" w:rsidRDefault="007575C9" w:rsidP="009C2D6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17078">
        <w:rPr>
          <w:rFonts w:eastAsia="Times New Roman" w:cs="Times New Roman"/>
          <w:szCs w:val="28"/>
          <w:lang w:eastAsia="ru-RU"/>
        </w:rPr>
        <w:t xml:space="preserve">2. </w:t>
      </w:r>
      <w:r w:rsidR="00B31875">
        <w:rPr>
          <w:rFonts w:eastAsia="Times New Roman" w:cs="Times New Roman"/>
          <w:szCs w:val="28"/>
          <w:lang w:eastAsia="ru-RU"/>
        </w:rPr>
        <w:t>Представленное обоснование департамента архитектуры и градостроительства в части отклонения замечаний (предложений) участников публичных консультаций (с учетом разъяснений правового управления от 25.02.2020 № 17-06-460/0) считать обоснованным.</w:t>
      </w:r>
    </w:p>
    <w:p w:rsidR="009C2D6C" w:rsidRPr="00E8550B" w:rsidRDefault="00B31875" w:rsidP="009C2D6C">
      <w:pPr>
        <w:ind w:firstLine="567"/>
        <w:jc w:val="both"/>
        <w:rPr>
          <w:rFonts w:cs="Times New Roman"/>
          <w:szCs w:val="28"/>
        </w:rPr>
      </w:pPr>
      <w:r w:rsidRPr="00E8550B">
        <w:rPr>
          <w:rFonts w:eastAsia="Times New Roman" w:cs="Times New Roman"/>
          <w:szCs w:val="28"/>
          <w:lang w:eastAsia="ru-RU"/>
        </w:rPr>
        <w:t>В случае получения информации от П</w:t>
      </w:r>
      <w:r w:rsidRPr="00E8550B">
        <w:rPr>
          <w:rFonts w:cs="Times New Roman"/>
          <w:szCs w:val="28"/>
        </w:rPr>
        <w:t xml:space="preserve">рокуратуры города Сургута, </w:t>
      </w:r>
      <w:r w:rsidR="00721883" w:rsidRPr="00E8550B">
        <w:rPr>
          <w:rFonts w:cs="Times New Roman"/>
          <w:szCs w:val="28"/>
        </w:rPr>
        <w:t>предлагаем совместно</w:t>
      </w:r>
      <w:r w:rsidR="00E8550B" w:rsidRPr="00E8550B">
        <w:rPr>
          <w:rFonts w:cs="Times New Roman"/>
          <w:szCs w:val="28"/>
        </w:rPr>
        <w:t>е</w:t>
      </w:r>
      <w:r w:rsidR="00721883" w:rsidRPr="00E8550B">
        <w:rPr>
          <w:rFonts w:cs="Times New Roman"/>
          <w:szCs w:val="28"/>
        </w:rPr>
        <w:t xml:space="preserve"> рассмотрение замечаний и предложений</w:t>
      </w:r>
      <w:r w:rsidR="009C2D6C" w:rsidRPr="00E8550B">
        <w:rPr>
          <w:rFonts w:cs="Times New Roman"/>
          <w:szCs w:val="28"/>
        </w:rPr>
        <w:t>.</w:t>
      </w:r>
    </w:p>
    <w:bookmarkEnd w:id="0"/>
    <w:p w:rsidR="0055538B" w:rsidRDefault="0055538B" w:rsidP="000F797D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4D2389" w:rsidRPr="00ED4CA0" w:rsidRDefault="004D2389" w:rsidP="000F797D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BD727C" w:rsidRDefault="006D6E3A" w:rsidP="000F797D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</w:t>
      </w:r>
      <w:r w:rsidR="000F797D" w:rsidRPr="00ED4CA0">
        <w:rPr>
          <w:rFonts w:eastAsia="Times New Roman" w:cs="Times New Roman"/>
          <w:szCs w:val="28"/>
          <w:lang w:eastAsia="ru-RU"/>
        </w:rPr>
        <w:t xml:space="preserve">ачальник управления </w:t>
      </w:r>
      <w:r w:rsidR="00BD727C">
        <w:rPr>
          <w:rFonts w:eastAsia="Times New Roman" w:cs="Times New Roman"/>
          <w:szCs w:val="28"/>
          <w:lang w:eastAsia="ru-RU"/>
        </w:rPr>
        <w:t>инвестиций</w:t>
      </w:r>
    </w:p>
    <w:p w:rsidR="001B4A3B" w:rsidRPr="00ED4CA0" w:rsidRDefault="000F797D" w:rsidP="000F797D">
      <w:pPr>
        <w:jc w:val="both"/>
        <w:rPr>
          <w:rFonts w:eastAsia="Times New Roman" w:cs="Times New Roman"/>
          <w:szCs w:val="28"/>
          <w:lang w:eastAsia="ru-RU"/>
        </w:rPr>
      </w:pPr>
      <w:r w:rsidRPr="00ED4CA0">
        <w:rPr>
          <w:rFonts w:eastAsia="Times New Roman" w:cs="Times New Roman"/>
          <w:szCs w:val="28"/>
          <w:lang w:eastAsia="ru-RU"/>
        </w:rPr>
        <w:t xml:space="preserve">и </w:t>
      </w:r>
      <w:r w:rsidR="00BD727C">
        <w:rPr>
          <w:rFonts w:eastAsia="Times New Roman" w:cs="Times New Roman"/>
          <w:szCs w:val="28"/>
          <w:lang w:eastAsia="ru-RU"/>
        </w:rPr>
        <w:t>развития предпринимательства</w:t>
      </w:r>
      <w:r w:rsidRPr="00ED4CA0">
        <w:rPr>
          <w:rFonts w:eastAsia="Times New Roman" w:cs="Times New Roman"/>
          <w:szCs w:val="28"/>
          <w:lang w:eastAsia="ru-RU"/>
        </w:rPr>
        <w:t xml:space="preserve">                                               </w:t>
      </w:r>
      <w:r w:rsidR="00BD727C">
        <w:rPr>
          <w:rFonts w:eastAsia="Times New Roman" w:cs="Times New Roman"/>
          <w:szCs w:val="28"/>
          <w:lang w:eastAsia="ru-RU"/>
        </w:rPr>
        <w:t xml:space="preserve">         </w:t>
      </w:r>
      <w:r w:rsidR="006D6E3A">
        <w:rPr>
          <w:rFonts w:eastAsia="Times New Roman" w:cs="Times New Roman"/>
          <w:szCs w:val="28"/>
          <w:lang w:eastAsia="ru-RU"/>
        </w:rPr>
        <w:t xml:space="preserve">  </w:t>
      </w:r>
      <w:r w:rsidRPr="00ED4CA0">
        <w:rPr>
          <w:rFonts w:eastAsia="Times New Roman" w:cs="Times New Roman"/>
          <w:szCs w:val="28"/>
          <w:lang w:eastAsia="ru-RU"/>
        </w:rPr>
        <w:t xml:space="preserve">      </w:t>
      </w:r>
      <w:r w:rsidR="006D6E3A">
        <w:rPr>
          <w:rFonts w:eastAsia="Times New Roman" w:cs="Times New Roman"/>
          <w:szCs w:val="28"/>
          <w:lang w:eastAsia="ru-RU"/>
        </w:rPr>
        <w:t>С.В. Петрик</w:t>
      </w:r>
      <w:r w:rsidRPr="00ED4CA0">
        <w:rPr>
          <w:rFonts w:eastAsia="Times New Roman" w:cs="Times New Roman"/>
          <w:szCs w:val="28"/>
          <w:lang w:eastAsia="ru-RU"/>
        </w:rPr>
        <w:t xml:space="preserve"> </w:t>
      </w:r>
    </w:p>
    <w:p w:rsidR="000F797D" w:rsidRPr="00ED4CA0" w:rsidRDefault="000F797D" w:rsidP="000F797D">
      <w:pPr>
        <w:jc w:val="both"/>
        <w:rPr>
          <w:rFonts w:eastAsia="Times New Roman" w:cs="Times New Roman"/>
          <w:szCs w:val="28"/>
          <w:lang w:eastAsia="ru-RU"/>
        </w:rPr>
      </w:pPr>
      <w:r w:rsidRPr="00ED4CA0">
        <w:rPr>
          <w:rFonts w:eastAsia="Times New Roman" w:cs="Times New Roman"/>
          <w:szCs w:val="28"/>
          <w:lang w:eastAsia="ru-RU"/>
        </w:rPr>
        <w:t xml:space="preserve">                       </w:t>
      </w:r>
    </w:p>
    <w:p w:rsidR="00982029" w:rsidRPr="00C17078" w:rsidRDefault="000F797D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  <w:r w:rsidRPr="00C17078">
        <w:rPr>
          <w:rFonts w:eastAsia="Times New Roman" w:cs="Times New Roman"/>
          <w:szCs w:val="28"/>
          <w:lang w:eastAsia="ru-RU"/>
        </w:rPr>
        <w:t>«</w:t>
      </w:r>
      <w:r w:rsidR="006864A5" w:rsidRPr="00C17078">
        <w:rPr>
          <w:rFonts w:eastAsia="Times New Roman" w:cs="Times New Roman"/>
          <w:szCs w:val="28"/>
          <w:u w:val="single"/>
          <w:lang w:eastAsia="ru-RU"/>
        </w:rPr>
        <w:t>0</w:t>
      </w:r>
      <w:r w:rsidR="00C9581B">
        <w:rPr>
          <w:rFonts w:eastAsia="Times New Roman" w:cs="Times New Roman"/>
          <w:szCs w:val="28"/>
          <w:u w:val="single"/>
          <w:lang w:eastAsia="ru-RU"/>
        </w:rPr>
        <w:t>4</w:t>
      </w:r>
      <w:r w:rsidR="003E40B8" w:rsidRPr="00C17078">
        <w:rPr>
          <w:rFonts w:eastAsia="Times New Roman" w:cs="Times New Roman"/>
          <w:szCs w:val="28"/>
          <w:lang w:eastAsia="ru-RU"/>
        </w:rPr>
        <w:t xml:space="preserve">» </w:t>
      </w:r>
      <w:r w:rsidR="006864A5" w:rsidRPr="00C17078">
        <w:rPr>
          <w:rFonts w:eastAsia="Times New Roman" w:cs="Times New Roman"/>
          <w:szCs w:val="28"/>
          <w:u w:val="single"/>
          <w:lang w:eastAsia="ru-RU"/>
        </w:rPr>
        <w:t>марта</w:t>
      </w:r>
      <w:r w:rsidR="003E40B8" w:rsidRPr="00C17078">
        <w:rPr>
          <w:rFonts w:eastAsia="Times New Roman" w:cs="Times New Roman"/>
          <w:szCs w:val="28"/>
          <w:lang w:eastAsia="ru-RU"/>
        </w:rPr>
        <w:t xml:space="preserve"> </w:t>
      </w:r>
      <w:r w:rsidRPr="00C17078">
        <w:rPr>
          <w:rFonts w:eastAsia="Times New Roman" w:cs="Times New Roman"/>
          <w:szCs w:val="28"/>
          <w:lang w:eastAsia="ru-RU"/>
        </w:rPr>
        <w:t>20</w:t>
      </w:r>
      <w:r w:rsidR="006864A5" w:rsidRPr="00C17078">
        <w:rPr>
          <w:rFonts w:eastAsia="Times New Roman" w:cs="Times New Roman"/>
          <w:szCs w:val="28"/>
          <w:lang w:eastAsia="ru-RU"/>
        </w:rPr>
        <w:t>20</w:t>
      </w:r>
      <w:r w:rsidR="001B4A3B" w:rsidRPr="00C17078">
        <w:rPr>
          <w:rFonts w:eastAsia="Times New Roman" w:cs="Times New Roman"/>
          <w:szCs w:val="28"/>
          <w:lang w:eastAsia="ru-RU"/>
        </w:rPr>
        <w:t xml:space="preserve"> </w:t>
      </w:r>
      <w:r w:rsidRPr="00C17078">
        <w:rPr>
          <w:rFonts w:eastAsia="Times New Roman" w:cs="Times New Roman"/>
          <w:szCs w:val="28"/>
          <w:lang w:eastAsia="ru-RU"/>
        </w:rPr>
        <w:t>г.</w:t>
      </w:r>
      <w:r w:rsidR="00B64401" w:rsidRPr="00C17078">
        <w:rPr>
          <w:rFonts w:eastAsia="Times New Roman" w:cs="Times New Roman"/>
          <w:szCs w:val="28"/>
          <w:lang w:eastAsia="ru-RU"/>
        </w:rPr>
        <w:t xml:space="preserve"> </w:t>
      </w:r>
    </w:p>
    <w:p w:rsidR="00982029" w:rsidRDefault="00982029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7C55B1" w:rsidRDefault="007C55B1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7C55B1" w:rsidRDefault="007C55B1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7C55B1" w:rsidRDefault="007C55B1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7C55B1" w:rsidRDefault="007C55B1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7C55B1" w:rsidRDefault="007C55B1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7C55B1" w:rsidRDefault="007C55B1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7C55B1" w:rsidRDefault="007C55B1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7C55B1" w:rsidRDefault="007C55B1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7C55B1" w:rsidRDefault="007C55B1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7C55B1" w:rsidRDefault="007C55B1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7C55B1" w:rsidRDefault="007C55B1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7C55B1" w:rsidRDefault="007C55B1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7C55B1" w:rsidRDefault="007C55B1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7C55B1" w:rsidRDefault="007C55B1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1B4A3B" w:rsidRDefault="00BD727C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  <w:bookmarkStart w:id="1" w:name="_GoBack"/>
      <w:bookmarkEnd w:id="1"/>
      <w:r>
        <w:rPr>
          <w:rFonts w:eastAsia="Times New Roman" w:cs="Times New Roman"/>
          <w:sz w:val="18"/>
          <w:szCs w:val="18"/>
          <w:lang w:eastAsia="ru-RU"/>
        </w:rPr>
        <w:t>Ворошилова Юлия Павловна</w:t>
      </w:r>
    </w:p>
    <w:p w:rsidR="005B5B43" w:rsidRDefault="001B4A3B" w:rsidP="000F797D">
      <w:pPr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18"/>
          <w:szCs w:val="18"/>
          <w:lang w:eastAsia="ru-RU"/>
        </w:rPr>
        <w:t>8 (3462) 52-2</w:t>
      </w:r>
      <w:r w:rsidR="00BD727C">
        <w:rPr>
          <w:rFonts w:eastAsia="Times New Roman" w:cs="Times New Roman"/>
          <w:sz w:val="18"/>
          <w:szCs w:val="18"/>
          <w:lang w:eastAsia="ru-RU"/>
        </w:rPr>
        <w:t>0</w:t>
      </w:r>
      <w:r>
        <w:rPr>
          <w:rFonts w:eastAsia="Times New Roman" w:cs="Times New Roman"/>
          <w:sz w:val="18"/>
          <w:szCs w:val="18"/>
          <w:lang w:eastAsia="ru-RU"/>
        </w:rPr>
        <w:t>-</w:t>
      </w:r>
      <w:r w:rsidR="00BD727C">
        <w:rPr>
          <w:rFonts w:eastAsia="Times New Roman" w:cs="Times New Roman"/>
          <w:sz w:val="18"/>
          <w:szCs w:val="18"/>
          <w:lang w:eastAsia="ru-RU"/>
        </w:rPr>
        <w:t>8</w:t>
      </w:r>
      <w:r>
        <w:rPr>
          <w:rFonts w:eastAsia="Times New Roman" w:cs="Times New Roman"/>
          <w:sz w:val="18"/>
          <w:szCs w:val="18"/>
          <w:lang w:eastAsia="ru-RU"/>
        </w:rPr>
        <w:t>3</w:t>
      </w:r>
    </w:p>
    <w:sectPr w:rsidR="005B5B43" w:rsidSect="00E8550B">
      <w:headerReference w:type="default" r:id="rId10"/>
      <w:pgSz w:w="11906" w:h="16838"/>
      <w:pgMar w:top="142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C9D" w:rsidRDefault="00A20C9D" w:rsidP="006C4EC8">
      <w:r>
        <w:separator/>
      </w:r>
    </w:p>
  </w:endnote>
  <w:endnote w:type="continuationSeparator" w:id="0">
    <w:p w:rsidR="00A20C9D" w:rsidRDefault="00A20C9D" w:rsidP="006C4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C9D" w:rsidRDefault="00A20C9D" w:rsidP="006C4EC8">
      <w:r>
        <w:separator/>
      </w:r>
    </w:p>
  </w:footnote>
  <w:footnote w:type="continuationSeparator" w:id="0">
    <w:p w:rsidR="00A20C9D" w:rsidRDefault="00A20C9D" w:rsidP="006C4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C9D" w:rsidRDefault="00A20C9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73071AB"/>
    <w:multiLevelType w:val="hybridMultilevel"/>
    <w:tmpl w:val="C696DA3E"/>
    <w:lvl w:ilvl="0" w:tplc="33C452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D6D3398"/>
    <w:multiLevelType w:val="hybridMultilevel"/>
    <w:tmpl w:val="CE0ADA5E"/>
    <w:lvl w:ilvl="0" w:tplc="25440C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1590006"/>
    <w:multiLevelType w:val="hybridMultilevel"/>
    <w:tmpl w:val="87F07002"/>
    <w:lvl w:ilvl="0" w:tplc="5FE085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9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B3A6F05"/>
    <w:multiLevelType w:val="hybridMultilevel"/>
    <w:tmpl w:val="CEAACA40"/>
    <w:lvl w:ilvl="0" w:tplc="06DEAC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5"/>
  </w:num>
  <w:num w:numId="4">
    <w:abstractNumId w:val="8"/>
  </w:num>
  <w:num w:numId="5">
    <w:abstractNumId w:val="5"/>
  </w:num>
  <w:num w:numId="6">
    <w:abstractNumId w:val="11"/>
  </w:num>
  <w:num w:numId="7">
    <w:abstractNumId w:val="9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0"/>
  </w:num>
  <w:num w:numId="11">
    <w:abstractNumId w:val="13"/>
  </w:num>
  <w:num w:numId="12">
    <w:abstractNumId w:val="12"/>
  </w:num>
  <w:num w:numId="13">
    <w:abstractNumId w:val="3"/>
  </w:num>
  <w:num w:numId="14">
    <w:abstractNumId w:val="2"/>
  </w:num>
  <w:num w:numId="15">
    <w:abstractNumId w:val="7"/>
  </w:num>
  <w:num w:numId="16">
    <w:abstractNumId w:val="14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C8"/>
    <w:rsid w:val="00003F67"/>
    <w:rsid w:val="00006E7E"/>
    <w:rsid w:val="00013151"/>
    <w:rsid w:val="0001479E"/>
    <w:rsid w:val="000207C4"/>
    <w:rsid w:val="00036D27"/>
    <w:rsid w:val="00041198"/>
    <w:rsid w:val="0004211D"/>
    <w:rsid w:val="00044985"/>
    <w:rsid w:val="00060BA2"/>
    <w:rsid w:val="00067EDB"/>
    <w:rsid w:val="00071193"/>
    <w:rsid w:val="0007382C"/>
    <w:rsid w:val="000763F5"/>
    <w:rsid w:val="000B02C7"/>
    <w:rsid w:val="000B0792"/>
    <w:rsid w:val="000B7162"/>
    <w:rsid w:val="000C2DD6"/>
    <w:rsid w:val="000D4FB0"/>
    <w:rsid w:val="000D7686"/>
    <w:rsid w:val="000E4EDF"/>
    <w:rsid w:val="000F0436"/>
    <w:rsid w:val="000F797D"/>
    <w:rsid w:val="0010143D"/>
    <w:rsid w:val="00103F4F"/>
    <w:rsid w:val="0011064C"/>
    <w:rsid w:val="001172FB"/>
    <w:rsid w:val="001178B3"/>
    <w:rsid w:val="00124F61"/>
    <w:rsid w:val="00135998"/>
    <w:rsid w:val="00162183"/>
    <w:rsid w:val="0017069D"/>
    <w:rsid w:val="00192B18"/>
    <w:rsid w:val="001B1D04"/>
    <w:rsid w:val="001B3F67"/>
    <w:rsid w:val="001B4A3B"/>
    <w:rsid w:val="001B4C2E"/>
    <w:rsid w:val="001C4EDB"/>
    <w:rsid w:val="001E302B"/>
    <w:rsid w:val="001F7BBF"/>
    <w:rsid w:val="00210C1F"/>
    <w:rsid w:val="0021346E"/>
    <w:rsid w:val="00222E1D"/>
    <w:rsid w:val="00230F62"/>
    <w:rsid w:val="00240074"/>
    <w:rsid w:val="002401BD"/>
    <w:rsid w:val="002523A9"/>
    <w:rsid w:val="002524CB"/>
    <w:rsid w:val="00254284"/>
    <w:rsid w:val="00263EA8"/>
    <w:rsid w:val="002664E3"/>
    <w:rsid w:val="00271727"/>
    <w:rsid w:val="00285BA0"/>
    <w:rsid w:val="00285EC9"/>
    <w:rsid w:val="00292320"/>
    <w:rsid w:val="00293D7C"/>
    <w:rsid w:val="002B04FB"/>
    <w:rsid w:val="002B0F3D"/>
    <w:rsid w:val="002D5E56"/>
    <w:rsid w:val="002E47EF"/>
    <w:rsid w:val="00307061"/>
    <w:rsid w:val="00311797"/>
    <w:rsid w:val="003300AA"/>
    <w:rsid w:val="00330BD0"/>
    <w:rsid w:val="00334AF0"/>
    <w:rsid w:val="003373F5"/>
    <w:rsid w:val="0034051C"/>
    <w:rsid w:val="00354547"/>
    <w:rsid w:val="0036058D"/>
    <w:rsid w:val="003814EC"/>
    <w:rsid w:val="00384B8F"/>
    <w:rsid w:val="00396098"/>
    <w:rsid w:val="00396BDC"/>
    <w:rsid w:val="003A093E"/>
    <w:rsid w:val="003B46E0"/>
    <w:rsid w:val="003C1F2C"/>
    <w:rsid w:val="003C3A8C"/>
    <w:rsid w:val="003C56E1"/>
    <w:rsid w:val="003E40B8"/>
    <w:rsid w:val="003E51F4"/>
    <w:rsid w:val="003F67E5"/>
    <w:rsid w:val="004023EA"/>
    <w:rsid w:val="0042424E"/>
    <w:rsid w:val="004310D5"/>
    <w:rsid w:val="004316FA"/>
    <w:rsid w:val="004354C8"/>
    <w:rsid w:val="00455571"/>
    <w:rsid w:val="00455B0C"/>
    <w:rsid w:val="00461FFD"/>
    <w:rsid w:val="00471EC5"/>
    <w:rsid w:val="00486655"/>
    <w:rsid w:val="004932E0"/>
    <w:rsid w:val="0049654A"/>
    <w:rsid w:val="004A182F"/>
    <w:rsid w:val="004A5BD5"/>
    <w:rsid w:val="004A7482"/>
    <w:rsid w:val="004B2716"/>
    <w:rsid w:val="004C5779"/>
    <w:rsid w:val="004D2389"/>
    <w:rsid w:val="004E1211"/>
    <w:rsid w:val="004E3EC4"/>
    <w:rsid w:val="004F1A4E"/>
    <w:rsid w:val="004F3DF6"/>
    <w:rsid w:val="0051597A"/>
    <w:rsid w:val="00521031"/>
    <w:rsid w:val="00530C98"/>
    <w:rsid w:val="005443BC"/>
    <w:rsid w:val="00544533"/>
    <w:rsid w:val="0055538B"/>
    <w:rsid w:val="005634BB"/>
    <w:rsid w:val="00564672"/>
    <w:rsid w:val="0056520A"/>
    <w:rsid w:val="005660DC"/>
    <w:rsid w:val="00567886"/>
    <w:rsid w:val="0057011C"/>
    <w:rsid w:val="00571A2C"/>
    <w:rsid w:val="00583ADA"/>
    <w:rsid w:val="00592220"/>
    <w:rsid w:val="005925D0"/>
    <w:rsid w:val="005A55F1"/>
    <w:rsid w:val="005A610F"/>
    <w:rsid w:val="005B5B43"/>
    <w:rsid w:val="005D0E21"/>
    <w:rsid w:val="005D6F81"/>
    <w:rsid w:val="005E0133"/>
    <w:rsid w:val="005E4AC5"/>
    <w:rsid w:val="005E588A"/>
    <w:rsid w:val="005F4AA2"/>
    <w:rsid w:val="00617E18"/>
    <w:rsid w:val="00641F25"/>
    <w:rsid w:val="00650C6B"/>
    <w:rsid w:val="0065192B"/>
    <w:rsid w:val="006644E9"/>
    <w:rsid w:val="00664779"/>
    <w:rsid w:val="00666125"/>
    <w:rsid w:val="006663C9"/>
    <w:rsid w:val="00671E2F"/>
    <w:rsid w:val="00672112"/>
    <w:rsid w:val="00674F8F"/>
    <w:rsid w:val="006773EA"/>
    <w:rsid w:val="0068132B"/>
    <w:rsid w:val="006864A5"/>
    <w:rsid w:val="00696EAE"/>
    <w:rsid w:val="006A13F1"/>
    <w:rsid w:val="006A5F7C"/>
    <w:rsid w:val="006A7C12"/>
    <w:rsid w:val="006B3540"/>
    <w:rsid w:val="006B6D2A"/>
    <w:rsid w:val="006C3440"/>
    <w:rsid w:val="006C4EC8"/>
    <w:rsid w:val="006D2680"/>
    <w:rsid w:val="006D6E3A"/>
    <w:rsid w:val="006E62DB"/>
    <w:rsid w:val="006F2446"/>
    <w:rsid w:val="006F2C16"/>
    <w:rsid w:val="006F71EF"/>
    <w:rsid w:val="00703BFC"/>
    <w:rsid w:val="00704D53"/>
    <w:rsid w:val="00713F47"/>
    <w:rsid w:val="00716A0F"/>
    <w:rsid w:val="00721883"/>
    <w:rsid w:val="00747332"/>
    <w:rsid w:val="00750175"/>
    <w:rsid w:val="00755C14"/>
    <w:rsid w:val="007575C9"/>
    <w:rsid w:val="00760966"/>
    <w:rsid w:val="00790131"/>
    <w:rsid w:val="00791E74"/>
    <w:rsid w:val="00795B2F"/>
    <w:rsid w:val="007A7E04"/>
    <w:rsid w:val="007B0A9E"/>
    <w:rsid w:val="007B0D96"/>
    <w:rsid w:val="007B6D10"/>
    <w:rsid w:val="007C55B1"/>
    <w:rsid w:val="007D7361"/>
    <w:rsid w:val="007E30F6"/>
    <w:rsid w:val="007E6445"/>
    <w:rsid w:val="007F31C3"/>
    <w:rsid w:val="00800AF9"/>
    <w:rsid w:val="00804F2E"/>
    <w:rsid w:val="0081254B"/>
    <w:rsid w:val="00812D4C"/>
    <w:rsid w:val="0082446C"/>
    <w:rsid w:val="008247CC"/>
    <w:rsid w:val="00841E37"/>
    <w:rsid w:val="008461E1"/>
    <w:rsid w:val="00850551"/>
    <w:rsid w:val="008529DF"/>
    <w:rsid w:val="00860FD2"/>
    <w:rsid w:val="00877FFD"/>
    <w:rsid w:val="0089054D"/>
    <w:rsid w:val="00891FE3"/>
    <w:rsid w:val="008A4AFA"/>
    <w:rsid w:val="008B3678"/>
    <w:rsid w:val="008B3A24"/>
    <w:rsid w:val="008B41EB"/>
    <w:rsid w:val="008B459D"/>
    <w:rsid w:val="008C4144"/>
    <w:rsid w:val="008C6C63"/>
    <w:rsid w:val="008F0841"/>
    <w:rsid w:val="008F26FB"/>
    <w:rsid w:val="00903A28"/>
    <w:rsid w:val="00917166"/>
    <w:rsid w:val="00921AB8"/>
    <w:rsid w:val="009234C2"/>
    <w:rsid w:val="00925BF4"/>
    <w:rsid w:val="00934F8C"/>
    <w:rsid w:val="0096053F"/>
    <w:rsid w:val="00962963"/>
    <w:rsid w:val="00966DE6"/>
    <w:rsid w:val="00967442"/>
    <w:rsid w:val="009724DA"/>
    <w:rsid w:val="0098114D"/>
    <w:rsid w:val="00982029"/>
    <w:rsid w:val="00982EF2"/>
    <w:rsid w:val="009A12F8"/>
    <w:rsid w:val="009A1341"/>
    <w:rsid w:val="009A75A0"/>
    <w:rsid w:val="009B2ACF"/>
    <w:rsid w:val="009B6CA1"/>
    <w:rsid w:val="009B7E4C"/>
    <w:rsid w:val="009C2539"/>
    <w:rsid w:val="009C2D6C"/>
    <w:rsid w:val="009D6373"/>
    <w:rsid w:val="009E444F"/>
    <w:rsid w:val="009E591A"/>
    <w:rsid w:val="009F2C54"/>
    <w:rsid w:val="00A10DC1"/>
    <w:rsid w:val="00A17947"/>
    <w:rsid w:val="00A20C9D"/>
    <w:rsid w:val="00A226BA"/>
    <w:rsid w:val="00A51FDF"/>
    <w:rsid w:val="00A82434"/>
    <w:rsid w:val="00A877CF"/>
    <w:rsid w:val="00A94E5A"/>
    <w:rsid w:val="00AB0B07"/>
    <w:rsid w:val="00AE1C4D"/>
    <w:rsid w:val="00AE7A4E"/>
    <w:rsid w:val="00AF2387"/>
    <w:rsid w:val="00AF306E"/>
    <w:rsid w:val="00AF3A0C"/>
    <w:rsid w:val="00AF6EA0"/>
    <w:rsid w:val="00B07739"/>
    <w:rsid w:val="00B249AB"/>
    <w:rsid w:val="00B26988"/>
    <w:rsid w:val="00B26E62"/>
    <w:rsid w:val="00B31875"/>
    <w:rsid w:val="00B5306B"/>
    <w:rsid w:val="00B64401"/>
    <w:rsid w:val="00B65789"/>
    <w:rsid w:val="00B70F3F"/>
    <w:rsid w:val="00B86250"/>
    <w:rsid w:val="00B90751"/>
    <w:rsid w:val="00B9145E"/>
    <w:rsid w:val="00BA65E1"/>
    <w:rsid w:val="00BB5690"/>
    <w:rsid w:val="00BB76C8"/>
    <w:rsid w:val="00BC3C71"/>
    <w:rsid w:val="00BC708E"/>
    <w:rsid w:val="00BD6272"/>
    <w:rsid w:val="00BD727C"/>
    <w:rsid w:val="00BF0B43"/>
    <w:rsid w:val="00C00BB4"/>
    <w:rsid w:val="00C019AE"/>
    <w:rsid w:val="00C17078"/>
    <w:rsid w:val="00C24313"/>
    <w:rsid w:val="00C266B5"/>
    <w:rsid w:val="00C3249C"/>
    <w:rsid w:val="00C32C61"/>
    <w:rsid w:val="00C36218"/>
    <w:rsid w:val="00C449C8"/>
    <w:rsid w:val="00C71C2D"/>
    <w:rsid w:val="00C8006E"/>
    <w:rsid w:val="00C9581B"/>
    <w:rsid w:val="00CB798B"/>
    <w:rsid w:val="00CE40BC"/>
    <w:rsid w:val="00CE7879"/>
    <w:rsid w:val="00CF3192"/>
    <w:rsid w:val="00D026D7"/>
    <w:rsid w:val="00D02D89"/>
    <w:rsid w:val="00D069E1"/>
    <w:rsid w:val="00D26B81"/>
    <w:rsid w:val="00D6287D"/>
    <w:rsid w:val="00D67732"/>
    <w:rsid w:val="00D740A4"/>
    <w:rsid w:val="00D76B0E"/>
    <w:rsid w:val="00D83B26"/>
    <w:rsid w:val="00D83F37"/>
    <w:rsid w:val="00D862AE"/>
    <w:rsid w:val="00D87185"/>
    <w:rsid w:val="00D914BD"/>
    <w:rsid w:val="00D927B3"/>
    <w:rsid w:val="00DA0A5D"/>
    <w:rsid w:val="00DA1EDE"/>
    <w:rsid w:val="00DA3A22"/>
    <w:rsid w:val="00DA60C3"/>
    <w:rsid w:val="00DB650F"/>
    <w:rsid w:val="00DB6DD9"/>
    <w:rsid w:val="00DD71A9"/>
    <w:rsid w:val="00DE2042"/>
    <w:rsid w:val="00DE2ADD"/>
    <w:rsid w:val="00DE7F2A"/>
    <w:rsid w:val="00DF74E3"/>
    <w:rsid w:val="00DF7725"/>
    <w:rsid w:val="00E135D9"/>
    <w:rsid w:val="00E13E02"/>
    <w:rsid w:val="00E141DB"/>
    <w:rsid w:val="00E1712A"/>
    <w:rsid w:val="00E23E68"/>
    <w:rsid w:val="00E33DD0"/>
    <w:rsid w:val="00E45137"/>
    <w:rsid w:val="00E461D0"/>
    <w:rsid w:val="00E628FC"/>
    <w:rsid w:val="00E72AC1"/>
    <w:rsid w:val="00E767B7"/>
    <w:rsid w:val="00E828F8"/>
    <w:rsid w:val="00E8550B"/>
    <w:rsid w:val="00E90B3D"/>
    <w:rsid w:val="00EA18EF"/>
    <w:rsid w:val="00EB338C"/>
    <w:rsid w:val="00EB4088"/>
    <w:rsid w:val="00EC17C0"/>
    <w:rsid w:val="00EC2618"/>
    <w:rsid w:val="00EC5079"/>
    <w:rsid w:val="00EC662C"/>
    <w:rsid w:val="00ED36B0"/>
    <w:rsid w:val="00ED4978"/>
    <w:rsid w:val="00ED4CA0"/>
    <w:rsid w:val="00ED5F16"/>
    <w:rsid w:val="00EE0C78"/>
    <w:rsid w:val="00EE3A1A"/>
    <w:rsid w:val="00EE3BC4"/>
    <w:rsid w:val="00EE3EC6"/>
    <w:rsid w:val="00EF1A86"/>
    <w:rsid w:val="00EF657D"/>
    <w:rsid w:val="00F020B3"/>
    <w:rsid w:val="00F06539"/>
    <w:rsid w:val="00F128B8"/>
    <w:rsid w:val="00F22F17"/>
    <w:rsid w:val="00F45626"/>
    <w:rsid w:val="00F64EBA"/>
    <w:rsid w:val="00F67E50"/>
    <w:rsid w:val="00F81BCA"/>
    <w:rsid w:val="00F8337C"/>
    <w:rsid w:val="00F92882"/>
    <w:rsid w:val="00F95FFF"/>
    <w:rsid w:val="00FA4F51"/>
    <w:rsid w:val="00FA540C"/>
    <w:rsid w:val="00FB76E3"/>
    <w:rsid w:val="00FC062C"/>
    <w:rsid w:val="00FE3511"/>
    <w:rsid w:val="00FE4AFF"/>
    <w:rsid w:val="00FF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FE334"/>
  <w15:docId w15:val="{CB6A4700-D7C1-43D3-9103-78D5DAC13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C4E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6C4EC8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6C4EC8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6C4EC8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4EC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4E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4EC8"/>
    <w:rPr>
      <w:rFonts w:ascii="Times New Roman" w:hAnsi="Times New Roman"/>
      <w:sz w:val="28"/>
    </w:rPr>
  </w:style>
  <w:style w:type="paragraph" w:styleId="a6">
    <w:name w:val="footer"/>
    <w:basedOn w:val="a"/>
    <w:link w:val="a7"/>
    <w:unhideWhenUsed/>
    <w:rsid w:val="006C4E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C4EC8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6C4EC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6C4EC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6C4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6C4EC8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unhideWhenUsed/>
    <w:rsid w:val="006C4EC8"/>
  </w:style>
  <w:style w:type="character" w:customStyle="1" w:styleId="a8">
    <w:name w:val="Цветовое выделение"/>
    <w:rsid w:val="006C4EC8"/>
    <w:rPr>
      <w:b/>
      <w:bCs/>
      <w:color w:val="000080"/>
    </w:rPr>
  </w:style>
  <w:style w:type="character" w:customStyle="1" w:styleId="a9">
    <w:name w:val="Гипертекстовая ссылка"/>
    <w:uiPriority w:val="99"/>
    <w:rsid w:val="006C4EC8"/>
    <w:rPr>
      <w:b/>
      <w:bCs/>
      <w:color w:val="008000"/>
    </w:rPr>
  </w:style>
  <w:style w:type="character" w:customStyle="1" w:styleId="aa">
    <w:name w:val="Активная гипертекстовая ссылка"/>
    <w:rsid w:val="006C4EC8"/>
    <w:rPr>
      <w:b/>
      <w:bCs/>
      <w:color w:val="008000"/>
      <w:u w:val="single"/>
    </w:rPr>
  </w:style>
  <w:style w:type="paragraph" w:customStyle="1" w:styleId="ab">
    <w:name w:val="Основное меню (преемственное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styleId="ac">
    <w:name w:val="Title"/>
    <w:basedOn w:val="ab"/>
    <w:next w:val="a"/>
    <w:link w:val="ad"/>
    <w:rsid w:val="006C4EC8"/>
    <w:rPr>
      <w:rFonts w:ascii="Arial" w:hAnsi="Arial" w:cs="Arial"/>
      <w:b/>
      <w:bCs/>
      <w:color w:val="C0C0C0"/>
    </w:rPr>
  </w:style>
  <w:style w:type="character" w:customStyle="1" w:styleId="ad">
    <w:name w:val="Заголовок Знак"/>
    <w:basedOn w:val="a0"/>
    <w:link w:val="ac"/>
    <w:rsid w:val="006C4EC8"/>
    <w:rPr>
      <w:rFonts w:ascii="Arial" w:eastAsia="Times New Roman" w:hAnsi="Arial" w:cs="Arial"/>
      <w:b/>
      <w:bCs/>
      <w:color w:val="C0C0C0"/>
      <w:sz w:val="24"/>
      <w:szCs w:val="24"/>
      <w:lang w:eastAsia="ru-RU"/>
    </w:rPr>
  </w:style>
  <w:style w:type="character" w:customStyle="1" w:styleId="ae">
    <w:name w:val="Заголовок своего сообщения"/>
    <w:basedOn w:val="a8"/>
    <w:rsid w:val="006C4EC8"/>
    <w:rPr>
      <w:b/>
      <w:bCs/>
      <w:color w:val="000080"/>
    </w:rPr>
  </w:style>
  <w:style w:type="paragraph" w:customStyle="1" w:styleId="af">
    <w:name w:val="Заголовок статьи"/>
    <w:basedOn w:val="a"/>
    <w:next w:val="a"/>
    <w:rsid w:val="006C4EC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Заголовок чужого сообщения"/>
    <w:rsid w:val="006C4EC8"/>
    <w:rPr>
      <w:b/>
      <w:bCs/>
      <w:color w:val="FF0000"/>
    </w:rPr>
  </w:style>
  <w:style w:type="paragraph" w:customStyle="1" w:styleId="af1">
    <w:name w:val="Интерактивный заголовок"/>
    <w:basedOn w:val="ac"/>
    <w:next w:val="a"/>
    <w:rsid w:val="006C4EC8"/>
    <w:rPr>
      <w:b w:val="0"/>
      <w:bCs w:val="0"/>
      <w:color w:val="auto"/>
      <w:u w:val="single"/>
    </w:rPr>
  </w:style>
  <w:style w:type="paragraph" w:customStyle="1" w:styleId="af2">
    <w:name w:val="Интерфейс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3">
    <w:name w:val="Комментарий"/>
    <w:basedOn w:val="a"/>
    <w:next w:val="a"/>
    <w:uiPriority w:val="99"/>
    <w:rsid w:val="006C4EC8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4">
    <w:name w:val="Информация об изменениях документа"/>
    <w:basedOn w:val="af3"/>
    <w:next w:val="a"/>
    <w:uiPriority w:val="99"/>
    <w:rsid w:val="006C4EC8"/>
    <w:pPr>
      <w:ind w:left="0"/>
    </w:pPr>
  </w:style>
  <w:style w:type="paragraph" w:customStyle="1" w:styleId="af5">
    <w:name w:val="Текст (лев. подпись)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Колонтитул (левый)"/>
    <w:basedOn w:val="af5"/>
    <w:next w:val="a"/>
    <w:rsid w:val="006C4EC8"/>
    <w:pPr>
      <w:jc w:val="both"/>
    </w:pPr>
    <w:rPr>
      <w:sz w:val="16"/>
      <w:szCs w:val="16"/>
    </w:rPr>
  </w:style>
  <w:style w:type="paragraph" w:customStyle="1" w:styleId="af7">
    <w:name w:val="Текст (прав. подпись)"/>
    <w:basedOn w:val="a"/>
    <w:next w:val="a"/>
    <w:rsid w:val="006C4EC8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Колонтитул (правый)"/>
    <w:basedOn w:val="af7"/>
    <w:next w:val="a"/>
    <w:rsid w:val="006C4EC8"/>
    <w:pPr>
      <w:jc w:val="both"/>
    </w:pPr>
    <w:rPr>
      <w:sz w:val="16"/>
      <w:szCs w:val="16"/>
    </w:rPr>
  </w:style>
  <w:style w:type="paragraph" w:customStyle="1" w:styleId="af9">
    <w:name w:val="Комментарий пользователя"/>
    <w:basedOn w:val="af3"/>
    <w:next w:val="a"/>
    <w:rsid w:val="006C4EC8"/>
    <w:pPr>
      <w:ind w:left="0"/>
      <w:jc w:val="left"/>
    </w:pPr>
    <w:rPr>
      <w:i w:val="0"/>
      <w:iCs w:val="0"/>
      <w:color w:val="000080"/>
    </w:rPr>
  </w:style>
  <w:style w:type="paragraph" w:customStyle="1" w:styleId="afa">
    <w:name w:val="Моноширинный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b">
    <w:name w:val="Найденные слова"/>
    <w:basedOn w:val="a8"/>
    <w:rsid w:val="006C4EC8"/>
    <w:rPr>
      <w:b/>
      <w:bCs/>
      <w:color w:val="000080"/>
    </w:rPr>
  </w:style>
  <w:style w:type="character" w:customStyle="1" w:styleId="afc">
    <w:name w:val="Не вступил в силу"/>
    <w:rsid w:val="006C4EC8"/>
    <w:rPr>
      <w:b/>
      <w:bCs/>
      <w:color w:val="008080"/>
    </w:rPr>
  </w:style>
  <w:style w:type="paragraph" w:customStyle="1" w:styleId="afd">
    <w:name w:val="Нормальный (таблица)"/>
    <w:basedOn w:val="a"/>
    <w:next w:val="a"/>
    <w:uiPriority w:val="99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Объект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Таблицы (моноширинный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0">
    <w:name w:val="Оглавление"/>
    <w:basedOn w:val="aff"/>
    <w:next w:val="a"/>
    <w:rsid w:val="006C4EC8"/>
    <w:pPr>
      <w:ind w:left="140"/>
    </w:pPr>
    <w:rPr>
      <w:rFonts w:ascii="Arial" w:hAnsi="Arial" w:cs="Arial"/>
    </w:rPr>
  </w:style>
  <w:style w:type="character" w:customStyle="1" w:styleId="aff1">
    <w:name w:val="Опечатки"/>
    <w:rsid w:val="006C4EC8"/>
    <w:rPr>
      <w:color w:val="FF0000"/>
    </w:rPr>
  </w:style>
  <w:style w:type="paragraph" w:customStyle="1" w:styleId="aff2">
    <w:name w:val="Переменная часть"/>
    <w:basedOn w:val="ab"/>
    <w:next w:val="a"/>
    <w:rsid w:val="006C4EC8"/>
    <w:rPr>
      <w:rFonts w:ascii="Arial" w:hAnsi="Arial" w:cs="Arial"/>
      <w:sz w:val="20"/>
      <w:szCs w:val="20"/>
    </w:rPr>
  </w:style>
  <w:style w:type="paragraph" w:customStyle="1" w:styleId="aff3">
    <w:name w:val="Постоянная часть"/>
    <w:basedOn w:val="ab"/>
    <w:next w:val="a"/>
    <w:rsid w:val="006C4EC8"/>
    <w:rPr>
      <w:rFonts w:ascii="Arial" w:hAnsi="Arial" w:cs="Arial"/>
      <w:sz w:val="22"/>
      <w:szCs w:val="22"/>
    </w:rPr>
  </w:style>
  <w:style w:type="paragraph" w:customStyle="1" w:styleId="aff4">
    <w:name w:val="Прижатый влево"/>
    <w:basedOn w:val="a"/>
    <w:next w:val="a"/>
    <w:uiPriority w:val="99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5">
    <w:name w:val="Продолжение ссылки"/>
    <w:basedOn w:val="a9"/>
    <w:rsid w:val="006C4EC8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rsid w:val="006C4EC8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7">
    <w:name w:val="Сравнение редакций"/>
    <w:basedOn w:val="a8"/>
    <w:rsid w:val="006C4EC8"/>
    <w:rPr>
      <w:b/>
      <w:bCs/>
      <w:color w:val="000080"/>
    </w:rPr>
  </w:style>
  <w:style w:type="character" w:customStyle="1" w:styleId="aff8">
    <w:name w:val="Сравнение редакций. Добавленный фрагмент"/>
    <w:rsid w:val="006C4EC8"/>
    <w:rPr>
      <w:color w:val="0000FF"/>
    </w:rPr>
  </w:style>
  <w:style w:type="character" w:customStyle="1" w:styleId="aff9">
    <w:name w:val="Сравнение редакций. Удаленный фрагмент"/>
    <w:rsid w:val="006C4EC8"/>
    <w:rPr>
      <w:strike/>
      <w:color w:val="808000"/>
    </w:rPr>
  </w:style>
  <w:style w:type="paragraph" w:customStyle="1" w:styleId="affa">
    <w:name w:val="Текст (справка)"/>
    <w:basedOn w:val="a"/>
    <w:next w:val="a"/>
    <w:rsid w:val="006C4EC8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Текст в таблице"/>
    <w:basedOn w:val="afd"/>
    <w:next w:val="a"/>
    <w:rsid w:val="006C4EC8"/>
    <w:pPr>
      <w:ind w:firstLine="500"/>
    </w:pPr>
  </w:style>
  <w:style w:type="paragraph" w:customStyle="1" w:styleId="affc">
    <w:name w:val="Технический комментарий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d">
    <w:name w:val="Утратил силу"/>
    <w:rsid w:val="006C4EC8"/>
    <w:rPr>
      <w:b/>
      <w:bCs/>
      <w:strike/>
      <w:color w:val="808000"/>
    </w:rPr>
  </w:style>
  <w:style w:type="paragraph" w:customStyle="1" w:styleId="affe">
    <w:name w:val="Центрированный (таблица)"/>
    <w:basedOn w:val="afd"/>
    <w:next w:val="a"/>
    <w:rsid w:val="006C4EC8"/>
    <w:pPr>
      <w:jc w:val="center"/>
    </w:pPr>
  </w:style>
  <w:style w:type="paragraph" w:customStyle="1" w:styleId="afff">
    <w:name w:val="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6C4EC8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Body Text"/>
    <w:basedOn w:val="a"/>
    <w:link w:val="afff1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f1">
    <w:name w:val="Основной текст Знак"/>
    <w:basedOn w:val="a0"/>
    <w:link w:val="afff0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3">
    <w:name w:val="Знак Знак Знак Знак Знак Знак"/>
    <w:basedOn w:val="a"/>
    <w:rsid w:val="006C4EC8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6C4EC8"/>
    <w:pPr>
      <w:widowControl w:val="0"/>
      <w:snapToGrid w:val="0"/>
      <w:spacing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character" w:styleId="afff4">
    <w:name w:val="Hyperlink"/>
    <w:rsid w:val="006C4EC8"/>
    <w:rPr>
      <w:color w:val="0000FF"/>
      <w:u w:val="single"/>
    </w:rPr>
  </w:style>
  <w:style w:type="character" w:styleId="afff5">
    <w:name w:val="FollowedHyperlink"/>
    <w:rsid w:val="006C4EC8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6">
    <w:name w:val="Знак Знак Знак Знак Знак Знак Знак Знак Знак Знак"/>
    <w:basedOn w:val="a"/>
    <w:rsid w:val="006C4E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6C4EC8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C4E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7">
    <w:name w:val="Balloon Text"/>
    <w:basedOn w:val="a"/>
    <w:link w:val="afff8"/>
    <w:semiHidden/>
    <w:rsid w:val="006C4EC8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8">
    <w:name w:val="Текст выноски Знак"/>
    <w:basedOn w:val="a0"/>
    <w:link w:val="afff7"/>
    <w:semiHidden/>
    <w:rsid w:val="006C4E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C4EC8"/>
  </w:style>
  <w:style w:type="paragraph" w:customStyle="1" w:styleId="ConsPlusNormal">
    <w:name w:val="ConsPlusNormal"/>
    <w:rsid w:val="006C4EC8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6C4EC8"/>
    <w:rPr>
      <w:rFonts w:ascii="Times New Roman" w:hAnsi="Times New Roman"/>
      <w:sz w:val="18"/>
    </w:rPr>
  </w:style>
  <w:style w:type="paragraph" w:styleId="afff9">
    <w:name w:val="List Paragraph"/>
    <w:basedOn w:val="a"/>
    <w:uiPriority w:val="34"/>
    <w:qFormat/>
    <w:rsid w:val="006C4EC8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character" w:styleId="afffa">
    <w:name w:val="annotation reference"/>
    <w:rsid w:val="006C4EC8"/>
    <w:rPr>
      <w:sz w:val="16"/>
      <w:szCs w:val="16"/>
    </w:rPr>
  </w:style>
  <w:style w:type="paragraph" w:styleId="afffb">
    <w:name w:val="annotation text"/>
    <w:basedOn w:val="a"/>
    <w:link w:val="afffc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c">
    <w:name w:val="Текст примечания Знак"/>
    <w:basedOn w:val="a0"/>
    <w:link w:val="afffb"/>
    <w:rsid w:val="006C4EC8"/>
    <w:rPr>
      <w:rFonts w:ascii="Arial" w:eastAsia="Times New Roman" w:hAnsi="Arial" w:cs="Arial"/>
      <w:sz w:val="20"/>
      <w:szCs w:val="20"/>
      <w:lang w:eastAsia="ru-RU"/>
    </w:rPr>
  </w:style>
  <w:style w:type="paragraph" w:styleId="afffd">
    <w:name w:val="annotation subject"/>
    <w:basedOn w:val="afffb"/>
    <w:next w:val="afffb"/>
    <w:link w:val="afffe"/>
    <w:rsid w:val="006C4EC8"/>
    <w:rPr>
      <w:b/>
      <w:bCs/>
    </w:rPr>
  </w:style>
  <w:style w:type="character" w:customStyle="1" w:styleId="afffe">
    <w:name w:val="Тема примечания Знак"/>
    <w:basedOn w:val="afffc"/>
    <w:link w:val="afffd"/>
    <w:rsid w:val="006C4EC8"/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23">
    <w:name w:val="Нет списка2"/>
    <w:next w:val="a2"/>
    <w:semiHidden/>
    <w:rsid w:val="00E33DD0"/>
  </w:style>
  <w:style w:type="table" w:customStyle="1" w:styleId="24">
    <w:name w:val="Сетка таблицы2"/>
    <w:basedOn w:val="a1"/>
    <w:next w:val="a3"/>
    <w:rsid w:val="00E33DD0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Абзац списка2"/>
    <w:basedOn w:val="a"/>
    <w:rsid w:val="00E33DD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8724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869301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37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26213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1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30473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8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ulation.admhma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regulation.admhm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2E1C3-6C82-4D73-8FD2-2BBD5635F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14</Pages>
  <Words>3961</Words>
  <Characters>22579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Ворошилова Юлия Павловна</cp:lastModifiedBy>
  <cp:revision>78</cp:revision>
  <cp:lastPrinted>2020-03-02T09:53:00Z</cp:lastPrinted>
  <dcterms:created xsi:type="dcterms:W3CDTF">2019-08-19T04:46:00Z</dcterms:created>
  <dcterms:modified xsi:type="dcterms:W3CDTF">2020-03-04T09:16:00Z</dcterms:modified>
</cp:coreProperties>
</file>