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A9" w:rsidRDefault="006E1BA9" w:rsidP="00656C1A">
      <w:pPr>
        <w:spacing w:line="120" w:lineRule="atLeast"/>
        <w:jc w:val="center"/>
        <w:rPr>
          <w:sz w:val="24"/>
          <w:szCs w:val="24"/>
        </w:rPr>
      </w:pPr>
    </w:p>
    <w:p w:rsidR="006E1BA9" w:rsidRDefault="006E1BA9" w:rsidP="00656C1A">
      <w:pPr>
        <w:spacing w:line="120" w:lineRule="atLeast"/>
        <w:jc w:val="center"/>
        <w:rPr>
          <w:sz w:val="24"/>
          <w:szCs w:val="24"/>
        </w:rPr>
      </w:pPr>
    </w:p>
    <w:p w:rsidR="006E1BA9" w:rsidRPr="00852378" w:rsidRDefault="006E1BA9" w:rsidP="00656C1A">
      <w:pPr>
        <w:spacing w:line="120" w:lineRule="atLeast"/>
        <w:jc w:val="center"/>
        <w:rPr>
          <w:sz w:val="10"/>
          <w:szCs w:val="10"/>
        </w:rPr>
      </w:pPr>
    </w:p>
    <w:p w:rsidR="006E1BA9" w:rsidRDefault="006E1BA9" w:rsidP="00656C1A">
      <w:pPr>
        <w:spacing w:line="120" w:lineRule="atLeast"/>
        <w:jc w:val="center"/>
        <w:rPr>
          <w:sz w:val="10"/>
          <w:szCs w:val="24"/>
        </w:rPr>
      </w:pPr>
    </w:p>
    <w:p w:rsidR="006E1BA9" w:rsidRPr="005541F0" w:rsidRDefault="006E1B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1BA9" w:rsidRPr="005541F0" w:rsidRDefault="006E1B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1BA9" w:rsidRPr="005649E4" w:rsidRDefault="006E1BA9" w:rsidP="00656C1A">
      <w:pPr>
        <w:spacing w:line="120" w:lineRule="atLeast"/>
        <w:jc w:val="center"/>
        <w:rPr>
          <w:sz w:val="18"/>
          <w:szCs w:val="24"/>
        </w:rPr>
      </w:pPr>
    </w:p>
    <w:p w:rsidR="006E1BA9" w:rsidRPr="00656C1A" w:rsidRDefault="006E1B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1BA9" w:rsidRPr="005541F0" w:rsidRDefault="006E1BA9" w:rsidP="00656C1A">
      <w:pPr>
        <w:spacing w:line="120" w:lineRule="atLeast"/>
        <w:jc w:val="center"/>
        <w:rPr>
          <w:sz w:val="18"/>
          <w:szCs w:val="24"/>
        </w:rPr>
      </w:pPr>
    </w:p>
    <w:p w:rsidR="006E1BA9" w:rsidRPr="005541F0" w:rsidRDefault="006E1BA9" w:rsidP="00656C1A">
      <w:pPr>
        <w:spacing w:line="120" w:lineRule="atLeast"/>
        <w:jc w:val="center"/>
        <w:rPr>
          <w:sz w:val="20"/>
          <w:szCs w:val="24"/>
        </w:rPr>
      </w:pPr>
    </w:p>
    <w:p w:rsidR="006E1BA9" w:rsidRPr="00656C1A" w:rsidRDefault="006E1B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1BA9" w:rsidRDefault="006E1BA9" w:rsidP="00656C1A">
      <w:pPr>
        <w:spacing w:line="120" w:lineRule="atLeast"/>
        <w:jc w:val="center"/>
        <w:rPr>
          <w:sz w:val="30"/>
          <w:szCs w:val="24"/>
        </w:rPr>
      </w:pPr>
    </w:p>
    <w:p w:rsidR="006E1BA9" w:rsidRPr="00656C1A" w:rsidRDefault="006E1BA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1B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1BA9" w:rsidRPr="00F8214F" w:rsidRDefault="006E1B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1BA9" w:rsidRPr="00F8214F" w:rsidRDefault="009273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1BA9" w:rsidRPr="00F8214F" w:rsidRDefault="006E1B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1BA9" w:rsidRPr="00F8214F" w:rsidRDefault="009273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E1BA9" w:rsidRPr="00A63FB0" w:rsidRDefault="006E1B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1BA9" w:rsidRPr="00A3761A" w:rsidRDefault="009273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E1BA9" w:rsidRPr="00F8214F" w:rsidRDefault="006E1BA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E1BA9" w:rsidRPr="00F8214F" w:rsidRDefault="006E1B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1BA9" w:rsidRPr="00AB4194" w:rsidRDefault="006E1B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1BA9" w:rsidRPr="00F8214F" w:rsidRDefault="009273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7743</w:t>
            </w:r>
          </w:p>
        </w:tc>
      </w:tr>
    </w:tbl>
    <w:p w:rsidR="006E1BA9" w:rsidRPr="00C725A6" w:rsidRDefault="006E1BA9" w:rsidP="00C725A6">
      <w:pPr>
        <w:rPr>
          <w:rFonts w:cs="Times New Roman"/>
          <w:szCs w:val="28"/>
        </w:rPr>
      </w:pPr>
    </w:p>
    <w:p w:rsidR="006E1BA9" w:rsidRDefault="006E1BA9" w:rsidP="006E1BA9">
      <w:pPr>
        <w:tabs>
          <w:tab w:val="left" w:pos="3544"/>
          <w:tab w:val="left" w:pos="9355"/>
        </w:tabs>
        <w:autoSpaceDE w:val="0"/>
        <w:autoSpaceDN w:val="0"/>
        <w:adjustRightInd w:val="0"/>
        <w:ind w:right="-1"/>
        <w:jc w:val="both"/>
        <w:rPr>
          <w:szCs w:val="28"/>
          <w:lang w:eastAsia="ru-RU"/>
        </w:rPr>
      </w:pPr>
      <w:r>
        <w:rPr>
          <w:szCs w:val="28"/>
        </w:rPr>
        <w:t xml:space="preserve">Об </w:t>
      </w:r>
      <w:r>
        <w:rPr>
          <w:szCs w:val="28"/>
          <w:lang w:eastAsia="ru-RU"/>
        </w:rPr>
        <w:t xml:space="preserve">основных направлениях бюджетной </w:t>
      </w:r>
    </w:p>
    <w:p w:rsidR="006E1BA9" w:rsidRDefault="006E1BA9" w:rsidP="006E1BA9">
      <w:pPr>
        <w:tabs>
          <w:tab w:val="left" w:pos="3544"/>
          <w:tab w:val="left" w:pos="9355"/>
        </w:tabs>
        <w:autoSpaceDE w:val="0"/>
        <w:autoSpaceDN w:val="0"/>
        <w:adjustRightInd w:val="0"/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 налоговой политики городского округа </w:t>
      </w:r>
    </w:p>
    <w:p w:rsidR="006E1BA9" w:rsidRDefault="006E1BA9" w:rsidP="006E1BA9">
      <w:pPr>
        <w:tabs>
          <w:tab w:val="left" w:pos="3544"/>
          <w:tab w:val="left" w:pos="9355"/>
        </w:tabs>
        <w:autoSpaceDE w:val="0"/>
        <w:autoSpaceDN w:val="0"/>
        <w:adjustRightInd w:val="0"/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город Сургут на 2019 год и плановый </w:t>
      </w:r>
    </w:p>
    <w:p w:rsidR="006E1BA9" w:rsidRDefault="006E1BA9" w:rsidP="006E1BA9">
      <w:pPr>
        <w:tabs>
          <w:tab w:val="left" w:pos="3544"/>
          <w:tab w:val="left" w:pos="9355"/>
        </w:tabs>
        <w:autoSpaceDE w:val="0"/>
        <w:autoSpaceDN w:val="0"/>
        <w:adjustRightInd w:val="0"/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период 2020 – 2021 годов</w:t>
      </w:r>
    </w:p>
    <w:p w:rsidR="006E1BA9" w:rsidRDefault="006E1BA9" w:rsidP="006E1BA9">
      <w:pPr>
        <w:pStyle w:val="1"/>
        <w:ind w:firstLine="567"/>
        <w:rPr>
          <w:rFonts w:eastAsia="Calibri"/>
          <w:szCs w:val="28"/>
        </w:rPr>
      </w:pPr>
    </w:p>
    <w:p w:rsidR="006E1BA9" w:rsidRPr="006E1BA9" w:rsidRDefault="006E1BA9" w:rsidP="006E1BA9">
      <w:pPr>
        <w:rPr>
          <w:lang w:eastAsia="ru-RU"/>
        </w:rPr>
      </w:pPr>
    </w:p>
    <w:p w:rsidR="006E1BA9" w:rsidRPr="002666CE" w:rsidRDefault="006E1BA9" w:rsidP="006E1BA9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2666CE">
        <w:rPr>
          <w:szCs w:val="28"/>
          <w:lang w:eastAsia="ru-RU"/>
        </w:rPr>
        <w:t>В соответствии с</w:t>
      </w:r>
      <w:r>
        <w:rPr>
          <w:szCs w:val="28"/>
          <w:lang w:eastAsia="ru-RU"/>
        </w:rPr>
        <w:t>о ст.172, 184.2 Бюджетного кодекса Российской                       Федерации,</w:t>
      </w:r>
      <w:r w:rsidRPr="002666CE">
        <w:rPr>
          <w:szCs w:val="28"/>
          <w:lang w:eastAsia="ru-RU"/>
        </w:rPr>
        <w:t xml:space="preserve"> решением Думы города от 28.03.2008 № 358-IV</w:t>
      </w:r>
      <w:r w:rsidR="00DF7546">
        <w:rPr>
          <w:szCs w:val="28"/>
          <w:lang w:eastAsia="ru-RU"/>
        </w:rPr>
        <w:t xml:space="preserve"> </w:t>
      </w:r>
      <w:r w:rsidRPr="002666CE">
        <w:rPr>
          <w:szCs w:val="28"/>
          <w:lang w:eastAsia="ru-RU"/>
        </w:rPr>
        <w:t xml:space="preserve">ДГ «О Положении </w:t>
      </w:r>
      <w:r>
        <w:rPr>
          <w:szCs w:val="28"/>
          <w:lang w:eastAsia="ru-RU"/>
        </w:rPr>
        <w:t xml:space="preserve">            </w:t>
      </w:r>
      <w:r w:rsidRPr="002666CE">
        <w:rPr>
          <w:szCs w:val="28"/>
          <w:lang w:eastAsia="ru-RU"/>
        </w:rPr>
        <w:t>о бюджетном процессе в городском округе город Сургут», распоряжени</w:t>
      </w:r>
      <w:r>
        <w:rPr>
          <w:szCs w:val="28"/>
          <w:lang w:eastAsia="ru-RU"/>
        </w:rPr>
        <w:t>ями</w:t>
      </w:r>
      <w:r w:rsidRPr="002666C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</w:t>
      </w:r>
      <w:r w:rsidRPr="002666CE">
        <w:rPr>
          <w:szCs w:val="28"/>
          <w:lang w:eastAsia="ru-RU"/>
        </w:rPr>
        <w:t xml:space="preserve">Администрации города </w:t>
      </w:r>
      <w:r w:rsidRPr="00F06B79">
        <w:rPr>
          <w:szCs w:val="28"/>
        </w:rPr>
        <w:t>от 30.12.2005 № 3686 «Об утверждени</w:t>
      </w:r>
      <w:r>
        <w:rPr>
          <w:szCs w:val="28"/>
        </w:rPr>
        <w:t>и Регламента               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>«О передаче некоторых полно</w:t>
      </w:r>
      <w:r>
        <w:rPr>
          <w:szCs w:val="28"/>
        </w:rPr>
        <w:t xml:space="preserve">-         </w:t>
      </w:r>
      <w:r w:rsidRPr="00F06B79">
        <w:rPr>
          <w:szCs w:val="28"/>
        </w:rPr>
        <w:t xml:space="preserve">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>
        <w:rPr>
          <w:szCs w:val="28"/>
        </w:rPr>
        <w:t>,</w:t>
      </w:r>
      <w:r>
        <w:rPr>
          <w:szCs w:val="28"/>
          <w:lang w:eastAsia="ru-RU"/>
        </w:rPr>
        <w:t xml:space="preserve"> </w:t>
      </w:r>
      <w:r w:rsidRPr="002666CE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30</w:t>
      </w:r>
      <w:r w:rsidRPr="002666CE">
        <w:rPr>
          <w:szCs w:val="28"/>
          <w:lang w:eastAsia="ru-RU"/>
        </w:rPr>
        <w:t>.05.201</w:t>
      </w:r>
      <w:r>
        <w:rPr>
          <w:szCs w:val="28"/>
          <w:lang w:eastAsia="ru-RU"/>
        </w:rPr>
        <w:t>8</w:t>
      </w:r>
      <w:r w:rsidRPr="002666C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 </w:t>
      </w:r>
      <w:r w:rsidRPr="002666CE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826</w:t>
      </w:r>
      <w:r w:rsidRPr="002666CE">
        <w:rPr>
          <w:szCs w:val="28"/>
          <w:lang w:eastAsia="ru-RU"/>
        </w:rPr>
        <w:t xml:space="preserve"> «</w:t>
      </w:r>
      <w:hyperlink r:id="rId7" w:history="1">
        <w:r w:rsidRPr="002666CE">
          <w:rPr>
            <w:szCs w:val="28"/>
            <w:lang w:eastAsia="ru-RU"/>
          </w:rPr>
          <w:t>Об утверждении сроков составления проекта бюджета городского округа город Сургут на 201</w:t>
        </w:r>
        <w:r>
          <w:rPr>
            <w:szCs w:val="28"/>
            <w:lang w:eastAsia="ru-RU"/>
          </w:rPr>
          <w:t>9</w:t>
        </w:r>
        <w:r w:rsidRPr="002666CE">
          <w:rPr>
            <w:szCs w:val="28"/>
            <w:lang w:eastAsia="ru-RU"/>
          </w:rPr>
          <w:t xml:space="preserve"> год</w:t>
        </w:r>
        <w:r>
          <w:rPr>
            <w:szCs w:val="28"/>
            <w:lang w:eastAsia="ru-RU"/>
          </w:rPr>
          <w:t xml:space="preserve"> и плановый период 2020</w:t>
        </w:r>
        <w:r w:rsidRPr="002666CE">
          <w:rPr>
            <w:szCs w:val="28"/>
            <w:lang w:eastAsia="ru-RU"/>
          </w:rPr>
          <w:t xml:space="preserve"> – 20</w:t>
        </w:r>
        <w:r>
          <w:rPr>
            <w:szCs w:val="28"/>
            <w:lang w:eastAsia="ru-RU"/>
          </w:rPr>
          <w:t>21</w:t>
        </w:r>
        <w:r w:rsidRPr="002666CE">
          <w:rPr>
            <w:szCs w:val="28"/>
            <w:lang w:eastAsia="ru-RU"/>
          </w:rPr>
          <w:t xml:space="preserve"> годов»</w:t>
        </w:r>
      </w:hyperlink>
      <w:r>
        <w:rPr>
          <w:szCs w:val="28"/>
          <w:lang w:eastAsia="ru-RU"/>
        </w:rPr>
        <w:t>:</w:t>
      </w:r>
    </w:p>
    <w:p w:rsidR="006E1BA9" w:rsidRDefault="006E1BA9" w:rsidP="006E1BA9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Одобрить основные </w:t>
      </w:r>
      <w:hyperlink r:id="rId8" w:history="1">
        <w:r w:rsidRPr="00E81EE5">
          <w:rPr>
            <w:szCs w:val="28"/>
            <w:lang w:eastAsia="ru-RU"/>
          </w:rPr>
          <w:t>направления</w:t>
        </w:r>
      </w:hyperlink>
      <w:r>
        <w:rPr>
          <w:szCs w:val="28"/>
          <w:lang w:eastAsia="ru-RU"/>
        </w:rPr>
        <w:t xml:space="preserve"> бюджетной и налоговой политики              </w:t>
      </w:r>
      <w:r w:rsidRPr="006E1BA9">
        <w:rPr>
          <w:spacing w:val="-4"/>
          <w:szCs w:val="28"/>
          <w:lang w:eastAsia="ru-RU"/>
        </w:rPr>
        <w:t>городского округа город Сургут на 2019 год и плановый период 2020 – 2021 годов</w:t>
      </w:r>
      <w:r>
        <w:rPr>
          <w:szCs w:val="28"/>
          <w:lang w:eastAsia="ru-RU"/>
        </w:rPr>
        <w:t xml:space="preserve"> согласно приложению.</w:t>
      </w:r>
    </w:p>
    <w:p w:rsidR="006E1BA9" w:rsidRDefault="006E1BA9" w:rsidP="006E1BA9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Главным распорядителям бюджетных средств</w:t>
      </w:r>
      <w:r w:rsidRPr="001F7F05">
        <w:rPr>
          <w:szCs w:val="28"/>
          <w:lang w:eastAsia="ru-RU"/>
        </w:rPr>
        <w:t xml:space="preserve"> при подготовке проект</w:t>
      </w:r>
      <w:r>
        <w:rPr>
          <w:szCs w:val="28"/>
          <w:lang w:eastAsia="ru-RU"/>
        </w:rPr>
        <w:t>а</w:t>
      </w:r>
      <w:r w:rsidRPr="001F7F05">
        <w:rPr>
          <w:szCs w:val="28"/>
          <w:lang w:eastAsia="ru-RU"/>
        </w:rPr>
        <w:t xml:space="preserve"> бюджет</w:t>
      </w:r>
      <w:r>
        <w:rPr>
          <w:szCs w:val="28"/>
          <w:lang w:eastAsia="ru-RU"/>
        </w:rPr>
        <w:t xml:space="preserve">а </w:t>
      </w:r>
      <w:r w:rsidRPr="001F7F05">
        <w:rPr>
          <w:szCs w:val="28"/>
          <w:lang w:eastAsia="ru-RU"/>
        </w:rPr>
        <w:t xml:space="preserve">на 2019 год и на плановый период 2020 и 2021 годов руководствоваться </w:t>
      </w:r>
      <w:r>
        <w:rPr>
          <w:szCs w:val="28"/>
          <w:lang w:eastAsia="ru-RU"/>
        </w:rPr>
        <w:t xml:space="preserve">основными </w:t>
      </w:r>
      <w:hyperlink r:id="rId9" w:history="1">
        <w:r w:rsidRPr="00E81EE5">
          <w:rPr>
            <w:szCs w:val="28"/>
            <w:lang w:eastAsia="ru-RU"/>
          </w:rPr>
          <w:t>направления</w:t>
        </w:r>
      </w:hyperlink>
      <w:r>
        <w:rPr>
          <w:szCs w:val="28"/>
          <w:lang w:eastAsia="ru-RU"/>
        </w:rPr>
        <w:t>ми бюджетной и налоговой политики городского округа город Сургут на 2019 год и плановый период 2020 – 2021 годов</w:t>
      </w:r>
      <w:r w:rsidRPr="001F7F05">
        <w:rPr>
          <w:szCs w:val="28"/>
          <w:lang w:eastAsia="ru-RU"/>
        </w:rPr>
        <w:t>.</w:t>
      </w:r>
    </w:p>
    <w:p w:rsidR="006E1BA9" w:rsidRDefault="006E1BA9" w:rsidP="006E1BA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DAB">
        <w:rPr>
          <w:szCs w:val="28"/>
        </w:rPr>
        <w:t xml:space="preserve">. </w:t>
      </w:r>
      <w:r w:rsidRPr="000357A6">
        <w:rPr>
          <w:rFonts w:ascii="Times New Roman" w:hAnsi="Times New Roman"/>
          <w:sz w:val="28"/>
          <w:szCs w:val="28"/>
        </w:rPr>
        <w:t>Управлению документационного и информационного обеспечения              разместить настоящее постановление на офи</w:t>
      </w:r>
      <w:r>
        <w:rPr>
          <w:rFonts w:ascii="Times New Roman" w:hAnsi="Times New Roman"/>
          <w:sz w:val="28"/>
          <w:szCs w:val="28"/>
        </w:rPr>
        <w:t xml:space="preserve">циальном портале Администрации </w:t>
      </w:r>
      <w:r w:rsidRPr="000357A6">
        <w:rPr>
          <w:rFonts w:ascii="Times New Roman" w:hAnsi="Times New Roman"/>
          <w:sz w:val="28"/>
          <w:szCs w:val="28"/>
        </w:rPr>
        <w:t>города.</w:t>
      </w:r>
    </w:p>
    <w:p w:rsidR="006E1BA9" w:rsidRPr="000357A6" w:rsidRDefault="006E1BA9" w:rsidP="006E1BA9">
      <w:pPr>
        <w:pStyle w:val="a7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Муниципальному казенному учреждению «Наш город» опубликовать настоящее постановление в средствах массовой информации. </w:t>
      </w:r>
    </w:p>
    <w:p w:rsidR="006E1BA9" w:rsidRDefault="006E1BA9" w:rsidP="006E1BA9">
      <w:pPr>
        <w:pStyle w:val="1"/>
        <w:ind w:firstLine="709"/>
        <w:rPr>
          <w:szCs w:val="28"/>
        </w:rPr>
      </w:pPr>
      <w:r>
        <w:rPr>
          <w:szCs w:val="28"/>
        </w:rPr>
        <w:t>5. Контроль за выполнением постановления</w:t>
      </w:r>
      <w:r w:rsidRPr="00FE15C7">
        <w:rPr>
          <w:szCs w:val="28"/>
        </w:rPr>
        <w:t xml:space="preserve"> </w:t>
      </w:r>
      <w:r>
        <w:rPr>
          <w:szCs w:val="28"/>
        </w:rPr>
        <w:t xml:space="preserve">возложить на заместителя Главы города Шерстневу А.Ю. </w:t>
      </w:r>
    </w:p>
    <w:p w:rsidR="006E1BA9" w:rsidRDefault="006E1BA9" w:rsidP="006E1BA9">
      <w:pPr>
        <w:rPr>
          <w:szCs w:val="28"/>
        </w:rPr>
      </w:pPr>
    </w:p>
    <w:p w:rsidR="006E1BA9" w:rsidRDefault="006E1BA9" w:rsidP="006E1BA9">
      <w:pPr>
        <w:rPr>
          <w:szCs w:val="28"/>
        </w:rPr>
      </w:pPr>
    </w:p>
    <w:p w:rsidR="006E1BA9" w:rsidRDefault="006E1BA9" w:rsidP="006E1BA9">
      <w:pPr>
        <w:rPr>
          <w:szCs w:val="28"/>
        </w:rPr>
      </w:pPr>
    </w:p>
    <w:p w:rsidR="00A0383F" w:rsidRDefault="006E1BA9" w:rsidP="006E1BA9">
      <w:pPr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6E1BA9" w:rsidRDefault="006E1BA9" w:rsidP="006E1BA9">
      <w:pPr>
        <w:rPr>
          <w:szCs w:val="28"/>
        </w:rPr>
      </w:pPr>
    </w:p>
    <w:p w:rsidR="006E1BA9" w:rsidRDefault="006E1BA9" w:rsidP="006E1BA9">
      <w:pPr>
        <w:sectPr w:rsidR="006E1BA9" w:rsidSect="006E1BA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E1BA9" w:rsidRDefault="006E1BA9" w:rsidP="006E1BA9">
      <w:pPr>
        <w:suppressAutoHyphens/>
        <w:ind w:left="5954"/>
        <w:rPr>
          <w:rFonts w:eastAsia="Calibri" w:cs="Times New Roman"/>
          <w:bCs/>
          <w:szCs w:val="28"/>
          <w:lang w:eastAsia="ar-SA"/>
        </w:rPr>
      </w:pPr>
      <w:r>
        <w:rPr>
          <w:rFonts w:eastAsia="Calibri" w:cs="Times New Roman"/>
          <w:bCs/>
          <w:szCs w:val="28"/>
          <w:lang w:eastAsia="ar-SA"/>
        </w:rPr>
        <w:lastRenderedPageBreak/>
        <w:t xml:space="preserve">Приложение </w:t>
      </w:r>
    </w:p>
    <w:p w:rsidR="006E1BA9" w:rsidRDefault="006E1BA9" w:rsidP="006E1BA9">
      <w:pPr>
        <w:suppressAutoHyphens/>
        <w:ind w:left="5954"/>
        <w:rPr>
          <w:rFonts w:eastAsia="Calibri" w:cs="Times New Roman"/>
          <w:bCs/>
          <w:szCs w:val="28"/>
          <w:lang w:eastAsia="ar-SA"/>
        </w:rPr>
      </w:pPr>
      <w:r>
        <w:rPr>
          <w:rFonts w:eastAsia="Calibri" w:cs="Times New Roman"/>
          <w:bCs/>
          <w:szCs w:val="28"/>
          <w:lang w:eastAsia="ar-SA"/>
        </w:rPr>
        <w:t xml:space="preserve">к постановлению </w:t>
      </w:r>
    </w:p>
    <w:p w:rsidR="006E1BA9" w:rsidRDefault="006E1BA9" w:rsidP="006E1BA9">
      <w:pPr>
        <w:suppressAutoHyphens/>
        <w:ind w:left="5954"/>
        <w:rPr>
          <w:rFonts w:eastAsia="Calibri" w:cs="Times New Roman"/>
          <w:bCs/>
          <w:szCs w:val="28"/>
          <w:lang w:eastAsia="ar-SA"/>
        </w:rPr>
      </w:pPr>
      <w:r>
        <w:rPr>
          <w:rFonts w:eastAsia="Calibri" w:cs="Times New Roman"/>
          <w:bCs/>
          <w:szCs w:val="28"/>
          <w:lang w:eastAsia="ar-SA"/>
        </w:rPr>
        <w:t>Администрации города</w:t>
      </w:r>
    </w:p>
    <w:p w:rsidR="006E1BA9" w:rsidRDefault="006E1BA9" w:rsidP="006E1BA9">
      <w:pPr>
        <w:suppressAutoHyphens/>
        <w:ind w:left="5954"/>
        <w:rPr>
          <w:rFonts w:eastAsia="Calibri" w:cs="Times New Roman"/>
          <w:bCs/>
          <w:szCs w:val="28"/>
          <w:lang w:eastAsia="ar-SA"/>
        </w:rPr>
      </w:pPr>
      <w:r>
        <w:rPr>
          <w:rFonts w:eastAsia="Calibri" w:cs="Times New Roman"/>
          <w:bCs/>
          <w:szCs w:val="28"/>
          <w:lang w:eastAsia="ar-SA"/>
        </w:rPr>
        <w:t>от ____________ № ________</w:t>
      </w:r>
    </w:p>
    <w:p w:rsidR="006E1BA9" w:rsidRDefault="006E1BA9" w:rsidP="006E1BA9">
      <w:pPr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6E1BA9" w:rsidRDefault="006E1BA9" w:rsidP="006E1BA9">
      <w:pPr>
        <w:suppressAutoHyphens/>
        <w:jc w:val="center"/>
        <w:rPr>
          <w:rFonts w:eastAsia="Calibri" w:cs="Times New Roman"/>
          <w:bCs/>
          <w:szCs w:val="28"/>
          <w:lang w:eastAsia="ar-SA"/>
        </w:rPr>
      </w:pPr>
    </w:p>
    <w:p w:rsidR="006E1BA9" w:rsidRDefault="006E1BA9" w:rsidP="006E1BA9">
      <w:pPr>
        <w:suppressAutoHyphens/>
        <w:jc w:val="center"/>
        <w:rPr>
          <w:rFonts w:eastAsia="Calibri" w:cs="Times New Roman"/>
          <w:bCs/>
          <w:szCs w:val="28"/>
          <w:lang w:eastAsia="ar-SA"/>
        </w:rPr>
      </w:pPr>
      <w:r>
        <w:rPr>
          <w:rFonts w:eastAsia="Calibri" w:cs="Times New Roman"/>
          <w:bCs/>
          <w:szCs w:val="28"/>
          <w:lang w:eastAsia="ar-SA"/>
        </w:rPr>
        <w:t>О</w:t>
      </w:r>
      <w:r w:rsidRPr="00DF1204">
        <w:rPr>
          <w:rFonts w:eastAsia="Calibri" w:cs="Times New Roman"/>
          <w:bCs/>
          <w:szCs w:val="28"/>
          <w:lang w:eastAsia="ar-SA"/>
        </w:rPr>
        <w:t>сновные направления</w:t>
      </w:r>
    </w:p>
    <w:p w:rsidR="006E1BA9" w:rsidRDefault="006E1BA9" w:rsidP="006E1BA9">
      <w:pPr>
        <w:suppressAutoHyphens/>
        <w:jc w:val="center"/>
        <w:rPr>
          <w:rFonts w:eastAsia="Calibri" w:cs="Times New Roman"/>
          <w:bCs/>
          <w:szCs w:val="28"/>
          <w:lang w:eastAsia="ar-SA"/>
        </w:rPr>
      </w:pPr>
      <w:r w:rsidRPr="00DF1204">
        <w:rPr>
          <w:rFonts w:eastAsia="Calibri" w:cs="Times New Roman"/>
          <w:bCs/>
          <w:szCs w:val="28"/>
          <w:lang w:eastAsia="ar-SA"/>
        </w:rPr>
        <w:t xml:space="preserve"> бюджетной и налоговой политики городского округа город </w:t>
      </w:r>
      <w:r>
        <w:rPr>
          <w:rFonts w:eastAsia="Calibri" w:cs="Times New Roman"/>
          <w:bCs/>
          <w:szCs w:val="28"/>
          <w:lang w:eastAsia="ar-SA"/>
        </w:rPr>
        <w:t>С</w:t>
      </w:r>
      <w:r w:rsidRPr="00DF1204">
        <w:rPr>
          <w:rFonts w:eastAsia="Calibri" w:cs="Times New Roman"/>
          <w:bCs/>
          <w:szCs w:val="28"/>
          <w:lang w:eastAsia="ar-SA"/>
        </w:rPr>
        <w:t xml:space="preserve">ургут </w:t>
      </w:r>
    </w:p>
    <w:p w:rsidR="006E1BA9" w:rsidRPr="00DF1204" w:rsidRDefault="006E1BA9" w:rsidP="006E1BA9">
      <w:pPr>
        <w:suppressAutoHyphens/>
        <w:jc w:val="center"/>
        <w:rPr>
          <w:rFonts w:eastAsia="Calibri" w:cs="Times New Roman"/>
          <w:bCs/>
          <w:szCs w:val="28"/>
          <w:lang w:eastAsia="ar-SA"/>
        </w:rPr>
      </w:pPr>
      <w:r w:rsidRPr="00DF1204">
        <w:rPr>
          <w:rFonts w:eastAsia="Calibri" w:cs="Times New Roman"/>
          <w:bCs/>
          <w:szCs w:val="28"/>
          <w:lang w:eastAsia="ar-SA"/>
        </w:rPr>
        <w:t>на 201</w:t>
      </w:r>
      <w:r>
        <w:rPr>
          <w:rFonts w:eastAsia="Calibri" w:cs="Times New Roman"/>
          <w:bCs/>
          <w:szCs w:val="28"/>
          <w:lang w:eastAsia="ar-SA"/>
        </w:rPr>
        <w:t>9</w:t>
      </w:r>
      <w:r w:rsidRPr="00DF1204">
        <w:rPr>
          <w:rFonts w:eastAsia="Calibri" w:cs="Times New Roman"/>
          <w:bCs/>
          <w:szCs w:val="28"/>
          <w:lang w:eastAsia="ar-SA"/>
        </w:rPr>
        <w:t xml:space="preserve"> год и плановый период 20</w:t>
      </w:r>
      <w:r>
        <w:rPr>
          <w:rFonts w:eastAsia="Calibri" w:cs="Times New Roman"/>
          <w:bCs/>
          <w:szCs w:val="28"/>
          <w:lang w:eastAsia="ar-SA"/>
        </w:rPr>
        <w:t>20</w:t>
      </w:r>
      <w:r w:rsidRPr="00DF1204">
        <w:rPr>
          <w:rFonts w:eastAsia="Calibri" w:cs="Times New Roman"/>
          <w:bCs/>
          <w:szCs w:val="28"/>
          <w:lang w:eastAsia="ar-SA"/>
        </w:rPr>
        <w:t xml:space="preserve"> – 202</w:t>
      </w:r>
      <w:r>
        <w:rPr>
          <w:rFonts w:eastAsia="Calibri" w:cs="Times New Roman"/>
          <w:bCs/>
          <w:szCs w:val="28"/>
          <w:lang w:eastAsia="ar-SA"/>
        </w:rPr>
        <w:t>1</w:t>
      </w:r>
      <w:r w:rsidRPr="00DF1204">
        <w:rPr>
          <w:rFonts w:eastAsia="Calibri" w:cs="Times New Roman"/>
          <w:bCs/>
          <w:szCs w:val="28"/>
          <w:lang w:eastAsia="ar-SA"/>
        </w:rPr>
        <w:t xml:space="preserve"> годов</w:t>
      </w:r>
    </w:p>
    <w:p w:rsidR="006E1BA9" w:rsidRPr="00DF1204" w:rsidRDefault="006E1BA9" w:rsidP="006E1BA9">
      <w:pPr>
        <w:jc w:val="both"/>
        <w:rPr>
          <w:rFonts w:eastAsia="Calibri" w:cs="Times New Roman"/>
          <w:szCs w:val="28"/>
          <w:lang w:eastAsia="ru-RU"/>
        </w:rPr>
      </w:pPr>
    </w:p>
    <w:p w:rsidR="006E1BA9" w:rsidRPr="00DF1204" w:rsidRDefault="006E1BA9" w:rsidP="006E1BA9">
      <w:pPr>
        <w:ind w:left="720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Раздел </w:t>
      </w:r>
      <w:r>
        <w:rPr>
          <w:rFonts w:eastAsia="Calibri" w:cs="Times New Roman"/>
          <w:bCs/>
          <w:szCs w:val="28"/>
          <w:lang w:val="en-US" w:eastAsia="ru-RU"/>
        </w:rPr>
        <w:t>I</w:t>
      </w:r>
      <w:r>
        <w:rPr>
          <w:rFonts w:eastAsia="Calibri" w:cs="Times New Roman"/>
          <w:bCs/>
          <w:szCs w:val="28"/>
          <w:lang w:eastAsia="ru-RU"/>
        </w:rPr>
        <w:t>. О</w:t>
      </w:r>
      <w:r w:rsidRPr="00DF1204">
        <w:rPr>
          <w:rFonts w:eastAsia="Calibri" w:cs="Times New Roman"/>
          <w:bCs/>
          <w:szCs w:val="28"/>
          <w:lang w:eastAsia="ru-RU"/>
        </w:rPr>
        <w:t>бщие положения</w:t>
      </w:r>
    </w:p>
    <w:p w:rsidR="006E1BA9" w:rsidRPr="007A1301" w:rsidRDefault="00AF6A27" w:rsidP="006E1BA9">
      <w:pPr>
        <w:ind w:firstLine="709"/>
        <w:jc w:val="both"/>
        <w:rPr>
          <w:rFonts w:eastAsia="Calibri" w:cs="Times New Roman"/>
          <w:spacing w:val="-4"/>
          <w:szCs w:val="28"/>
          <w:lang w:eastAsia="ru-RU"/>
        </w:rPr>
      </w:pPr>
      <w:r w:rsidRPr="007A1301">
        <w:rPr>
          <w:rFonts w:eastAsia="Calibri" w:cs="Times New Roman"/>
          <w:spacing w:val="-4"/>
          <w:szCs w:val="28"/>
          <w:lang w:eastAsia="ru-RU"/>
        </w:rPr>
        <w:t xml:space="preserve">1. </w:t>
      </w:r>
      <w:r w:rsidR="006E1BA9" w:rsidRPr="007A1301">
        <w:rPr>
          <w:rFonts w:eastAsia="Calibri" w:cs="Times New Roman"/>
          <w:spacing w:val="-4"/>
          <w:szCs w:val="28"/>
          <w:lang w:eastAsia="ru-RU"/>
        </w:rPr>
        <w:t>Основные направления бюджетной и налоговой политики городского округа город Сургут на 2019 год и плановый период 2020 – 2021 годов (далее – Основные направления) подготовлены в соответствии со статьей 172 Бюджетного кодекса Российской Федерации, статьей 8 Положения о</w:t>
      </w:r>
      <w:r w:rsidR="007A1301" w:rsidRPr="007A1301">
        <w:rPr>
          <w:rFonts w:eastAsia="Calibri" w:cs="Times New Roman"/>
          <w:spacing w:val="-4"/>
          <w:szCs w:val="28"/>
          <w:lang w:eastAsia="ru-RU"/>
        </w:rPr>
        <w:t xml:space="preserve"> </w:t>
      </w:r>
      <w:r w:rsidR="006E1BA9" w:rsidRPr="007A1301">
        <w:rPr>
          <w:rFonts w:eastAsia="Calibri" w:cs="Times New Roman"/>
          <w:spacing w:val="-4"/>
          <w:szCs w:val="28"/>
          <w:lang w:eastAsia="ru-RU"/>
        </w:rPr>
        <w:t xml:space="preserve">бюджетном процессе </w:t>
      </w:r>
      <w:r w:rsidR="007A1301">
        <w:rPr>
          <w:rFonts w:eastAsia="Calibri" w:cs="Times New Roman"/>
          <w:spacing w:val="-4"/>
          <w:szCs w:val="28"/>
          <w:lang w:eastAsia="ru-RU"/>
        </w:rPr>
        <w:t xml:space="preserve">                   </w:t>
      </w:r>
      <w:r w:rsidR="006E1BA9" w:rsidRPr="007A1301">
        <w:rPr>
          <w:rFonts w:eastAsia="Calibri" w:cs="Times New Roman"/>
          <w:spacing w:val="-4"/>
          <w:szCs w:val="28"/>
          <w:lang w:eastAsia="ru-RU"/>
        </w:rPr>
        <w:t>в городском округе город Сургут</w:t>
      </w:r>
      <w:r w:rsidR="007A1301" w:rsidRPr="007A1301">
        <w:rPr>
          <w:rFonts w:eastAsia="Calibri" w:cs="Times New Roman"/>
          <w:spacing w:val="-4"/>
          <w:szCs w:val="28"/>
          <w:lang w:eastAsia="ru-RU"/>
        </w:rPr>
        <w:t xml:space="preserve">, утвержденного </w:t>
      </w:r>
      <w:r w:rsidR="007A1301" w:rsidRPr="007A1301">
        <w:rPr>
          <w:spacing w:val="-4"/>
          <w:szCs w:val="28"/>
          <w:lang w:eastAsia="ru-RU"/>
        </w:rPr>
        <w:t xml:space="preserve">решением Думы города </w:t>
      </w:r>
      <w:r w:rsidR="007A1301">
        <w:rPr>
          <w:spacing w:val="-4"/>
          <w:szCs w:val="28"/>
          <w:lang w:eastAsia="ru-RU"/>
        </w:rPr>
        <w:t xml:space="preserve">                            </w:t>
      </w:r>
      <w:r w:rsidR="007A1301" w:rsidRPr="007A1301">
        <w:rPr>
          <w:spacing w:val="-4"/>
          <w:szCs w:val="28"/>
          <w:lang w:eastAsia="ru-RU"/>
        </w:rPr>
        <w:t>от 28.03.2008 № 358-IV ДГ.</w:t>
      </w:r>
      <w:r w:rsidR="006E1BA9" w:rsidRPr="007A1301">
        <w:rPr>
          <w:rFonts w:eastAsia="Calibri" w:cs="Times New Roman"/>
          <w:spacing w:val="-4"/>
          <w:szCs w:val="28"/>
          <w:lang w:eastAsia="ru-RU"/>
        </w:rPr>
        <w:t xml:space="preserve"> </w:t>
      </w:r>
    </w:p>
    <w:p w:rsidR="006E1BA9" w:rsidRPr="00DF1204" w:rsidRDefault="006E1BA9" w:rsidP="006E1BA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t>С</w:t>
      </w:r>
      <w:r w:rsidRPr="00DF1204">
        <w:rPr>
          <w:rFonts w:cs="Times New Roman"/>
          <w:szCs w:val="28"/>
        </w:rPr>
        <w:t>огласованност</w:t>
      </w:r>
      <w:r>
        <w:rPr>
          <w:rFonts w:cs="Times New Roman"/>
          <w:szCs w:val="28"/>
        </w:rPr>
        <w:t>ь</w:t>
      </w:r>
      <w:r w:rsidRPr="00DF1204">
        <w:rPr>
          <w:rFonts w:cs="Times New Roman"/>
          <w:szCs w:val="28"/>
        </w:rPr>
        <w:t xml:space="preserve"> бюджетной политики </w:t>
      </w:r>
      <w:r>
        <w:rPr>
          <w:rFonts w:cs="Times New Roman"/>
          <w:szCs w:val="28"/>
        </w:rPr>
        <w:t>муниципального образования</w:t>
      </w:r>
      <w:r w:rsidRPr="00DF12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</w:t>
      </w:r>
      <w:r w:rsidRPr="00DF1204">
        <w:rPr>
          <w:rFonts w:cs="Times New Roman"/>
          <w:szCs w:val="28"/>
        </w:rPr>
        <w:t>и органов государственной власти</w:t>
      </w:r>
      <w:r>
        <w:rPr>
          <w:rFonts w:cs="Times New Roman"/>
          <w:szCs w:val="28"/>
        </w:rPr>
        <w:t xml:space="preserve"> Российской Федерации</w:t>
      </w:r>
      <w:r w:rsidRPr="00DF120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органов государственной власти Ханты-Мансийского </w:t>
      </w:r>
      <w:r w:rsidR="007A1301">
        <w:rPr>
          <w:rFonts w:cs="Times New Roman"/>
          <w:szCs w:val="28"/>
        </w:rPr>
        <w:t xml:space="preserve">автономного </w:t>
      </w:r>
      <w:r>
        <w:rPr>
          <w:rFonts w:cs="Times New Roman"/>
          <w:szCs w:val="28"/>
        </w:rPr>
        <w:t xml:space="preserve">округа – Югры достигается посредством учета в </w:t>
      </w:r>
      <w:r w:rsidRPr="00DF1204">
        <w:rPr>
          <w:rFonts w:cs="Times New Roman"/>
          <w:szCs w:val="28"/>
        </w:rPr>
        <w:t>Основных направлени</w:t>
      </w:r>
      <w:r>
        <w:rPr>
          <w:rFonts w:cs="Times New Roman"/>
          <w:szCs w:val="28"/>
        </w:rPr>
        <w:t>ях</w:t>
      </w:r>
      <w:r w:rsidRPr="00DF1204">
        <w:rPr>
          <w:rFonts w:cs="Times New Roman"/>
          <w:szCs w:val="28"/>
        </w:rPr>
        <w:t xml:space="preserve"> </w:t>
      </w:r>
      <w:r w:rsidRPr="003A65BE">
        <w:rPr>
          <w:rFonts w:cs="Times New Roman"/>
          <w:szCs w:val="28"/>
        </w:rPr>
        <w:t xml:space="preserve">положений </w:t>
      </w:r>
      <w:r>
        <w:rPr>
          <w:rFonts w:cs="Times New Roman"/>
          <w:szCs w:val="28"/>
        </w:rPr>
        <w:t>У</w:t>
      </w:r>
      <w:r w:rsidRPr="003A65BE">
        <w:rPr>
          <w:rFonts w:cs="Times New Roman"/>
          <w:szCs w:val="28"/>
        </w:rPr>
        <w:t xml:space="preserve">каза Президента </w:t>
      </w:r>
      <w:r w:rsidR="007A1301">
        <w:rPr>
          <w:rFonts w:cs="Times New Roman"/>
          <w:szCs w:val="28"/>
        </w:rPr>
        <w:t xml:space="preserve">              </w:t>
      </w:r>
      <w:r w:rsidRPr="003A65BE">
        <w:rPr>
          <w:rFonts w:cs="Times New Roman"/>
          <w:szCs w:val="28"/>
        </w:rPr>
        <w:t>Российской</w:t>
      </w:r>
      <w:r w:rsidR="007A1301">
        <w:rPr>
          <w:rFonts w:cs="Times New Roman"/>
          <w:szCs w:val="28"/>
        </w:rPr>
        <w:t xml:space="preserve"> </w:t>
      </w:r>
      <w:r w:rsidRPr="003A65BE">
        <w:rPr>
          <w:rFonts w:cs="Times New Roman"/>
          <w:szCs w:val="28"/>
        </w:rPr>
        <w:t xml:space="preserve">Федерации от </w:t>
      </w:r>
      <w:r>
        <w:rPr>
          <w:rFonts w:cs="Times New Roman"/>
          <w:szCs w:val="28"/>
        </w:rPr>
        <w:t>0</w:t>
      </w:r>
      <w:r w:rsidRPr="003A65BE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.05.</w:t>
      </w:r>
      <w:r w:rsidRPr="003A65BE">
        <w:rPr>
          <w:rFonts w:cs="Times New Roman"/>
          <w:szCs w:val="28"/>
        </w:rPr>
        <w:t xml:space="preserve">2018 № 204 «О национальных целях и </w:t>
      </w:r>
      <w:r w:rsidRPr="007A1301">
        <w:rPr>
          <w:rFonts w:cs="Times New Roman"/>
          <w:spacing w:val="-4"/>
          <w:szCs w:val="28"/>
        </w:rPr>
        <w:t>стратегических</w:t>
      </w:r>
      <w:r w:rsidR="007A1301" w:rsidRPr="007A1301">
        <w:rPr>
          <w:rFonts w:cs="Times New Roman"/>
          <w:spacing w:val="-4"/>
          <w:szCs w:val="28"/>
        </w:rPr>
        <w:t xml:space="preserve"> </w:t>
      </w:r>
      <w:r w:rsidRPr="007A1301">
        <w:rPr>
          <w:rFonts w:cs="Times New Roman"/>
          <w:spacing w:val="-4"/>
          <w:szCs w:val="28"/>
        </w:rPr>
        <w:t>задачах развития Российской Федерации на период до 2024 года» (далее – Указ № 204), проекта Основных направлений бюджетной, налоговой и таможенно</w:t>
      </w:r>
      <w:r w:rsidRPr="003A65BE">
        <w:rPr>
          <w:rFonts w:cs="Times New Roman"/>
          <w:szCs w:val="28"/>
        </w:rPr>
        <w:t>-</w:t>
      </w:r>
      <w:r w:rsidRPr="00A948CB">
        <w:rPr>
          <w:rFonts w:cs="Times New Roman"/>
          <w:szCs w:val="28"/>
        </w:rPr>
        <w:t xml:space="preserve">тарифной политики на 2019 год и плановый период 2020 – 2021 годов Российской Федерации и </w:t>
      </w:r>
      <w:r w:rsidRPr="003A65BE">
        <w:rPr>
          <w:rFonts w:cs="Times New Roman"/>
          <w:szCs w:val="28"/>
        </w:rPr>
        <w:t>Основных направлений бюджетной и налоговой</w:t>
      </w:r>
      <w:r w:rsidRPr="00DF1204">
        <w:rPr>
          <w:rFonts w:eastAsia="Calibri" w:cs="Times New Roman"/>
          <w:szCs w:val="28"/>
          <w:lang w:eastAsia="ru-RU"/>
        </w:rPr>
        <w:t xml:space="preserve"> политики Ханты-Мансийского автономного округа – Югры на 201</w:t>
      </w:r>
      <w:r>
        <w:rPr>
          <w:rFonts w:eastAsia="Calibri" w:cs="Times New Roman"/>
          <w:szCs w:val="28"/>
          <w:lang w:eastAsia="ru-RU"/>
        </w:rPr>
        <w:t>9</w:t>
      </w:r>
      <w:r w:rsidRPr="00DF1204">
        <w:rPr>
          <w:rFonts w:eastAsia="Calibri" w:cs="Times New Roman"/>
          <w:szCs w:val="28"/>
          <w:lang w:eastAsia="ru-RU"/>
        </w:rPr>
        <w:t xml:space="preserve"> год и плановый период 20</w:t>
      </w:r>
      <w:r>
        <w:rPr>
          <w:rFonts w:eastAsia="Calibri" w:cs="Times New Roman"/>
          <w:szCs w:val="28"/>
          <w:lang w:eastAsia="ru-RU"/>
        </w:rPr>
        <w:t>20</w:t>
      </w:r>
      <w:r w:rsidRPr="00DF1204">
        <w:rPr>
          <w:rFonts w:eastAsia="Calibri" w:cs="Times New Roman"/>
          <w:szCs w:val="28"/>
          <w:lang w:eastAsia="ru-RU"/>
        </w:rPr>
        <w:t xml:space="preserve"> – 202</w:t>
      </w:r>
      <w:r>
        <w:rPr>
          <w:rFonts w:eastAsia="Calibri" w:cs="Times New Roman"/>
          <w:szCs w:val="28"/>
          <w:lang w:eastAsia="ru-RU"/>
        </w:rPr>
        <w:t>1</w:t>
      </w:r>
      <w:r w:rsidRPr="00DF1204">
        <w:rPr>
          <w:rFonts w:eastAsia="Calibri" w:cs="Times New Roman"/>
          <w:szCs w:val="28"/>
          <w:lang w:eastAsia="ru-RU"/>
        </w:rPr>
        <w:t xml:space="preserve"> годов.</w:t>
      </w:r>
    </w:p>
    <w:p w:rsidR="006E1BA9" w:rsidRDefault="00AF6A27" w:rsidP="006E1B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6E1BA9" w:rsidRPr="003A65BE">
        <w:rPr>
          <w:rFonts w:cs="Times New Roman"/>
          <w:szCs w:val="28"/>
        </w:rPr>
        <w:t>Основны</w:t>
      </w:r>
      <w:r w:rsidR="006E1BA9">
        <w:rPr>
          <w:rFonts w:cs="Times New Roman"/>
          <w:szCs w:val="28"/>
        </w:rPr>
        <w:t>е</w:t>
      </w:r>
      <w:r w:rsidR="006E1BA9" w:rsidRPr="003A65BE">
        <w:rPr>
          <w:rFonts w:cs="Times New Roman"/>
          <w:szCs w:val="28"/>
        </w:rPr>
        <w:t xml:space="preserve"> направлени</w:t>
      </w:r>
      <w:r w:rsidR="006E1BA9">
        <w:rPr>
          <w:rFonts w:cs="Times New Roman"/>
          <w:szCs w:val="28"/>
        </w:rPr>
        <w:t>я</w:t>
      </w:r>
      <w:r w:rsidR="006E1BA9" w:rsidRPr="003A65BE">
        <w:rPr>
          <w:rFonts w:cs="Times New Roman"/>
          <w:szCs w:val="28"/>
        </w:rPr>
        <w:t xml:space="preserve"> </w:t>
      </w:r>
      <w:r w:rsidR="006E1BA9" w:rsidRPr="003A65BE">
        <w:rPr>
          <w:rFonts w:eastAsia="Calibri" w:cs="Times New Roman"/>
          <w:szCs w:val="28"/>
          <w:lang w:eastAsia="ru-RU"/>
        </w:rPr>
        <w:t>определ</w:t>
      </w:r>
      <w:r w:rsidR="006E1BA9">
        <w:rPr>
          <w:rFonts w:eastAsia="Calibri" w:cs="Times New Roman"/>
          <w:szCs w:val="28"/>
          <w:lang w:eastAsia="ru-RU"/>
        </w:rPr>
        <w:t>яют</w:t>
      </w:r>
      <w:r w:rsidR="006E1BA9" w:rsidRPr="003A65BE">
        <w:rPr>
          <w:rFonts w:eastAsia="Calibri" w:cs="Times New Roman"/>
          <w:szCs w:val="28"/>
          <w:lang w:eastAsia="ru-RU"/>
        </w:rPr>
        <w:t xml:space="preserve"> цел</w:t>
      </w:r>
      <w:r w:rsidR="006E1BA9">
        <w:rPr>
          <w:rFonts w:eastAsia="Calibri" w:cs="Times New Roman"/>
          <w:szCs w:val="28"/>
          <w:lang w:eastAsia="ru-RU"/>
        </w:rPr>
        <w:t>и</w:t>
      </w:r>
      <w:r w:rsidR="006E1BA9" w:rsidRPr="003A65BE">
        <w:rPr>
          <w:rFonts w:eastAsia="Calibri" w:cs="Times New Roman"/>
          <w:szCs w:val="28"/>
          <w:lang w:eastAsia="ru-RU"/>
        </w:rPr>
        <w:t xml:space="preserve"> и задач</w:t>
      </w:r>
      <w:r w:rsidR="006E1BA9">
        <w:rPr>
          <w:rFonts w:eastAsia="Calibri" w:cs="Times New Roman"/>
          <w:szCs w:val="28"/>
          <w:lang w:eastAsia="ru-RU"/>
        </w:rPr>
        <w:t>и</w:t>
      </w:r>
      <w:r w:rsidR="006E1BA9" w:rsidRPr="003A65BE">
        <w:rPr>
          <w:rFonts w:eastAsia="Calibri" w:cs="Times New Roman"/>
          <w:szCs w:val="28"/>
          <w:lang w:eastAsia="ru-RU"/>
        </w:rPr>
        <w:t xml:space="preserve"> бюджетной и нало</w:t>
      </w:r>
      <w:r>
        <w:rPr>
          <w:rFonts w:eastAsia="Calibri" w:cs="Times New Roman"/>
          <w:szCs w:val="28"/>
          <w:lang w:eastAsia="ru-RU"/>
        </w:rPr>
        <w:t xml:space="preserve">-   </w:t>
      </w:r>
      <w:r w:rsidR="006E1BA9" w:rsidRPr="003A65BE">
        <w:rPr>
          <w:rFonts w:eastAsia="Calibri" w:cs="Times New Roman"/>
          <w:szCs w:val="28"/>
          <w:lang w:eastAsia="ru-RU"/>
        </w:rPr>
        <w:t xml:space="preserve">говой политики </w:t>
      </w:r>
      <w:r w:rsidR="006E1BA9">
        <w:rPr>
          <w:rFonts w:eastAsia="Calibri" w:cs="Times New Roman"/>
          <w:szCs w:val="28"/>
          <w:lang w:eastAsia="ru-RU"/>
        </w:rPr>
        <w:t>на</w:t>
      </w:r>
      <w:r w:rsidR="006E1BA9" w:rsidRPr="003A65BE">
        <w:rPr>
          <w:rFonts w:eastAsia="Calibri" w:cs="Times New Roman"/>
          <w:szCs w:val="28"/>
          <w:lang w:eastAsia="ru-RU"/>
        </w:rPr>
        <w:t xml:space="preserve"> очередн</w:t>
      </w:r>
      <w:r w:rsidR="006E1BA9">
        <w:rPr>
          <w:rFonts w:eastAsia="Calibri" w:cs="Times New Roman"/>
          <w:szCs w:val="28"/>
          <w:lang w:eastAsia="ru-RU"/>
        </w:rPr>
        <w:t>ой</w:t>
      </w:r>
      <w:r w:rsidR="006E1BA9" w:rsidRPr="003A65BE">
        <w:rPr>
          <w:rFonts w:eastAsia="Calibri" w:cs="Times New Roman"/>
          <w:szCs w:val="28"/>
          <w:lang w:eastAsia="ru-RU"/>
        </w:rPr>
        <w:t xml:space="preserve"> бюджетн</w:t>
      </w:r>
      <w:r w:rsidR="006E1BA9">
        <w:rPr>
          <w:rFonts w:eastAsia="Calibri" w:cs="Times New Roman"/>
          <w:szCs w:val="28"/>
          <w:lang w:eastAsia="ru-RU"/>
        </w:rPr>
        <w:t>ый</w:t>
      </w:r>
      <w:r w:rsidR="006E1BA9" w:rsidRPr="003A65BE">
        <w:rPr>
          <w:rFonts w:eastAsia="Calibri" w:cs="Times New Roman"/>
          <w:szCs w:val="28"/>
          <w:lang w:eastAsia="ru-RU"/>
        </w:rPr>
        <w:t xml:space="preserve"> цикл,</w:t>
      </w:r>
      <w:r w:rsidR="006E1BA9" w:rsidRPr="003A65BE">
        <w:rPr>
          <w:rFonts w:cs="Times New Roman"/>
          <w:szCs w:val="28"/>
        </w:rPr>
        <w:t xml:space="preserve"> </w:t>
      </w:r>
      <w:r w:rsidR="006E1BA9">
        <w:rPr>
          <w:rFonts w:cs="Times New Roman"/>
          <w:szCs w:val="28"/>
        </w:rPr>
        <w:t xml:space="preserve">содержат </w:t>
      </w:r>
      <w:r w:rsidR="006E1BA9" w:rsidRPr="003A65BE">
        <w:rPr>
          <w:rFonts w:cs="Times New Roman"/>
          <w:szCs w:val="28"/>
        </w:rPr>
        <w:t xml:space="preserve">описание условий, принимаемых для составления проекта бюджета на 2019 год и плановый период 2020 </w:t>
      </w:r>
      <w:r w:rsidR="006E1BA9">
        <w:rPr>
          <w:rFonts w:cs="Times New Roman"/>
          <w:szCs w:val="28"/>
        </w:rPr>
        <w:t>–</w:t>
      </w:r>
      <w:r w:rsidR="006E1BA9" w:rsidRPr="003A65BE">
        <w:rPr>
          <w:rFonts w:cs="Times New Roman"/>
          <w:szCs w:val="28"/>
        </w:rPr>
        <w:t xml:space="preserve"> 2021 год</w:t>
      </w:r>
      <w:r w:rsidR="006E1BA9">
        <w:rPr>
          <w:rFonts w:cs="Times New Roman"/>
          <w:szCs w:val="28"/>
        </w:rPr>
        <w:t>ов</w:t>
      </w:r>
      <w:r w:rsidR="006E1BA9" w:rsidRPr="003A65BE">
        <w:rPr>
          <w:rFonts w:cs="Times New Roman"/>
          <w:szCs w:val="28"/>
        </w:rPr>
        <w:t>, основных подходов к его формированию</w:t>
      </w:r>
      <w:r w:rsidR="006E1BA9">
        <w:rPr>
          <w:rFonts w:cs="Times New Roman"/>
          <w:szCs w:val="28"/>
        </w:rPr>
        <w:t>.</w:t>
      </w:r>
      <w:r w:rsidR="006E1BA9" w:rsidRPr="003A65BE">
        <w:rPr>
          <w:rFonts w:cs="Times New Roman"/>
          <w:szCs w:val="28"/>
        </w:rPr>
        <w:t xml:space="preserve"> </w:t>
      </w:r>
    </w:p>
    <w:p w:rsidR="006E1BA9" w:rsidRPr="003A65BE" w:rsidRDefault="006E1BA9" w:rsidP="006E1BA9">
      <w:pPr>
        <w:ind w:firstLine="709"/>
        <w:jc w:val="both"/>
        <w:rPr>
          <w:rFonts w:cs="Times New Roman"/>
          <w:szCs w:val="28"/>
        </w:rPr>
      </w:pPr>
      <w:r w:rsidRPr="003A65BE">
        <w:rPr>
          <w:rFonts w:cs="Times New Roman"/>
          <w:szCs w:val="28"/>
        </w:rPr>
        <w:t xml:space="preserve">Ориентиром </w:t>
      </w:r>
      <w:r>
        <w:rPr>
          <w:rFonts w:cs="Times New Roman"/>
          <w:szCs w:val="28"/>
        </w:rPr>
        <w:t>бюджетной деятельности</w:t>
      </w:r>
      <w:r w:rsidRPr="003A65BE">
        <w:rPr>
          <w:rFonts w:cs="Times New Roman"/>
          <w:szCs w:val="28"/>
        </w:rPr>
        <w:t xml:space="preserve"> остается обеспечение стабильности и сбалансированности бюджета города в условиях необходимости решения </w:t>
      </w:r>
      <w:r>
        <w:rPr>
          <w:rFonts w:cs="Times New Roman"/>
          <w:szCs w:val="28"/>
        </w:rPr>
        <w:t xml:space="preserve">              </w:t>
      </w:r>
      <w:r w:rsidRPr="003A65BE">
        <w:rPr>
          <w:rFonts w:cs="Times New Roman"/>
          <w:szCs w:val="28"/>
        </w:rPr>
        <w:t xml:space="preserve">ключевых задач, поставленных Президентом Российской Федерации в качестве национальных целей развития страны. </w:t>
      </w:r>
    </w:p>
    <w:p w:rsidR="006E1BA9" w:rsidRPr="007A1301" w:rsidRDefault="006E1BA9" w:rsidP="006E1BA9">
      <w:pPr>
        <w:ind w:firstLine="709"/>
        <w:jc w:val="both"/>
        <w:rPr>
          <w:rFonts w:eastAsia="Calibri" w:cs="Times New Roman"/>
          <w:sz w:val="20"/>
          <w:szCs w:val="20"/>
          <w:lang w:eastAsia="ru-RU"/>
        </w:rPr>
      </w:pPr>
    </w:p>
    <w:p w:rsidR="006E1BA9" w:rsidRPr="00DF1204" w:rsidRDefault="006E1BA9" w:rsidP="006E1BA9">
      <w:pPr>
        <w:ind w:firstLine="709"/>
        <w:jc w:val="both"/>
        <w:rPr>
          <w:rFonts w:eastAsia="Calibri" w:cs="Times New Roman"/>
          <w:bCs/>
          <w:color w:val="000000"/>
          <w:szCs w:val="28"/>
          <w:lang w:eastAsia="ru-RU"/>
        </w:rPr>
      </w:pPr>
      <w:r w:rsidRPr="00AF6A27">
        <w:rPr>
          <w:rFonts w:eastAsia="Calibri" w:cs="Times New Roman"/>
          <w:bCs/>
          <w:szCs w:val="28"/>
          <w:lang w:eastAsia="ru-RU"/>
        </w:rPr>
        <w:t xml:space="preserve">Раздел </w:t>
      </w:r>
      <w:r>
        <w:rPr>
          <w:rFonts w:eastAsia="Calibri" w:cs="Times New Roman"/>
          <w:bCs/>
          <w:szCs w:val="28"/>
          <w:lang w:val="en-US" w:eastAsia="ru-RU"/>
        </w:rPr>
        <w:t>II</w:t>
      </w:r>
      <w:r>
        <w:rPr>
          <w:rFonts w:eastAsia="Calibri" w:cs="Times New Roman"/>
          <w:bCs/>
          <w:szCs w:val="28"/>
          <w:lang w:eastAsia="ru-RU"/>
        </w:rPr>
        <w:t>. О</w:t>
      </w:r>
      <w:r w:rsidRPr="00DF1204">
        <w:rPr>
          <w:rFonts w:eastAsia="Calibri" w:cs="Times New Roman"/>
          <w:bCs/>
          <w:color w:val="000000"/>
          <w:szCs w:val="28"/>
          <w:lang w:eastAsia="ru-RU"/>
        </w:rPr>
        <w:t xml:space="preserve">сновные результаты бюджетной и налоговой </w:t>
      </w:r>
      <w:r>
        <w:rPr>
          <w:rFonts w:eastAsia="Calibri" w:cs="Times New Roman"/>
          <w:bCs/>
          <w:color w:val="000000"/>
          <w:szCs w:val="28"/>
          <w:lang w:eastAsia="ru-RU"/>
        </w:rPr>
        <w:t>п</w:t>
      </w:r>
      <w:r w:rsidRPr="00DF1204">
        <w:rPr>
          <w:rFonts w:eastAsia="Calibri" w:cs="Times New Roman"/>
          <w:bCs/>
          <w:color w:val="000000"/>
          <w:szCs w:val="28"/>
          <w:lang w:eastAsia="ru-RU"/>
        </w:rPr>
        <w:t xml:space="preserve">олитики </w:t>
      </w:r>
      <w:r>
        <w:rPr>
          <w:rFonts w:eastAsia="Calibri" w:cs="Times New Roman"/>
          <w:bCs/>
          <w:color w:val="000000"/>
          <w:szCs w:val="28"/>
          <w:lang w:eastAsia="ru-RU"/>
        </w:rPr>
        <w:t xml:space="preserve">                                  </w:t>
      </w:r>
      <w:r w:rsidRPr="00DF1204">
        <w:rPr>
          <w:rFonts w:eastAsia="Calibri" w:cs="Times New Roman"/>
          <w:bCs/>
          <w:color w:val="000000"/>
          <w:szCs w:val="28"/>
          <w:lang w:eastAsia="ru-RU"/>
        </w:rPr>
        <w:t>в 201</w:t>
      </w:r>
      <w:r>
        <w:rPr>
          <w:rFonts w:eastAsia="Calibri" w:cs="Times New Roman"/>
          <w:bCs/>
          <w:color w:val="000000"/>
          <w:szCs w:val="28"/>
          <w:lang w:eastAsia="ru-RU"/>
        </w:rPr>
        <w:t>7</w:t>
      </w:r>
      <w:r w:rsidRPr="00DF1204">
        <w:rPr>
          <w:rFonts w:eastAsia="Calibri" w:cs="Times New Roman"/>
          <w:bCs/>
          <w:color w:val="000000"/>
          <w:szCs w:val="28"/>
          <w:lang w:eastAsia="ru-RU"/>
        </w:rPr>
        <w:t xml:space="preserve"> году и </w:t>
      </w:r>
      <w:r>
        <w:rPr>
          <w:rFonts w:eastAsia="Calibri" w:cs="Times New Roman"/>
          <w:bCs/>
          <w:color w:val="000000"/>
          <w:szCs w:val="28"/>
          <w:lang w:val="en-US" w:eastAsia="ru-RU"/>
        </w:rPr>
        <w:t>I</w:t>
      </w:r>
      <w:r w:rsidRPr="00DF1204">
        <w:rPr>
          <w:rFonts w:eastAsia="Calibri" w:cs="Times New Roman"/>
          <w:bCs/>
          <w:color w:val="000000"/>
          <w:szCs w:val="28"/>
          <w:lang w:eastAsia="ru-RU"/>
        </w:rPr>
        <w:t xml:space="preserve"> полугодии 201</w:t>
      </w:r>
      <w:r>
        <w:rPr>
          <w:rFonts w:eastAsia="Calibri" w:cs="Times New Roman"/>
          <w:bCs/>
          <w:color w:val="000000"/>
          <w:szCs w:val="28"/>
          <w:lang w:eastAsia="ru-RU"/>
        </w:rPr>
        <w:t>8</w:t>
      </w:r>
      <w:r w:rsidRPr="00DF1204">
        <w:rPr>
          <w:rFonts w:eastAsia="Calibri" w:cs="Times New Roman"/>
          <w:bCs/>
          <w:color w:val="000000"/>
          <w:szCs w:val="28"/>
          <w:lang w:eastAsia="ru-RU"/>
        </w:rPr>
        <w:t xml:space="preserve"> года</w:t>
      </w:r>
    </w:p>
    <w:p w:rsidR="006E1BA9" w:rsidRDefault="00AF6A27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 xml:space="preserve">1. </w:t>
      </w:r>
      <w:r w:rsidR="006E1BA9" w:rsidRPr="00A531B4">
        <w:rPr>
          <w:rFonts w:cs="Times New Roman"/>
          <w:color w:val="000000"/>
          <w:szCs w:val="28"/>
          <w:lang w:eastAsia="ar-SA"/>
        </w:rPr>
        <w:t>Бюджетная деятельность муниципального образования в 2017 году</w:t>
      </w:r>
      <w:r w:rsidR="006E1BA9">
        <w:rPr>
          <w:rFonts w:cs="Times New Roman"/>
          <w:color w:val="000000"/>
          <w:szCs w:val="28"/>
          <w:lang w:eastAsia="ar-SA"/>
        </w:rPr>
        <w:t xml:space="preserve">                          и первом полугодии 2018 года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 осуществлялась в условиях </w:t>
      </w:r>
      <w:r w:rsidR="006E1BA9">
        <w:rPr>
          <w:rFonts w:cs="Times New Roman"/>
          <w:color w:val="000000"/>
          <w:szCs w:val="28"/>
          <w:lang w:eastAsia="ar-SA"/>
        </w:rPr>
        <w:t>сохранения средних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 </w:t>
      </w:r>
      <w:r w:rsidR="006E1BA9">
        <w:rPr>
          <w:rFonts w:cs="Times New Roman"/>
          <w:color w:val="000000"/>
          <w:szCs w:val="28"/>
          <w:lang w:eastAsia="ar-SA"/>
        </w:rPr>
        <w:t xml:space="preserve">темпов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социально-экономического развития, </w:t>
      </w:r>
      <w:r w:rsidR="006E1BA9">
        <w:rPr>
          <w:rFonts w:cs="Times New Roman"/>
          <w:color w:val="000000"/>
          <w:szCs w:val="28"/>
          <w:lang w:eastAsia="ar-SA"/>
        </w:rPr>
        <w:t>характерных для экономики страны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. </w:t>
      </w:r>
    </w:p>
    <w:p w:rsidR="006E1BA9" w:rsidRPr="00A531B4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 xml:space="preserve">Благодаря </w:t>
      </w:r>
      <w:r w:rsidRPr="00A531B4">
        <w:rPr>
          <w:rFonts w:cs="Times New Roman"/>
          <w:color w:val="000000"/>
          <w:szCs w:val="28"/>
          <w:lang w:eastAsia="ar-SA"/>
        </w:rPr>
        <w:t>формировани</w:t>
      </w:r>
      <w:r>
        <w:rPr>
          <w:rFonts w:cs="Times New Roman"/>
          <w:color w:val="000000"/>
          <w:szCs w:val="28"/>
          <w:lang w:eastAsia="ar-SA"/>
        </w:rPr>
        <w:t>ю</w:t>
      </w:r>
      <w:r w:rsidRPr="00A531B4">
        <w:rPr>
          <w:rFonts w:cs="Times New Roman"/>
          <w:color w:val="000000"/>
          <w:szCs w:val="28"/>
          <w:lang w:eastAsia="ar-SA"/>
        </w:rPr>
        <w:t xml:space="preserve"> объективных прогнозных показателей </w:t>
      </w:r>
      <w:r>
        <w:rPr>
          <w:rFonts w:cs="Times New Roman"/>
          <w:color w:val="000000"/>
          <w:szCs w:val="28"/>
          <w:lang w:eastAsia="ar-SA"/>
        </w:rPr>
        <w:t xml:space="preserve">                             по доходам бюджета </w:t>
      </w:r>
      <w:r w:rsidRPr="00A531B4">
        <w:rPr>
          <w:rFonts w:cs="Times New Roman"/>
          <w:color w:val="000000"/>
          <w:szCs w:val="28"/>
          <w:lang w:eastAsia="ar-SA"/>
        </w:rPr>
        <w:t xml:space="preserve">и </w:t>
      </w:r>
      <w:r>
        <w:rPr>
          <w:rFonts w:cs="Times New Roman"/>
          <w:color w:val="000000"/>
          <w:szCs w:val="28"/>
          <w:lang w:eastAsia="ar-SA"/>
        </w:rPr>
        <w:t xml:space="preserve">системной деятельности по </w:t>
      </w:r>
      <w:r w:rsidRPr="00A531B4">
        <w:rPr>
          <w:rFonts w:cs="Times New Roman"/>
          <w:color w:val="000000"/>
          <w:szCs w:val="28"/>
          <w:lang w:eastAsia="ar-SA"/>
        </w:rPr>
        <w:t>обеспечени</w:t>
      </w:r>
      <w:r>
        <w:rPr>
          <w:rFonts w:cs="Times New Roman"/>
          <w:color w:val="000000"/>
          <w:szCs w:val="28"/>
          <w:lang w:eastAsia="ar-SA"/>
        </w:rPr>
        <w:t>ю их</w:t>
      </w:r>
      <w:r w:rsidRPr="00A531B4">
        <w:rPr>
          <w:rFonts w:cs="Times New Roman"/>
          <w:color w:val="000000"/>
          <w:szCs w:val="28"/>
          <w:lang w:eastAsia="ar-SA"/>
        </w:rPr>
        <w:t xml:space="preserve"> ст</w:t>
      </w:r>
      <w:r>
        <w:rPr>
          <w:rFonts w:cs="Times New Roman"/>
          <w:color w:val="000000"/>
          <w:szCs w:val="28"/>
          <w:lang w:eastAsia="ar-SA"/>
        </w:rPr>
        <w:t xml:space="preserve">абильного </w:t>
      </w:r>
      <w:r>
        <w:rPr>
          <w:rFonts w:cs="Times New Roman"/>
          <w:color w:val="000000"/>
          <w:szCs w:val="28"/>
          <w:lang w:eastAsia="ar-SA"/>
        </w:rPr>
        <w:lastRenderedPageBreak/>
        <w:t>поступления в утвержденных объе</w:t>
      </w:r>
      <w:r w:rsidRPr="00A531B4">
        <w:rPr>
          <w:rFonts w:cs="Times New Roman"/>
          <w:color w:val="000000"/>
          <w:szCs w:val="28"/>
          <w:lang w:eastAsia="ar-SA"/>
        </w:rPr>
        <w:t>мах</w:t>
      </w:r>
      <w:r>
        <w:rPr>
          <w:rFonts w:cs="Times New Roman"/>
          <w:color w:val="000000"/>
          <w:szCs w:val="28"/>
          <w:lang w:eastAsia="ar-SA"/>
        </w:rPr>
        <w:t>, б</w:t>
      </w:r>
      <w:r w:rsidRPr="00A531B4">
        <w:rPr>
          <w:rFonts w:cs="Times New Roman"/>
          <w:color w:val="000000"/>
          <w:szCs w:val="28"/>
          <w:lang w:eastAsia="ar-SA"/>
        </w:rPr>
        <w:t xml:space="preserve">юджетные назначения по доходам </w:t>
      </w:r>
      <w:r>
        <w:rPr>
          <w:rFonts w:cs="Times New Roman"/>
          <w:color w:val="000000"/>
          <w:szCs w:val="28"/>
          <w:lang w:eastAsia="ar-SA"/>
        </w:rPr>
        <w:t xml:space="preserve">                исполнены в плановом объе</w:t>
      </w:r>
      <w:r w:rsidRPr="00A531B4">
        <w:rPr>
          <w:rFonts w:cs="Times New Roman"/>
          <w:color w:val="000000"/>
          <w:szCs w:val="28"/>
          <w:lang w:eastAsia="ar-SA"/>
        </w:rPr>
        <w:t xml:space="preserve">ме </w:t>
      </w:r>
      <w:r>
        <w:rPr>
          <w:rFonts w:cs="Times New Roman"/>
          <w:color w:val="000000"/>
          <w:szCs w:val="28"/>
          <w:lang w:eastAsia="ar-SA"/>
        </w:rPr>
        <w:t>(</w:t>
      </w:r>
      <w:r w:rsidRPr="00A531B4">
        <w:rPr>
          <w:rFonts w:cs="Times New Roman"/>
          <w:color w:val="000000"/>
          <w:szCs w:val="28"/>
          <w:lang w:eastAsia="ar-SA"/>
        </w:rPr>
        <w:t>в 2017 году</w:t>
      </w:r>
      <w:r>
        <w:rPr>
          <w:rFonts w:cs="Times New Roman"/>
          <w:color w:val="000000"/>
          <w:szCs w:val="28"/>
          <w:lang w:eastAsia="ar-SA"/>
        </w:rPr>
        <w:t xml:space="preserve"> –</w:t>
      </w:r>
      <w:r w:rsidRPr="00A531B4">
        <w:rPr>
          <w:rFonts w:cs="Times New Roman"/>
          <w:color w:val="000000"/>
          <w:szCs w:val="28"/>
          <w:lang w:eastAsia="ar-SA"/>
        </w:rPr>
        <w:t xml:space="preserve"> 99,0%</w:t>
      </w:r>
      <w:r>
        <w:rPr>
          <w:rFonts w:cs="Times New Roman"/>
          <w:color w:val="000000"/>
          <w:szCs w:val="28"/>
          <w:lang w:eastAsia="ar-SA"/>
        </w:rPr>
        <w:t xml:space="preserve">, в </w:t>
      </w:r>
      <w:r w:rsidRPr="00A531B4">
        <w:rPr>
          <w:rFonts w:cs="Times New Roman"/>
          <w:color w:val="000000"/>
          <w:szCs w:val="28"/>
          <w:lang w:eastAsia="ar-SA"/>
        </w:rPr>
        <w:t xml:space="preserve">1 полугодии текущего </w:t>
      </w:r>
      <w:r>
        <w:rPr>
          <w:rFonts w:cs="Times New Roman"/>
          <w:color w:val="000000"/>
          <w:szCs w:val="28"/>
          <w:lang w:eastAsia="ar-SA"/>
        </w:rPr>
        <w:t xml:space="preserve">               </w:t>
      </w:r>
      <w:r w:rsidRPr="00A531B4">
        <w:rPr>
          <w:rFonts w:cs="Times New Roman"/>
          <w:color w:val="000000"/>
          <w:szCs w:val="28"/>
          <w:lang w:eastAsia="ar-SA"/>
        </w:rPr>
        <w:t xml:space="preserve">года </w:t>
      </w:r>
      <w:r>
        <w:rPr>
          <w:rFonts w:cs="Times New Roman"/>
          <w:color w:val="000000"/>
          <w:szCs w:val="28"/>
          <w:lang w:eastAsia="ar-SA"/>
        </w:rPr>
        <w:t>–</w:t>
      </w:r>
      <w:r w:rsidRPr="00A531B4">
        <w:rPr>
          <w:rFonts w:cs="Times New Roman"/>
          <w:color w:val="000000"/>
          <w:szCs w:val="28"/>
          <w:lang w:eastAsia="ar-SA"/>
        </w:rPr>
        <w:t xml:space="preserve"> 102,9%). </w:t>
      </w:r>
    </w:p>
    <w:p w:rsidR="006E1BA9" w:rsidRPr="0099130D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 w:rsidRPr="0099130D">
        <w:rPr>
          <w:rFonts w:cs="Times New Roman"/>
          <w:color w:val="000000"/>
          <w:szCs w:val="28"/>
          <w:lang w:eastAsia="ar-SA"/>
        </w:rPr>
        <w:t xml:space="preserve">Проявившаяся тенденция снижения поступлений налога на доходы </w:t>
      </w:r>
      <w:r>
        <w:rPr>
          <w:rFonts w:cs="Times New Roman"/>
          <w:color w:val="000000"/>
          <w:szCs w:val="28"/>
          <w:lang w:eastAsia="ar-SA"/>
        </w:rPr>
        <w:t xml:space="preserve">                    </w:t>
      </w:r>
      <w:r w:rsidRPr="0099130D">
        <w:rPr>
          <w:rFonts w:cs="Times New Roman"/>
          <w:color w:val="000000"/>
          <w:szCs w:val="28"/>
          <w:lang w:eastAsia="ar-SA"/>
        </w:rPr>
        <w:t>физических лиц по отношению к плану, обусловленная падением темпа роста совокупного фонда оплаты труда в городе, была нивелирована перевыполнением:</w:t>
      </w:r>
    </w:p>
    <w:p w:rsidR="006E1BA9" w:rsidRPr="0099130D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 xml:space="preserve">- </w:t>
      </w:r>
      <w:r w:rsidRPr="0099130D">
        <w:rPr>
          <w:rFonts w:cs="Times New Roman"/>
          <w:color w:val="000000"/>
          <w:szCs w:val="28"/>
          <w:lang w:eastAsia="ar-SA"/>
        </w:rPr>
        <w:t xml:space="preserve">по налогам на </w:t>
      </w:r>
      <w:r>
        <w:rPr>
          <w:rFonts w:cs="Times New Roman"/>
          <w:color w:val="000000"/>
          <w:szCs w:val="28"/>
          <w:lang w:eastAsia="ar-SA"/>
        </w:rPr>
        <w:t>совокупный доход за сче</w:t>
      </w:r>
      <w:r w:rsidRPr="0099130D">
        <w:rPr>
          <w:rFonts w:cs="Times New Roman"/>
          <w:color w:val="000000"/>
          <w:szCs w:val="28"/>
          <w:lang w:eastAsia="ar-SA"/>
        </w:rPr>
        <w:t xml:space="preserve">т роста количества налогоплательщиков, применяющих упрощенный режим налогообложения; </w:t>
      </w:r>
    </w:p>
    <w:p w:rsidR="006E1BA9" w:rsidRPr="0099130D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 xml:space="preserve">- </w:t>
      </w:r>
      <w:r w:rsidRPr="0099130D">
        <w:rPr>
          <w:rFonts w:cs="Times New Roman"/>
          <w:color w:val="000000"/>
          <w:szCs w:val="28"/>
          <w:lang w:eastAsia="ar-SA"/>
        </w:rPr>
        <w:t xml:space="preserve">по имущественным налогам (земельный налог и налог на имущество </w:t>
      </w:r>
      <w:r>
        <w:rPr>
          <w:rFonts w:cs="Times New Roman"/>
          <w:color w:val="000000"/>
          <w:szCs w:val="28"/>
          <w:lang w:eastAsia="ar-SA"/>
        </w:rPr>
        <w:t xml:space="preserve">                  </w:t>
      </w:r>
      <w:r w:rsidRPr="0099130D">
        <w:rPr>
          <w:rFonts w:cs="Times New Roman"/>
          <w:color w:val="000000"/>
          <w:szCs w:val="28"/>
          <w:lang w:eastAsia="ar-SA"/>
        </w:rPr>
        <w:t>физических лиц), за счет корректировки данных о кадастровой стоимости почти 30 тыс. объектов недвижимости, которая была проведена налоговым органом.</w:t>
      </w:r>
    </w:p>
    <w:p w:rsidR="006E1BA9" w:rsidRPr="00A531B4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 w:rsidRPr="009E3432">
        <w:rPr>
          <w:rFonts w:cs="Times New Roman"/>
          <w:color w:val="000000"/>
          <w:szCs w:val="28"/>
          <w:lang w:eastAsia="ar-SA"/>
        </w:rPr>
        <w:t xml:space="preserve">Невысокий процент исполнения сложился по основному источнику неналоговых доходов – от уплаты аренды за земельные участки </w:t>
      </w:r>
      <w:r>
        <w:rPr>
          <w:rFonts w:cs="Times New Roman"/>
          <w:color w:val="000000"/>
          <w:szCs w:val="28"/>
          <w:lang w:eastAsia="ar-SA"/>
        </w:rPr>
        <w:t>–</w:t>
      </w:r>
      <w:r w:rsidRPr="009E3432">
        <w:rPr>
          <w:rFonts w:cs="Times New Roman"/>
          <w:color w:val="000000"/>
          <w:szCs w:val="28"/>
          <w:lang w:eastAsia="ar-SA"/>
        </w:rPr>
        <w:t xml:space="preserve"> 74,4%. Основными причинами стали оспаривание результатов кадастровой стоимости земельных участков и снижение размера арендной платы для арендаторов – субъектов </w:t>
      </w:r>
      <w:r>
        <w:rPr>
          <w:rFonts w:cs="Times New Roman"/>
          <w:color w:val="000000"/>
          <w:szCs w:val="28"/>
          <w:lang w:eastAsia="ar-SA"/>
        </w:rPr>
        <w:t xml:space="preserve">               </w:t>
      </w:r>
      <w:r w:rsidRPr="009E3432">
        <w:rPr>
          <w:rFonts w:cs="Times New Roman"/>
          <w:color w:val="000000"/>
          <w:szCs w:val="28"/>
          <w:lang w:eastAsia="ar-SA"/>
        </w:rPr>
        <w:t xml:space="preserve">малого и среднего предпринимательства, заявившихся на применение понижающего коэффициента (0,5). Остается актуальным вопрос об оплате аренды </w:t>
      </w:r>
      <w:r>
        <w:rPr>
          <w:rFonts w:cs="Times New Roman"/>
          <w:color w:val="000000"/>
          <w:szCs w:val="28"/>
          <w:lang w:eastAsia="ar-SA"/>
        </w:rPr>
        <w:t xml:space="preserve">                     </w:t>
      </w:r>
      <w:r w:rsidRPr="009E3432">
        <w:rPr>
          <w:rFonts w:cs="Times New Roman"/>
          <w:color w:val="000000"/>
          <w:szCs w:val="28"/>
          <w:lang w:eastAsia="ar-SA"/>
        </w:rPr>
        <w:t>муниципальной собственности в установленные сроки.</w:t>
      </w:r>
    </w:p>
    <w:p w:rsidR="006E1BA9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>В отче</w:t>
      </w:r>
      <w:r w:rsidRPr="009E3432">
        <w:rPr>
          <w:rFonts w:cs="Times New Roman"/>
          <w:color w:val="000000"/>
          <w:szCs w:val="28"/>
          <w:lang w:eastAsia="ar-SA"/>
        </w:rPr>
        <w:t xml:space="preserve">тный период сохранялась тенденция снижения поступлений </w:t>
      </w:r>
      <w:r>
        <w:rPr>
          <w:rFonts w:cs="Times New Roman"/>
          <w:color w:val="000000"/>
          <w:szCs w:val="28"/>
          <w:lang w:eastAsia="ar-SA"/>
        </w:rPr>
        <w:t xml:space="preserve">                       </w:t>
      </w:r>
      <w:r w:rsidRPr="009E3432">
        <w:rPr>
          <w:rFonts w:cs="Times New Roman"/>
          <w:color w:val="000000"/>
          <w:szCs w:val="28"/>
          <w:lang w:eastAsia="ar-SA"/>
        </w:rPr>
        <w:t xml:space="preserve">земельного налога в бюджет города, обусловленная применением с 2016 года </w:t>
      </w:r>
      <w:r>
        <w:rPr>
          <w:rFonts w:cs="Times New Roman"/>
          <w:color w:val="000000"/>
          <w:szCs w:val="28"/>
          <w:lang w:eastAsia="ar-SA"/>
        </w:rPr>
        <w:t xml:space="preserve"> </w:t>
      </w:r>
      <w:r w:rsidRPr="009E3432">
        <w:rPr>
          <w:rFonts w:cs="Times New Roman"/>
          <w:color w:val="000000"/>
          <w:szCs w:val="28"/>
          <w:lang w:eastAsia="ar-SA"/>
        </w:rPr>
        <w:t xml:space="preserve">новой кадастровой стоимости в результате переоценки и ежегодным оспариванием владельцами земельных </w:t>
      </w:r>
      <w:r>
        <w:rPr>
          <w:rFonts w:cs="Times New Roman"/>
          <w:color w:val="000000"/>
          <w:szCs w:val="28"/>
          <w:lang w:eastAsia="ar-SA"/>
        </w:rPr>
        <w:t xml:space="preserve">участков кадастровой стоимости </w:t>
      </w:r>
      <w:r w:rsidRPr="009E3432">
        <w:rPr>
          <w:rFonts w:cs="Times New Roman"/>
          <w:color w:val="000000"/>
          <w:szCs w:val="28"/>
          <w:lang w:eastAsia="ar-SA"/>
        </w:rPr>
        <w:t>(поступления 2017 года составили 87 % к поступлениям 2015 года).</w:t>
      </w:r>
    </w:p>
    <w:p w:rsidR="006E1BA9" w:rsidRPr="00A531B4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 w:rsidRPr="00A531B4">
        <w:rPr>
          <w:rFonts w:cs="Times New Roman"/>
          <w:color w:val="000000"/>
          <w:szCs w:val="28"/>
          <w:lang w:eastAsia="ar-SA"/>
        </w:rPr>
        <w:t xml:space="preserve">В целях реализации задачи по наращиванию доходного потенциала в 2017 году была создана рабочая группа из числа специалистов Администрации </w:t>
      </w:r>
      <w:r>
        <w:rPr>
          <w:rFonts w:cs="Times New Roman"/>
          <w:color w:val="000000"/>
          <w:szCs w:val="28"/>
          <w:lang w:eastAsia="ar-SA"/>
        </w:rPr>
        <w:t xml:space="preserve">                 </w:t>
      </w:r>
      <w:r w:rsidRPr="00A531B4">
        <w:rPr>
          <w:rFonts w:cs="Times New Roman"/>
          <w:color w:val="000000"/>
          <w:szCs w:val="28"/>
          <w:lang w:eastAsia="ar-SA"/>
        </w:rPr>
        <w:t>города, Думы города</w:t>
      </w:r>
      <w:r>
        <w:rPr>
          <w:rFonts w:cs="Times New Roman"/>
          <w:color w:val="000000"/>
          <w:szCs w:val="28"/>
          <w:lang w:eastAsia="ar-SA"/>
        </w:rPr>
        <w:t xml:space="preserve"> и</w:t>
      </w:r>
      <w:r w:rsidRPr="00A531B4">
        <w:rPr>
          <w:rFonts w:cs="Times New Roman"/>
          <w:color w:val="000000"/>
          <w:szCs w:val="28"/>
          <w:lang w:eastAsia="ar-SA"/>
        </w:rPr>
        <w:t xml:space="preserve"> налогового органа</w:t>
      </w:r>
      <w:r>
        <w:rPr>
          <w:rFonts w:cs="Times New Roman"/>
          <w:color w:val="000000"/>
          <w:szCs w:val="28"/>
          <w:lang w:eastAsia="ar-SA"/>
        </w:rPr>
        <w:t>, которой</w:t>
      </w:r>
      <w:r w:rsidRPr="00C47A7B">
        <w:rPr>
          <w:rFonts w:cs="Times New Roman"/>
          <w:color w:val="000000"/>
          <w:szCs w:val="28"/>
          <w:lang w:eastAsia="ar-SA"/>
        </w:rPr>
        <w:t xml:space="preserve"> </w:t>
      </w:r>
      <w:r>
        <w:rPr>
          <w:rFonts w:cs="Times New Roman"/>
          <w:color w:val="000000"/>
          <w:szCs w:val="28"/>
          <w:lang w:eastAsia="ar-SA"/>
        </w:rPr>
        <w:t>были</w:t>
      </w:r>
      <w:r w:rsidRPr="00A531B4">
        <w:rPr>
          <w:rFonts w:cs="Times New Roman"/>
          <w:color w:val="000000"/>
          <w:szCs w:val="28"/>
          <w:lang w:eastAsia="ar-SA"/>
        </w:rPr>
        <w:t xml:space="preserve"> подготов</w:t>
      </w:r>
      <w:r>
        <w:rPr>
          <w:rFonts w:cs="Times New Roman"/>
          <w:color w:val="000000"/>
          <w:szCs w:val="28"/>
          <w:lang w:eastAsia="ar-SA"/>
        </w:rPr>
        <w:t>лены</w:t>
      </w:r>
      <w:r w:rsidRPr="00A531B4">
        <w:rPr>
          <w:rFonts w:cs="Times New Roman"/>
          <w:color w:val="000000"/>
          <w:szCs w:val="28"/>
          <w:lang w:eastAsia="ar-SA"/>
        </w:rPr>
        <w:t xml:space="preserve"> предложени</w:t>
      </w:r>
      <w:r>
        <w:rPr>
          <w:rFonts w:cs="Times New Roman"/>
          <w:color w:val="000000"/>
          <w:szCs w:val="28"/>
          <w:lang w:eastAsia="ar-SA"/>
        </w:rPr>
        <w:t>я</w:t>
      </w:r>
      <w:r w:rsidRPr="00A531B4">
        <w:rPr>
          <w:rFonts w:cs="Times New Roman"/>
          <w:color w:val="000000"/>
          <w:szCs w:val="28"/>
          <w:lang w:eastAsia="ar-SA"/>
        </w:rPr>
        <w:t xml:space="preserve"> по изменению ставок местных налогов.</w:t>
      </w:r>
    </w:p>
    <w:p w:rsidR="006E1BA9" w:rsidRPr="00A531B4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 w:rsidRPr="00A531B4">
        <w:rPr>
          <w:rFonts w:cs="Times New Roman"/>
          <w:color w:val="000000"/>
          <w:szCs w:val="28"/>
          <w:lang w:eastAsia="ar-SA"/>
        </w:rPr>
        <w:t>Результатом данной работы стало принят</w:t>
      </w:r>
      <w:r>
        <w:rPr>
          <w:rFonts w:cs="Times New Roman"/>
          <w:color w:val="000000"/>
          <w:szCs w:val="28"/>
          <w:lang w:eastAsia="ar-SA"/>
        </w:rPr>
        <w:t>ие</w:t>
      </w:r>
      <w:r w:rsidRPr="00A531B4">
        <w:rPr>
          <w:rFonts w:cs="Times New Roman"/>
          <w:color w:val="000000"/>
          <w:szCs w:val="28"/>
          <w:lang w:eastAsia="ar-SA"/>
        </w:rPr>
        <w:t xml:space="preserve"> Думой города </w:t>
      </w:r>
      <w:r>
        <w:rPr>
          <w:rFonts w:cs="Times New Roman"/>
          <w:color w:val="000000"/>
          <w:szCs w:val="28"/>
          <w:lang w:eastAsia="ar-SA"/>
        </w:rPr>
        <w:t>в</w:t>
      </w:r>
      <w:r w:rsidRPr="00A531B4">
        <w:rPr>
          <w:rFonts w:cs="Times New Roman"/>
          <w:color w:val="000000"/>
          <w:szCs w:val="28"/>
          <w:lang w:eastAsia="ar-SA"/>
        </w:rPr>
        <w:t xml:space="preserve"> 1 полугодии 2018 года </w:t>
      </w:r>
      <w:r>
        <w:rPr>
          <w:rFonts w:cs="Times New Roman"/>
          <w:color w:val="000000"/>
          <w:szCs w:val="28"/>
          <w:lang w:eastAsia="ar-SA"/>
        </w:rPr>
        <w:t>решений по увеличению</w:t>
      </w:r>
      <w:r w:rsidRPr="00A531B4">
        <w:rPr>
          <w:rFonts w:cs="Times New Roman"/>
          <w:color w:val="000000"/>
          <w:szCs w:val="28"/>
          <w:lang w:eastAsia="ar-SA"/>
        </w:rPr>
        <w:t xml:space="preserve"> ставок местных налогов в целях приведения </w:t>
      </w:r>
      <w:r>
        <w:rPr>
          <w:rFonts w:cs="Times New Roman"/>
          <w:color w:val="000000"/>
          <w:szCs w:val="28"/>
          <w:lang w:eastAsia="ar-SA"/>
        </w:rPr>
        <w:t xml:space="preserve">их </w:t>
      </w:r>
      <w:r w:rsidRPr="00A531B4">
        <w:rPr>
          <w:rFonts w:cs="Times New Roman"/>
          <w:color w:val="000000"/>
          <w:szCs w:val="28"/>
          <w:lang w:eastAsia="ar-SA"/>
        </w:rPr>
        <w:t>в соответстви</w:t>
      </w:r>
      <w:r>
        <w:rPr>
          <w:rFonts w:cs="Times New Roman"/>
          <w:color w:val="000000"/>
          <w:szCs w:val="28"/>
          <w:lang w:eastAsia="ar-SA"/>
        </w:rPr>
        <w:t>е</w:t>
      </w:r>
      <w:r w:rsidRPr="00A531B4">
        <w:rPr>
          <w:rFonts w:cs="Times New Roman"/>
          <w:color w:val="000000"/>
          <w:szCs w:val="28"/>
          <w:lang w:eastAsia="ar-SA"/>
        </w:rPr>
        <w:t xml:space="preserve"> со ставками, установленными Налоговым кодексом Р</w:t>
      </w:r>
      <w:r w:rsidR="00AF6A27">
        <w:rPr>
          <w:rFonts w:cs="Times New Roman"/>
          <w:color w:val="000000"/>
          <w:szCs w:val="28"/>
          <w:lang w:eastAsia="ar-SA"/>
        </w:rPr>
        <w:t>оссийской Федерации</w:t>
      </w:r>
      <w:r>
        <w:rPr>
          <w:rFonts w:cs="Times New Roman"/>
          <w:color w:val="000000"/>
          <w:szCs w:val="28"/>
          <w:lang w:eastAsia="ar-SA"/>
        </w:rPr>
        <w:t>,</w:t>
      </w:r>
      <w:r w:rsidR="00AF6A27">
        <w:rPr>
          <w:rFonts w:cs="Times New Roman"/>
          <w:color w:val="000000"/>
          <w:szCs w:val="28"/>
          <w:lang w:eastAsia="ar-SA"/>
        </w:rPr>
        <w:t xml:space="preserve"> </w:t>
      </w:r>
      <w:r>
        <w:rPr>
          <w:rFonts w:cs="Times New Roman"/>
          <w:color w:val="000000"/>
          <w:szCs w:val="28"/>
          <w:lang w:eastAsia="ar-SA"/>
        </w:rPr>
        <w:t>и</w:t>
      </w:r>
      <w:r w:rsidRPr="00A531B4">
        <w:rPr>
          <w:rFonts w:cs="Times New Roman"/>
          <w:color w:val="000000"/>
          <w:szCs w:val="28"/>
          <w:lang w:eastAsia="ar-SA"/>
        </w:rPr>
        <w:t xml:space="preserve"> уточнен</w:t>
      </w:r>
      <w:r>
        <w:rPr>
          <w:rFonts w:cs="Times New Roman"/>
          <w:color w:val="000000"/>
          <w:szCs w:val="28"/>
          <w:lang w:eastAsia="ar-SA"/>
        </w:rPr>
        <w:t>ию</w:t>
      </w:r>
      <w:r w:rsidRPr="00A531B4">
        <w:rPr>
          <w:rFonts w:cs="Times New Roman"/>
          <w:color w:val="000000"/>
          <w:szCs w:val="28"/>
          <w:lang w:eastAsia="ar-SA"/>
        </w:rPr>
        <w:t xml:space="preserve"> перечн</w:t>
      </w:r>
      <w:r>
        <w:rPr>
          <w:rFonts w:cs="Times New Roman"/>
          <w:color w:val="000000"/>
          <w:szCs w:val="28"/>
          <w:lang w:eastAsia="ar-SA"/>
        </w:rPr>
        <w:t>ей</w:t>
      </w:r>
      <w:r w:rsidRPr="00A531B4">
        <w:rPr>
          <w:rFonts w:cs="Times New Roman"/>
          <w:color w:val="000000"/>
          <w:szCs w:val="28"/>
          <w:lang w:eastAsia="ar-SA"/>
        </w:rPr>
        <w:t xml:space="preserve"> льготных категорий</w:t>
      </w:r>
      <w:r>
        <w:rPr>
          <w:rFonts w:cs="Times New Roman"/>
          <w:color w:val="000000"/>
          <w:szCs w:val="28"/>
          <w:lang w:eastAsia="ar-SA"/>
        </w:rPr>
        <w:t xml:space="preserve"> налогоплатель</w:t>
      </w:r>
      <w:r w:rsidR="00AF6A27">
        <w:rPr>
          <w:rFonts w:cs="Times New Roman"/>
          <w:color w:val="000000"/>
          <w:szCs w:val="28"/>
          <w:lang w:eastAsia="ar-SA"/>
        </w:rPr>
        <w:t xml:space="preserve">-     </w:t>
      </w:r>
      <w:r>
        <w:rPr>
          <w:rFonts w:cs="Times New Roman"/>
          <w:color w:val="000000"/>
          <w:szCs w:val="28"/>
          <w:lang w:eastAsia="ar-SA"/>
        </w:rPr>
        <w:t>щиков</w:t>
      </w:r>
      <w:r w:rsidRPr="00A531B4">
        <w:rPr>
          <w:rFonts w:cs="Times New Roman"/>
          <w:color w:val="000000"/>
          <w:szCs w:val="28"/>
          <w:lang w:eastAsia="ar-SA"/>
        </w:rPr>
        <w:t xml:space="preserve"> по принципу адресности и нуждаемости.</w:t>
      </w:r>
    </w:p>
    <w:p w:rsidR="006E1BA9" w:rsidRPr="00A531B4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 w:rsidRPr="00A531B4">
        <w:rPr>
          <w:rFonts w:cs="Times New Roman"/>
          <w:color w:val="000000"/>
          <w:szCs w:val="28"/>
          <w:lang w:eastAsia="ar-SA"/>
        </w:rPr>
        <w:t>В рамках реализации задачи по обеспечени</w:t>
      </w:r>
      <w:r>
        <w:rPr>
          <w:rFonts w:cs="Times New Roman"/>
          <w:color w:val="000000"/>
          <w:szCs w:val="28"/>
          <w:lang w:eastAsia="ar-SA"/>
        </w:rPr>
        <w:t>ю</w:t>
      </w:r>
      <w:r w:rsidRPr="00A531B4">
        <w:rPr>
          <w:rFonts w:cs="Times New Roman"/>
          <w:color w:val="000000"/>
          <w:szCs w:val="28"/>
          <w:lang w:eastAsia="ar-SA"/>
        </w:rPr>
        <w:t xml:space="preserve"> рационального и эффективного использования муниципального имущества Администрацией города </w:t>
      </w:r>
      <w:r>
        <w:rPr>
          <w:rFonts w:cs="Times New Roman"/>
          <w:color w:val="000000"/>
          <w:szCs w:val="28"/>
          <w:lang w:eastAsia="ar-SA"/>
        </w:rPr>
        <w:t xml:space="preserve">                           </w:t>
      </w:r>
      <w:r w:rsidRPr="00A531B4">
        <w:rPr>
          <w:rFonts w:cs="Times New Roman"/>
          <w:color w:val="000000"/>
          <w:szCs w:val="28"/>
          <w:lang w:eastAsia="ar-SA"/>
        </w:rPr>
        <w:t>в 2017 году и 1 полугодии 2018 года была проведена следующая работа:</w:t>
      </w:r>
    </w:p>
    <w:p w:rsidR="006E1BA9" w:rsidRPr="00A531B4" w:rsidRDefault="00AF6A27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 xml:space="preserve">-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внесены изменения в постановление Администрации города об установлении размеров платы за наем жилых помещений муниципального жилищного фонда, предусматривающие изменения размера платы за коммерческий наем </w:t>
      </w:r>
      <w:r w:rsidR="006E1BA9">
        <w:rPr>
          <w:rFonts w:cs="Times New Roman"/>
          <w:color w:val="000000"/>
          <w:szCs w:val="28"/>
          <w:lang w:eastAsia="ar-SA"/>
        </w:rPr>
        <w:t xml:space="preserve"> </w:t>
      </w:r>
      <w:r w:rsidR="006E1BA9" w:rsidRPr="00A531B4">
        <w:rPr>
          <w:rFonts w:cs="Times New Roman"/>
          <w:color w:val="000000"/>
          <w:szCs w:val="28"/>
          <w:lang w:eastAsia="ar-SA"/>
        </w:rPr>
        <w:t>жилых помещений за сч</w:t>
      </w:r>
      <w:r w:rsidR="006E1BA9">
        <w:rPr>
          <w:rFonts w:cs="Times New Roman"/>
          <w:color w:val="000000"/>
          <w:szCs w:val="28"/>
          <w:lang w:eastAsia="ar-SA"/>
        </w:rPr>
        <w:t>е</w:t>
      </w:r>
      <w:r w:rsidR="006E1BA9" w:rsidRPr="00A531B4">
        <w:rPr>
          <w:rFonts w:cs="Times New Roman"/>
          <w:color w:val="000000"/>
          <w:szCs w:val="28"/>
          <w:lang w:eastAsia="ar-SA"/>
        </w:rPr>
        <w:t>т перераспределения (расширения) территориальных зон города;</w:t>
      </w:r>
    </w:p>
    <w:p w:rsidR="006E1BA9" w:rsidRDefault="00AF6A27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>-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 актуализирована Методика расч</w:t>
      </w:r>
      <w:r w:rsidR="006E1BA9">
        <w:rPr>
          <w:rFonts w:cs="Times New Roman"/>
          <w:color w:val="000000"/>
          <w:szCs w:val="28"/>
          <w:lang w:eastAsia="ar-SA"/>
        </w:rPr>
        <w:t>е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та арендной платы за пользование </w:t>
      </w:r>
      <w:r w:rsidR="006E1BA9">
        <w:rPr>
          <w:rFonts w:cs="Times New Roman"/>
          <w:color w:val="000000"/>
          <w:szCs w:val="28"/>
          <w:lang w:eastAsia="ar-SA"/>
        </w:rPr>
        <w:t xml:space="preserve">             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муниципальным имуществом: полностью изменены подходы к определению </w:t>
      </w:r>
      <w:r w:rsidR="006E1BA9">
        <w:rPr>
          <w:rFonts w:cs="Times New Roman"/>
          <w:color w:val="000000"/>
          <w:szCs w:val="28"/>
          <w:lang w:eastAsia="ar-SA"/>
        </w:rPr>
        <w:t xml:space="preserve">           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базовых ставок и установлению льгот по арендной плате за муниципальное </w:t>
      </w:r>
      <w:r w:rsidR="006E1BA9">
        <w:rPr>
          <w:rFonts w:cs="Times New Roman"/>
          <w:color w:val="000000"/>
          <w:szCs w:val="28"/>
          <w:lang w:eastAsia="ar-SA"/>
        </w:rPr>
        <w:t xml:space="preserve">              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имущество, а также установлен порядок проведения капитального ремонта </w:t>
      </w:r>
      <w:r w:rsidR="006E1BA9">
        <w:rPr>
          <w:rFonts w:cs="Times New Roman"/>
          <w:color w:val="000000"/>
          <w:szCs w:val="28"/>
          <w:lang w:eastAsia="ar-SA"/>
        </w:rPr>
        <w:t xml:space="preserve">             </w:t>
      </w:r>
      <w:r w:rsidR="006E1BA9" w:rsidRPr="00A531B4">
        <w:rPr>
          <w:rFonts w:cs="Times New Roman"/>
          <w:color w:val="000000"/>
          <w:szCs w:val="28"/>
          <w:lang w:eastAsia="ar-SA"/>
        </w:rPr>
        <w:t>(реконструкции)</w:t>
      </w:r>
      <w:r w:rsidR="006E1BA9" w:rsidRPr="002D53A9">
        <w:rPr>
          <w:rFonts w:cs="Times New Roman"/>
          <w:color w:val="000000"/>
          <w:szCs w:val="28"/>
          <w:lang w:eastAsia="ar-SA"/>
        </w:rPr>
        <w:t xml:space="preserve">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переданного в аренду муниципального имущества, </w:t>
      </w:r>
      <w:r w:rsidR="006E1BA9">
        <w:rPr>
          <w:rFonts w:cs="Times New Roman"/>
          <w:color w:val="000000"/>
          <w:szCs w:val="28"/>
          <w:lang w:eastAsia="ar-SA"/>
        </w:rPr>
        <w:t xml:space="preserve">                          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в соответствии с которым арендатор вправе провести капитальный ремонт </w:t>
      </w:r>
      <w:r w:rsidR="006E1BA9">
        <w:rPr>
          <w:rFonts w:cs="Times New Roman"/>
          <w:color w:val="000000"/>
          <w:szCs w:val="28"/>
          <w:lang w:eastAsia="ar-SA"/>
        </w:rPr>
        <w:t xml:space="preserve">               </w:t>
      </w:r>
      <w:r w:rsidR="006E1BA9" w:rsidRPr="00A531B4">
        <w:rPr>
          <w:rFonts w:cs="Times New Roman"/>
          <w:color w:val="000000"/>
          <w:szCs w:val="28"/>
          <w:lang w:eastAsia="ar-SA"/>
        </w:rPr>
        <w:t>(реконструкцию)</w:t>
      </w:r>
      <w:r w:rsidR="006E1BA9">
        <w:rPr>
          <w:rFonts w:cs="Times New Roman"/>
          <w:color w:val="000000"/>
          <w:szCs w:val="28"/>
          <w:lang w:eastAsia="ar-SA"/>
        </w:rPr>
        <w:t xml:space="preserve"> </w:t>
      </w:r>
      <w:r w:rsidR="006E1BA9" w:rsidRPr="00A531B4">
        <w:rPr>
          <w:rFonts w:cs="Times New Roman"/>
          <w:color w:val="000000"/>
          <w:szCs w:val="28"/>
          <w:lang w:eastAsia="ar-SA"/>
        </w:rPr>
        <w:t>муниципального имущества с последующим уменьшением арендной платы</w:t>
      </w:r>
      <w:r w:rsidR="006E1BA9">
        <w:rPr>
          <w:rFonts w:cs="Times New Roman"/>
          <w:color w:val="000000"/>
          <w:szCs w:val="28"/>
          <w:lang w:eastAsia="ar-SA"/>
        </w:rPr>
        <w:t xml:space="preserve">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по договору аренды. </w:t>
      </w:r>
    </w:p>
    <w:p w:rsidR="006E1BA9" w:rsidRPr="00C02D56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>Принятие данных документов позволит</w:t>
      </w:r>
      <w:r w:rsidRPr="00C02D56">
        <w:rPr>
          <w:rFonts w:cs="Times New Roman"/>
          <w:color w:val="000000"/>
          <w:szCs w:val="28"/>
          <w:lang w:eastAsia="ar-SA"/>
        </w:rPr>
        <w:t xml:space="preserve"> увелич</w:t>
      </w:r>
      <w:r>
        <w:rPr>
          <w:rFonts w:cs="Times New Roman"/>
          <w:color w:val="000000"/>
          <w:szCs w:val="28"/>
          <w:lang w:eastAsia="ar-SA"/>
        </w:rPr>
        <w:t>ить</w:t>
      </w:r>
      <w:r w:rsidRPr="00C02D56">
        <w:rPr>
          <w:rFonts w:cs="Times New Roman"/>
          <w:color w:val="000000"/>
          <w:szCs w:val="28"/>
          <w:lang w:eastAsia="ar-SA"/>
        </w:rPr>
        <w:t xml:space="preserve"> поступлени</w:t>
      </w:r>
      <w:r>
        <w:rPr>
          <w:rFonts w:cs="Times New Roman"/>
          <w:color w:val="000000"/>
          <w:szCs w:val="28"/>
          <w:lang w:eastAsia="ar-SA"/>
        </w:rPr>
        <w:t>я</w:t>
      </w:r>
      <w:r w:rsidRPr="00C02D56">
        <w:rPr>
          <w:rFonts w:cs="Times New Roman"/>
          <w:color w:val="000000"/>
          <w:szCs w:val="28"/>
          <w:lang w:eastAsia="ar-SA"/>
        </w:rPr>
        <w:t xml:space="preserve"> арендных платежей в бюджет города, создат</w:t>
      </w:r>
      <w:r>
        <w:rPr>
          <w:rFonts w:cs="Times New Roman"/>
          <w:color w:val="000000"/>
          <w:szCs w:val="28"/>
          <w:lang w:eastAsia="ar-SA"/>
        </w:rPr>
        <w:t>ь</w:t>
      </w:r>
      <w:r w:rsidRPr="00C02D56">
        <w:rPr>
          <w:rFonts w:cs="Times New Roman"/>
          <w:color w:val="000000"/>
          <w:szCs w:val="28"/>
          <w:lang w:eastAsia="ar-SA"/>
        </w:rPr>
        <w:t xml:space="preserve"> необходимые условия для развития в городе Сургуте социально значимых видов деятельности субъектов малого и среднего предпринимательства и некоммерческих организаций, а также улучшит</w:t>
      </w:r>
      <w:r>
        <w:rPr>
          <w:rFonts w:cs="Times New Roman"/>
          <w:color w:val="000000"/>
          <w:szCs w:val="28"/>
          <w:lang w:eastAsia="ar-SA"/>
        </w:rPr>
        <w:t>ь</w:t>
      </w:r>
      <w:r w:rsidRPr="00C02D56">
        <w:rPr>
          <w:rFonts w:cs="Times New Roman"/>
          <w:color w:val="000000"/>
          <w:szCs w:val="28"/>
          <w:lang w:eastAsia="ar-SA"/>
        </w:rPr>
        <w:t xml:space="preserve"> эксплуатационные показатели муниципального имущества, переданного в аренду.</w:t>
      </w:r>
    </w:p>
    <w:p w:rsidR="006E1BA9" w:rsidRPr="00A531B4" w:rsidRDefault="006E1BA9" w:rsidP="006E1BA9">
      <w:pPr>
        <w:ind w:firstLine="709"/>
        <w:jc w:val="both"/>
        <w:rPr>
          <w:szCs w:val="28"/>
          <w:lang w:eastAsia="ru-RU"/>
        </w:rPr>
      </w:pPr>
      <w:r w:rsidRPr="00A531B4">
        <w:rPr>
          <w:szCs w:val="28"/>
          <w:lang w:eastAsia="ru-RU"/>
        </w:rPr>
        <w:t xml:space="preserve">В отчетном периоде </w:t>
      </w:r>
      <w:r>
        <w:rPr>
          <w:szCs w:val="28"/>
          <w:lang w:eastAsia="ru-RU"/>
        </w:rPr>
        <w:t>продолжила свою деятельность комиссия по мобилизации доходов в бюджет. Б</w:t>
      </w:r>
      <w:r w:rsidRPr="00A531B4">
        <w:rPr>
          <w:szCs w:val="28"/>
          <w:lang w:eastAsia="ru-RU"/>
        </w:rPr>
        <w:t xml:space="preserve">ыло проведено </w:t>
      </w:r>
      <w:r>
        <w:rPr>
          <w:szCs w:val="28"/>
          <w:lang w:eastAsia="ru-RU"/>
        </w:rPr>
        <w:t>семь</w:t>
      </w:r>
      <w:r w:rsidRPr="00A531B4">
        <w:rPr>
          <w:szCs w:val="28"/>
          <w:lang w:eastAsia="ru-RU"/>
        </w:rPr>
        <w:t xml:space="preserve"> заседаний с приглашением более </w:t>
      </w:r>
      <w:r w:rsidRPr="006E1BA9">
        <w:rPr>
          <w:spacing w:val="-4"/>
          <w:szCs w:val="28"/>
          <w:lang w:eastAsia="ru-RU"/>
        </w:rPr>
        <w:t>280-и налогоплательщиков, имеющих задолженность. В результате такой адресной</w:t>
      </w:r>
      <w:r w:rsidRPr="00A531B4">
        <w:rPr>
          <w:szCs w:val="28"/>
          <w:lang w:eastAsia="ru-RU"/>
        </w:rPr>
        <w:t xml:space="preserve"> работы дополнительные поступления налогов составили 102 млн. рублей. </w:t>
      </w:r>
    </w:p>
    <w:p w:rsidR="006E1BA9" w:rsidRPr="00A531B4" w:rsidRDefault="006E1BA9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Особое внимание уделялось работе </w:t>
      </w:r>
      <w:r w:rsidRPr="00A531B4">
        <w:rPr>
          <w:szCs w:val="28"/>
          <w:lang w:eastAsia="ru-RU"/>
        </w:rPr>
        <w:t>по снижению дебиторской задолженности по доходам бюджета города. Адресная работа с должниками ве</w:t>
      </w:r>
      <w:r>
        <w:rPr>
          <w:szCs w:val="28"/>
          <w:lang w:eastAsia="ru-RU"/>
        </w:rPr>
        <w:t>лась</w:t>
      </w:r>
      <w:r w:rsidRPr="00A531B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</w:t>
      </w:r>
      <w:r w:rsidRPr="00A531B4">
        <w:rPr>
          <w:szCs w:val="28"/>
          <w:lang w:eastAsia="ru-RU"/>
        </w:rPr>
        <w:t xml:space="preserve">системно, в том числе в рамках деятельности рабочих групп по контролю </w:t>
      </w:r>
      <w:r>
        <w:rPr>
          <w:szCs w:val="28"/>
          <w:lang w:eastAsia="ru-RU"/>
        </w:rPr>
        <w:t xml:space="preserve">                         </w:t>
      </w:r>
      <w:r w:rsidRPr="00A531B4">
        <w:rPr>
          <w:szCs w:val="28"/>
          <w:lang w:eastAsia="ru-RU"/>
        </w:rPr>
        <w:t xml:space="preserve">за поступлением арендных платежей. За отчетный период было проведено </w:t>
      </w:r>
      <w:r>
        <w:rPr>
          <w:szCs w:val="28"/>
          <w:lang w:eastAsia="ru-RU"/>
        </w:rPr>
        <w:t xml:space="preserve">                     </w:t>
      </w:r>
      <w:r w:rsidRPr="00A531B4">
        <w:rPr>
          <w:szCs w:val="28"/>
          <w:lang w:eastAsia="ru-RU"/>
        </w:rPr>
        <w:t xml:space="preserve">47 заседаний, приглашено 568 арендаторов для заслушивания их по фактам </w:t>
      </w:r>
      <w:r>
        <w:rPr>
          <w:szCs w:val="28"/>
          <w:lang w:eastAsia="ru-RU"/>
        </w:rPr>
        <w:t xml:space="preserve">                </w:t>
      </w:r>
      <w:r w:rsidRPr="00A531B4">
        <w:rPr>
          <w:szCs w:val="28"/>
          <w:lang w:eastAsia="ru-RU"/>
        </w:rPr>
        <w:t>имеющейся задолженности. Направлено порядка 4 тысяч претензий. В целях</w:t>
      </w:r>
      <w:r>
        <w:rPr>
          <w:szCs w:val="28"/>
          <w:lang w:eastAsia="ru-RU"/>
        </w:rPr>
        <w:t xml:space="preserve">                </w:t>
      </w:r>
      <w:r w:rsidRPr="00A531B4">
        <w:rPr>
          <w:szCs w:val="28"/>
          <w:lang w:eastAsia="ru-RU"/>
        </w:rPr>
        <w:t xml:space="preserve"> понуждения к оплате информация о крупных должниках по арендной плате </w:t>
      </w:r>
      <w:r>
        <w:rPr>
          <w:szCs w:val="28"/>
          <w:lang w:eastAsia="ru-RU"/>
        </w:rPr>
        <w:t xml:space="preserve">              </w:t>
      </w:r>
      <w:r w:rsidRPr="00A531B4">
        <w:rPr>
          <w:szCs w:val="28"/>
          <w:lang w:eastAsia="ru-RU"/>
        </w:rPr>
        <w:t xml:space="preserve">публиковалась в </w:t>
      </w:r>
      <w:r>
        <w:rPr>
          <w:szCs w:val="28"/>
          <w:lang w:eastAsia="ru-RU"/>
        </w:rPr>
        <w:t>средствах массовой информации</w:t>
      </w:r>
      <w:r w:rsidRPr="00A531B4">
        <w:rPr>
          <w:szCs w:val="28"/>
          <w:lang w:eastAsia="ru-RU"/>
        </w:rPr>
        <w:t xml:space="preserve"> и на официальном портале </w:t>
      </w:r>
      <w:r>
        <w:rPr>
          <w:szCs w:val="28"/>
          <w:lang w:eastAsia="ru-RU"/>
        </w:rPr>
        <w:t xml:space="preserve">               </w:t>
      </w:r>
      <w:r w:rsidRPr="00A531B4">
        <w:rPr>
          <w:szCs w:val="28"/>
          <w:lang w:eastAsia="ru-RU"/>
        </w:rPr>
        <w:t xml:space="preserve">Администрации города. Эффект от мероприятий по снижению дебиторской </w:t>
      </w:r>
      <w:r>
        <w:rPr>
          <w:szCs w:val="28"/>
          <w:lang w:eastAsia="ru-RU"/>
        </w:rPr>
        <w:t xml:space="preserve">               </w:t>
      </w:r>
      <w:r w:rsidRPr="00A531B4">
        <w:rPr>
          <w:szCs w:val="28"/>
          <w:lang w:eastAsia="ru-RU"/>
        </w:rPr>
        <w:t xml:space="preserve">задолженности составил 126 млн. рублей. </w:t>
      </w:r>
    </w:p>
    <w:p w:rsidR="006E1BA9" w:rsidRPr="00A531B4" w:rsidRDefault="00AF6A27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 xml:space="preserve">2.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В 2017 году </w:t>
      </w:r>
      <w:r w:rsidR="006E1BA9">
        <w:rPr>
          <w:rFonts w:cs="Times New Roman"/>
          <w:color w:val="000000"/>
          <w:szCs w:val="28"/>
          <w:lang w:eastAsia="ar-SA"/>
        </w:rPr>
        <w:t>и 1 полугодии текущего года бюджетная сбалансированность была обеспечена привлечением таких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 источник</w:t>
      </w:r>
      <w:r w:rsidR="006E1BA9">
        <w:rPr>
          <w:rFonts w:cs="Times New Roman"/>
          <w:color w:val="000000"/>
          <w:szCs w:val="28"/>
          <w:lang w:eastAsia="ar-SA"/>
        </w:rPr>
        <w:t>ов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 финансирования</w:t>
      </w:r>
      <w:r w:rsidR="006E1BA9">
        <w:rPr>
          <w:rFonts w:cs="Times New Roman"/>
          <w:color w:val="000000"/>
          <w:szCs w:val="28"/>
          <w:lang w:eastAsia="ar-SA"/>
        </w:rPr>
        <w:t xml:space="preserve"> дефицита бюджета, как с</w:t>
      </w:r>
      <w:r w:rsidR="006E1BA9" w:rsidRPr="00A531B4">
        <w:rPr>
          <w:rFonts w:cs="Times New Roman"/>
          <w:color w:val="000000"/>
          <w:szCs w:val="28"/>
          <w:lang w:eastAsia="ar-SA"/>
        </w:rPr>
        <w:t>редства кредита из бюджета автономного округа</w:t>
      </w:r>
      <w:r w:rsidR="006E1BA9">
        <w:rPr>
          <w:rFonts w:cs="Times New Roman"/>
          <w:color w:val="000000"/>
          <w:szCs w:val="28"/>
          <w:lang w:eastAsia="ar-SA"/>
        </w:rPr>
        <w:t xml:space="preserve">,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средства </w:t>
      </w:r>
      <w:r w:rsidR="006E1BA9">
        <w:rPr>
          <w:rFonts w:cs="Times New Roman"/>
          <w:color w:val="000000"/>
          <w:szCs w:val="28"/>
          <w:lang w:eastAsia="ar-SA"/>
        </w:rPr>
        <w:t xml:space="preserve">                       </w:t>
      </w:r>
      <w:r w:rsidR="006E1BA9" w:rsidRPr="00A531B4">
        <w:rPr>
          <w:rFonts w:cs="Times New Roman"/>
          <w:color w:val="000000"/>
          <w:szCs w:val="28"/>
          <w:lang w:eastAsia="ar-SA"/>
        </w:rPr>
        <w:t>от возврата</w:t>
      </w:r>
      <w:r w:rsidR="006E1BA9">
        <w:rPr>
          <w:rFonts w:cs="Times New Roman"/>
          <w:color w:val="000000"/>
          <w:szCs w:val="28"/>
          <w:lang w:eastAsia="ar-SA"/>
        </w:rPr>
        <w:t xml:space="preserve"> ранее предоставленных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 бюджетных кредитов</w:t>
      </w:r>
      <w:r w:rsidR="006E1BA9">
        <w:rPr>
          <w:rFonts w:cs="Times New Roman"/>
          <w:color w:val="000000"/>
          <w:szCs w:val="28"/>
          <w:lang w:eastAsia="ar-SA"/>
        </w:rPr>
        <w:t xml:space="preserve">, остатки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средств </w:t>
      </w:r>
      <w:r w:rsidR="006E1BA9">
        <w:rPr>
          <w:rFonts w:cs="Times New Roman"/>
          <w:color w:val="000000"/>
          <w:szCs w:val="28"/>
          <w:lang w:eastAsia="ar-SA"/>
        </w:rPr>
        <w:t xml:space="preserve">                   </w:t>
      </w:r>
      <w:r w:rsidR="006E1BA9" w:rsidRPr="00A531B4">
        <w:rPr>
          <w:rFonts w:cs="Times New Roman"/>
          <w:color w:val="000000"/>
          <w:szCs w:val="28"/>
          <w:lang w:eastAsia="ar-SA"/>
        </w:rPr>
        <w:t xml:space="preserve">на счетах по учету средств бюджета. </w:t>
      </w:r>
    </w:p>
    <w:p w:rsidR="006E1BA9" w:rsidRPr="00A531B4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 w:rsidRPr="006E1BA9">
        <w:rPr>
          <w:rFonts w:cs="Times New Roman"/>
          <w:color w:val="000000"/>
          <w:spacing w:val="-4"/>
          <w:szCs w:val="28"/>
          <w:lang w:eastAsia="ar-SA"/>
        </w:rPr>
        <w:t>Предусмотренное планом привлечение коммерческого кредита на возможное</w:t>
      </w:r>
      <w:r w:rsidRPr="00A531B4">
        <w:rPr>
          <w:rFonts w:cs="Times New Roman"/>
          <w:color w:val="000000"/>
          <w:szCs w:val="28"/>
          <w:lang w:eastAsia="ar-SA"/>
        </w:rPr>
        <w:t xml:space="preserve"> исполнение обязательств по муниципальной гарантии не производилось в связи с самостоятельным исполнением принципалом своих обязательств. </w:t>
      </w:r>
    </w:p>
    <w:p w:rsidR="006E1BA9" w:rsidRPr="00A531B4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 xml:space="preserve">Планомерная работа по бюджетной консолидации уже традиционно                 позволила </w:t>
      </w:r>
      <w:r w:rsidRPr="00A531B4">
        <w:rPr>
          <w:rFonts w:cs="Times New Roman"/>
          <w:color w:val="000000"/>
          <w:szCs w:val="28"/>
          <w:lang w:eastAsia="ar-SA"/>
        </w:rPr>
        <w:t>сохран</w:t>
      </w:r>
      <w:r>
        <w:rPr>
          <w:rFonts w:cs="Times New Roman"/>
          <w:color w:val="000000"/>
          <w:szCs w:val="28"/>
          <w:lang w:eastAsia="ar-SA"/>
        </w:rPr>
        <w:t>ить</w:t>
      </w:r>
      <w:r w:rsidRPr="00A531B4">
        <w:rPr>
          <w:rFonts w:cs="Times New Roman"/>
          <w:color w:val="000000"/>
          <w:szCs w:val="28"/>
          <w:lang w:eastAsia="ar-SA"/>
        </w:rPr>
        <w:t xml:space="preserve"> в актив</w:t>
      </w:r>
      <w:r>
        <w:rPr>
          <w:rFonts w:cs="Times New Roman"/>
          <w:color w:val="000000"/>
          <w:szCs w:val="28"/>
          <w:lang w:eastAsia="ar-SA"/>
        </w:rPr>
        <w:t>ах города</w:t>
      </w:r>
      <w:r w:rsidRPr="00A531B4">
        <w:rPr>
          <w:rFonts w:cs="Times New Roman"/>
          <w:color w:val="000000"/>
          <w:szCs w:val="28"/>
          <w:lang w:eastAsia="ar-SA"/>
        </w:rPr>
        <w:t xml:space="preserve"> высоколиквидные акции </w:t>
      </w:r>
      <w:r>
        <w:rPr>
          <w:rFonts w:cs="Times New Roman"/>
          <w:color w:val="000000"/>
          <w:szCs w:val="28"/>
          <w:lang w:eastAsia="ar-SA"/>
        </w:rPr>
        <w:t xml:space="preserve">публичного </w:t>
      </w:r>
      <w:r w:rsidR="00AF6A27">
        <w:rPr>
          <w:rFonts w:cs="Times New Roman"/>
          <w:color w:val="000000"/>
          <w:szCs w:val="28"/>
          <w:lang w:eastAsia="ar-SA"/>
        </w:rPr>
        <w:t xml:space="preserve">        </w:t>
      </w:r>
      <w:r>
        <w:rPr>
          <w:rFonts w:cs="Times New Roman"/>
          <w:color w:val="000000"/>
          <w:szCs w:val="28"/>
          <w:lang w:eastAsia="ar-SA"/>
        </w:rPr>
        <w:t>акционерного общества «Сургутнефтегаз»</w:t>
      </w:r>
      <w:r w:rsidRPr="00A531B4">
        <w:rPr>
          <w:rFonts w:cs="Times New Roman"/>
          <w:color w:val="000000"/>
          <w:szCs w:val="28"/>
          <w:lang w:eastAsia="ar-SA"/>
        </w:rPr>
        <w:t>.</w:t>
      </w:r>
    </w:p>
    <w:p w:rsidR="006E1BA9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 xml:space="preserve">В 2017 году </w:t>
      </w:r>
      <w:r w:rsidRPr="00217CEB">
        <w:rPr>
          <w:rFonts w:cs="Times New Roman"/>
          <w:color w:val="000000"/>
          <w:szCs w:val="28"/>
          <w:lang w:eastAsia="ar-SA"/>
        </w:rPr>
        <w:t xml:space="preserve">в целях финансового обеспечения расходов по </w:t>
      </w:r>
      <w:r>
        <w:rPr>
          <w:rFonts w:cs="Times New Roman"/>
          <w:color w:val="000000"/>
          <w:szCs w:val="28"/>
          <w:lang w:eastAsia="ar-SA"/>
        </w:rPr>
        <w:t>созданию</w:t>
      </w:r>
      <w:r w:rsidRPr="00217CEB">
        <w:rPr>
          <w:rFonts w:cs="Times New Roman"/>
          <w:color w:val="000000"/>
          <w:szCs w:val="28"/>
          <w:lang w:eastAsia="ar-SA"/>
        </w:rPr>
        <w:t xml:space="preserve"> </w:t>
      </w:r>
      <w:r>
        <w:rPr>
          <w:rFonts w:cs="Times New Roman"/>
          <w:color w:val="000000"/>
          <w:szCs w:val="28"/>
          <w:lang w:eastAsia="ar-SA"/>
        </w:rPr>
        <w:t xml:space="preserve">               </w:t>
      </w:r>
      <w:r w:rsidRPr="00217CEB">
        <w:rPr>
          <w:rFonts w:cs="Times New Roman"/>
          <w:color w:val="000000"/>
          <w:szCs w:val="28"/>
          <w:lang w:eastAsia="ar-SA"/>
        </w:rPr>
        <w:t>объекта дополнительного образования «Детский технопарк «Кванториум»</w:t>
      </w:r>
      <w:r>
        <w:rPr>
          <w:rFonts w:cs="Times New Roman"/>
          <w:color w:val="000000"/>
          <w:szCs w:val="28"/>
          <w:lang w:eastAsia="ar-SA"/>
        </w:rPr>
        <w:t xml:space="preserve"> был </w:t>
      </w:r>
      <w:r w:rsidRPr="00A531B4">
        <w:rPr>
          <w:rFonts w:cs="Times New Roman"/>
          <w:color w:val="000000"/>
          <w:szCs w:val="28"/>
          <w:lang w:eastAsia="ar-SA"/>
        </w:rPr>
        <w:t xml:space="preserve">заключен муниципальный контракт на привлечение кредита </w:t>
      </w:r>
      <w:r>
        <w:rPr>
          <w:rFonts w:cs="Times New Roman"/>
          <w:color w:val="000000"/>
          <w:szCs w:val="28"/>
          <w:lang w:eastAsia="ar-SA"/>
        </w:rPr>
        <w:t xml:space="preserve">публичного </w:t>
      </w:r>
      <w:r w:rsidR="00AF6A27">
        <w:rPr>
          <w:rFonts w:cs="Times New Roman"/>
          <w:color w:val="000000"/>
          <w:szCs w:val="28"/>
          <w:lang w:eastAsia="ar-SA"/>
        </w:rPr>
        <w:t xml:space="preserve">                </w:t>
      </w:r>
      <w:r>
        <w:rPr>
          <w:rFonts w:cs="Times New Roman"/>
          <w:color w:val="000000"/>
          <w:szCs w:val="28"/>
          <w:lang w:eastAsia="ar-SA"/>
        </w:rPr>
        <w:t>акционерного общества</w:t>
      </w:r>
      <w:r w:rsidRPr="00A531B4">
        <w:rPr>
          <w:rFonts w:cs="Times New Roman"/>
          <w:color w:val="000000"/>
          <w:szCs w:val="28"/>
          <w:lang w:eastAsia="ar-SA"/>
        </w:rPr>
        <w:t xml:space="preserve"> Запсибкомбанк</w:t>
      </w:r>
      <w:r>
        <w:rPr>
          <w:rFonts w:cs="Times New Roman"/>
          <w:color w:val="000000"/>
          <w:szCs w:val="28"/>
          <w:lang w:eastAsia="ar-SA"/>
        </w:rPr>
        <w:t xml:space="preserve"> с выборкой в 2018 году</w:t>
      </w:r>
      <w:r w:rsidRPr="00A531B4">
        <w:rPr>
          <w:rFonts w:cs="Times New Roman"/>
          <w:color w:val="000000"/>
          <w:szCs w:val="28"/>
          <w:lang w:eastAsia="ar-SA"/>
        </w:rPr>
        <w:t xml:space="preserve">. </w:t>
      </w:r>
    </w:p>
    <w:p w:rsidR="006E1BA9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>Обслуживание и погашение долговых обязательств города производилось в соответствии с условиями заключенных контрактов. П</w:t>
      </w:r>
      <w:r w:rsidRPr="003373D0">
        <w:rPr>
          <w:rFonts w:cs="Times New Roman"/>
          <w:color w:val="000000"/>
          <w:szCs w:val="28"/>
          <w:lang w:eastAsia="ar-SA"/>
        </w:rPr>
        <w:t>родолж</w:t>
      </w:r>
      <w:r>
        <w:rPr>
          <w:rFonts w:cs="Times New Roman"/>
          <w:color w:val="000000"/>
          <w:szCs w:val="28"/>
          <w:lang w:eastAsia="ar-SA"/>
        </w:rPr>
        <w:t>алась</w:t>
      </w:r>
      <w:r w:rsidRPr="003373D0">
        <w:rPr>
          <w:rFonts w:cs="Times New Roman"/>
          <w:color w:val="000000"/>
          <w:szCs w:val="28"/>
          <w:lang w:eastAsia="ar-SA"/>
        </w:rPr>
        <w:t xml:space="preserve"> работа </w:t>
      </w:r>
      <w:r>
        <w:rPr>
          <w:rFonts w:cs="Times New Roman"/>
          <w:color w:val="000000"/>
          <w:szCs w:val="28"/>
          <w:lang w:eastAsia="ar-SA"/>
        </w:rPr>
        <w:t xml:space="preserve">                </w:t>
      </w:r>
      <w:r w:rsidRPr="003373D0">
        <w:rPr>
          <w:rFonts w:cs="Times New Roman"/>
          <w:color w:val="000000"/>
          <w:szCs w:val="28"/>
          <w:lang w:eastAsia="ar-SA"/>
        </w:rPr>
        <w:t xml:space="preserve">по снижению расходов </w:t>
      </w:r>
      <w:r>
        <w:rPr>
          <w:rFonts w:cs="Times New Roman"/>
          <w:color w:val="000000"/>
          <w:szCs w:val="28"/>
          <w:lang w:eastAsia="ar-SA"/>
        </w:rPr>
        <w:t>на</w:t>
      </w:r>
      <w:r w:rsidRPr="003373D0">
        <w:rPr>
          <w:rFonts w:cs="Times New Roman"/>
          <w:color w:val="000000"/>
          <w:szCs w:val="28"/>
          <w:lang w:eastAsia="ar-SA"/>
        </w:rPr>
        <w:t xml:space="preserve"> обслуживани</w:t>
      </w:r>
      <w:r>
        <w:rPr>
          <w:rFonts w:cs="Times New Roman"/>
          <w:color w:val="000000"/>
          <w:szCs w:val="28"/>
          <w:lang w:eastAsia="ar-SA"/>
        </w:rPr>
        <w:t>е долга:</w:t>
      </w:r>
    </w:p>
    <w:p w:rsidR="006E1BA9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>- в</w:t>
      </w:r>
      <w:r w:rsidRPr="00A531B4">
        <w:rPr>
          <w:rFonts w:cs="Times New Roman"/>
          <w:color w:val="000000"/>
          <w:szCs w:val="28"/>
          <w:lang w:eastAsia="ar-SA"/>
        </w:rPr>
        <w:t xml:space="preserve"> январе 2018 </w:t>
      </w:r>
      <w:r>
        <w:rPr>
          <w:rFonts w:cs="Times New Roman"/>
          <w:color w:val="000000"/>
          <w:szCs w:val="28"/>
          <w:lang w:eastAsia="ar-SA"/>
        </w:rPr>
        <w:t>года</w:t>
      </w:r>
      <w:r w:rsidRPr="00A531B4">
        <w:rPr>
          <w:rFonts w:cs="Times New Roman"/>
          <w:color w:val="000000"/>
          <w:szCs w:val="28"/>
          <w:lang w:eastAsia="ar-SA"/>
        </w:rPr>
        <w:t xml:space="preserve"> досрочно произведен полный возврат кредита</w:t>
      </w:r>
      <w:r>
        <w:rPr>
          <w:rFonts w:cs="Times New Roman"/>
          <w:color w:val="000000"/>
          <w:szCs w:val="28"/>
          <w:lang w:eastAsia="ar-SA"/>
        </w:rPr>
        <w:t xml:space="preserve"> публичного акционерного общества Сбербанк;</w:t>
      </w:r>
    </w:p>
    <w:p w:rsidR="006E1BA9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 xml:space="preserve">- на постоянной основе проводилась работа с банками-кредиторами                         по снижению процентных ставок по действующим муниципальным контрактам после каждого </w:t>
      </w:r>
      <w:r w:rsidRPr="00B83D80">
        <w:rPr>
          <w:rFonts w:cs="Times New Roman"/>
          <w:color w:val="000000"/>
          <w:szCs w:val="28"/>
          <w:lang w:eastAsia="ar-SA"/>
        </w:rPr>
        <w:t>снижения Центробанком ключевой ставки.</w:t>
      </w:r>
      <w:r w:rsidRPr="00A531B4">
        <w:rPr>
          <w:rFonts w:cs="Times New Roman"/>
          <w:color w:val="000000"/>
          <w:szCs w:val="28"/>
          <w:lang w:eastAsia="ar-SA"/>
        </w:rPr>
        <w:t xml:space="preserve"> </w:t>
      </w:r>
    </w:p>
    <w:p w:rsidR="006E1BA9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 w:rsidRPr="00A531B4">
        <w:rPr>
          <w:rFonts w:cs="Times New Roman"/>
          <w:color w:val="000000"/>
          <w:szCs w:val="28"/>
          <w:lang w:eastAsia="ar-SA"/>
        </w:rPr>
        <w:t xml:space="preserve">В 2017 году и первой половине 2018 года </w:t>
      </w:r>
      <w:r>
        <w:rPr>
          <w:rFonts w:cs="Times New Roman"/>
          <w:color w:val="000000"/>
          <w:szCs w:val="28"/>
          <w:lang w:eastAsia="ar-SA"/>
        </w:rPr>
        <w:t>в</w:t>
      </w:r>
      <w:r w:rsidRPr="00A531B4">
        <w:rPr>
          <w:rFonts w:cs="Times New Roman"/>
          <w:color w:val="000000"/>
          <w:szCs w:val="28"/>
          <w:lang w:eastAsia="ar-SA"/>
        </w:rPr>
        <w:t xml:space="preserve"> целях </w:t>
      </w:r>
      <w:r>
        <w:rPr>
          <w:rFonts w:cs="Times New Roman"/>
          <w:color w:val="000000"/>
          <w:szCs w:val="28"/>
          <w:lang w:eastAsia="ar-SA"/>
        </w:rPr>
        <w:t>недопущения</w:t>
      </w:r>
      <w:r w:rsidRPr="00A531B4">
        <w:rPr>
          <w:rFonts w:cs="Times New Roman"/>
          <w:color w:val="000000"/>
          <w:szCs w:val="28"/>
          <w:lang w:eastAsia="ar-SA"/>
        </w:rPr>
        <w:t xml:space="preserve"> </w:t>
      </w:r>
      <w:r>
        <w:rPr>
          <w:rFonts w:cs="Times New Roman"/>
          <w:color w:val="000000"/>
          <w:szCs w:val="28"/>
          <w:lang w:eastAsia="ar-SA"/>
        </w:rPr>
        <w:t xml:space="preserve">                          </w:t>
      </w:r>
      <w:r w:rsidRPr="00A531B4">
        <w:rPr>
          <w:rFonts w:cs="Times New Roman"/>
          <w:color w:val="000000"/>
          <w:szCs w:val="28"/>
          <w:lang w:eastAsia="ar-SA"/>
        </w:rPr>
        <w:t>образования кассового разрыва применялс</w:t>
      </w:r>
      <w:r>
        <w:rPr>
          <w:rFonts w:cs="Times New Roman"/>
          <w:color w:val="000000"/>
          <w:szCs w:val="28"/>
          <w:lang w:eastAsia="ar-SA"/>
        </w:rPr>
        <w:t>я</w:t>
      </w:r>
      <w:r w:rsidRPr="00A531B4">
        <w:rPr>
          <w:rFonts w:cs="Times New Roman"/>
          <w:color w:val="000000"/>
          <w:szCs w:val="28"/>
          <w:lang w:eastAsia="ar-SA"/>
        </w:rPr>
        <w:t xml:space="preserve"> </w:t>
      </w:r>
      <w:r>
        <w:rPr>
          <w:rFonts w:cs="Times New Roman"/>
          <w:color w:val="000000"/>
          <w:szCs w:val="28"/>
          <w:lang w:eastAsia="ar-SA"/>
        </w:rPr>
        <w:t xml:space="preserve">такой </w:t>
      </w:r>
      <w:r w:rsidRPr="00A531B4">
        <w:rPr>
          <w:rFonts w:cs="Times New Roman"/>
          <w:color w:val="000000"/>
          <w:szCs w:val="28"/>
          <w:lang w:eastAsia="ar-SA"/>
        </w:rPr>
        <w:t xml:space="preserve">механизм управления </w:t>
      </w:r>
      <w:r>
        <w:rPr>
          <w:rFonts w:cs="Times New Roman"/>
          <w:color w:val="000000"/>
          <w:szCs w:val="28"/>
          <w:lang w:eastAsia="ar-SA"/>
        </w:rPr>
        <w:t xml:space="preserve">                          </w:t>
      </w:r>
      <w:r w:rsidRPr="00A531B4">
        <w:rPr>
          <w:rFonts w:cs="Times New Roman"/>
          <w:color w:val="000000"/>
          <w:szCs w:val="28"/>
          <w:lang w:eastAsia="ar-SA"/>
        </w:rPr>
        <w:t>ликвидностью счета бюджета</w:t>
      </w:r>
      <w:r>
        <w:rPr>
          <w:rFonts w:cs="Times New Roman"/>
          <w:color w:val="000000"/>
          <w:szCs w:val="28"/>
          <w:lang w:eastAsia="ar-SA"/>
        </w:rPr>
        <w:t>, как использование</w:t>
      </w:r>
      <w:r w:rsidRPr="00A531B4">
        <w:rPr>
          <w:rFonts w:cs="Times New Roman"/>
          <w:color w:val="000000"/>
          <w:szCs w:val="28"/>
          <w:lang w:eastAsia="ar-SA"/>
        </w:rPr>
        <w:t xml:space="preserve"> на возвратной основе остатк</w:t>
      </w:r>
      <w:r>
        <w:rPr>
          <w:rFonts w:cs="Times New Roman"/>
          <w:color w:val="000000"/>
          <w:szCs w:val="28"/>
          <w:lang w:eastAsia="ar-SA"/>
        </w:rPr>
        <w:t>ов</w:t>
      </w:r>
      <w:r w:rsidRPr="00A531B4">
        <w:rPr>
          <w:rFonts w:cs="Times New Roman"/>
          <w:color w:val="000000"/>
          <w:szCs w:val="28"/>
          <w:lang w:eastAsia="ar-SA"/>
        </w:rPr>
        <w:t xml:space="preserve"> средств на счетах, открытых в учреждениях Центрального банка Российской </w:t>
      </w:r>
      <w:r>
        <w:rPr>
          <w:rFonts w:cs="Times New Roman"/>
          <w:color w:val="000000"/>
          <w:szCs w:val="28"/>
          <w:lang w:eastAsia="ar-SA"/>
        </w:rPr>
        <w:t xml:space="preserve">             </w:t>
      </w:r>
      <w:r w:rsidRPr="00A531B4">
        <w:rPr>
          <w:rFonts w:cs="Times New Roman"/>
          <w:color w:val="000000"/>
          <w:szCs w:val="28"/>
          <w:lang w:eastAsia="ar-SA"/>
        </w:rPr>
        <w:t>Федерации для отражения операций со средствами бюджетных и автономных учреждений.</w:t>
      </w:r>
      <w:r>
        <w:rPr>
          <w:rFonts w:cs="Times New Roman"/>
          <w:color w:val="000000"/>
          <w:szCs w:val="28"/>
          <w:lang w:eastAsia="ar-SA"/>
        </w:rPr>
        <w:t xml:space="preserve"> </w:t>
      </w:r>
    </w:p>
    <w:p w:rsidR="006E1BA9" w:rsidRPr="003E20E7" w:rsidRDefault="006E1BA9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/>
          <w:szCs w:val="28"/>
          <w:lang w:eastAsia="ar-SA"/>
        </w:rPr>
      </w:pPr>
      <w:r>
        <w:rPr>
          <w:rFonts w:cs="Times New Roman"/>
          <w:color w:val="000000"/>
          <w:szCs w:val="28"/>
          <w:lang w:eastAsia="ar-SA"/>
        </w:rPr>
        <w:t>С 2018 года в</w:t>
      </w:r>
      <w:r w:rsidRPr="003E20E7">
        <w:rPr>
          <w:rFonts w:cs="Times New Roman"/>
          <w:color w:val="000000"/>
          <w:szCs w:val="28"/>
          <w:lang w:eastAsia="ar-SA"/>
        </w:rPr>
        <w:t xml:space="preserve"> целях повышения операционной эффективности бюджетных средств и снижения остатков на лицевых счетах бюджетных и автономных </w:t>
      </w:r>
      <w:r>
        <w:rPr>
          <w:rFonts w:cs="Times New Roman"/>
          <w:color w:val="000000"/>
          <w:szCs w:val="28"/>
          <w:lang w:eastAsia="ar-SA"/>
        </w:rPr>
        <w:t xml:space="preserve">              </w:t>
      </w:r>
      <w:r w:rsidRPr="003E20E7">
        <w:rPr>
          <w:rFonts w:cs="Times New Roman"/>
          <w:color w:val="000000"/>
          <w:szCs w:val="28"/>
          <w:lang w:eastAsia="ar-SA"/>
        </w:rPr>
        <w:t xml:space="preserve">учреждений </w:t>
      </w:r>
      <w:r>
        <w:rPr>
          <w:rFonts w:cs="Times New Roman"/>
          <w:color w:val="000000"/>
          <w:szCs w:val="28"/>
          <w:lang w:eastAsia="ar-SA"/>
        </w:rPr>
        <w:t xml:space="preserve">нормативно закреплен и применяется на практике механизм                   предоставления субсидий на финансовое обеспечение муниципальных заданий                     в пределах суммы, необходимой для оплаты денежных обязательств </w:t>
      </w:r>
      <w:r w:rsidR="00AF6A27">
        <w:rPr>
          <w:rFonts w:cs="Times New Roman"/>
          <w:color w:val="000000"/>
          <w:szCs w:val="28"/>
          <w:lang w:eastAsia="ar-SA"/>
        </w:rPr>
        <w:t xml:space="preserve">                          </w:t>
      </w:r>
      <w:r>
        <w:rPr>
          <w:rFonts w:cs="Times New Roman"/>
          <w:color w:val="000000"/>
          <w:szCs w:val="28"/>
          <w:lang w:eastAsia="ar-SA"/>
        </w:rPr>
        <w:t>ее получателей</w:t>
      </w:r>
      <w:r w:rsidRPr="003E20E7">
        <w:rPr>
          <w:rFonts w:cs="Times New Roman"/>
          <w:color w:val="000000"/>
          <w:szCs w:val="28"/>
          <w:lang w:eastAsia="ar-SA"/>
        </w:rPr>
        <w:t>.</w:t>
      </w:r>
    </w:p>
    <w:p w:rsidR="006E1BA9" w:rsidRPr="008E0C24" w:rsidRDefault="00AF6A27" w:rsidP="006E1B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bCs/>
          <w:szCs w:val="28"/>
        </w:rPr>
      </w:pPr>
      <w:r>
        <w:rPr>
          <w:rFonts w:cs="Times New Roman"/>
          <w:color w:val="000000"/>
          <w:szCs w:val="28"/>
          <w:lang w:eastAsia="ar-SA"/>
        </w:rPr>
        <w:t xml:space="preserve">3. </w:t>
      </w:r>
      <w:r w:rsidR="006E1BA9" w:rsidRPr="00DF1204">
        <w:rPr>
          <w:rFonts w:cs="Times New Roman"/>
          <w:color w:val="000000"/>
          <w:szCs w:val="28"/>
          <w:lang w:eastAsia="ar-SA"/>
        </w:rPr>
        <w:t xml:space="preserve">Бюджетная деятельность </w:t>
      </w:r>
      <w:r w:rsidR="006E1BA9">
        <w:rPr>
          <w:rFonts w:cs="Times New Roman"/>
          <w:color w:val="000000"/>
          <w:szCs w:val="28"/>
          <w:lang w:eastAsia="ar-SA"/>
        </w:rPr>
        <w:t>в сфере расходов</w:t>
      </w:r>
      <w:r w:rsidR="006E1BA9" w:rsidRPr="00DF1204">
        <w:rPr>
          <w:rFonts w:cs="Times New Roman"/>
          <w:color w:val="000000"/>
          <w:szCs w:val="28"/>
          <w:lang w:eastAsia="ar-SA"/>
        </w:rPr>
        <w:t xml:space="preserve"> в 201</w:t>
      </w:r>
      <w:r w:rsidR="006E1BA9">
        <w:rPr>
          <w:rFonts w:cs="Times New Roman"/>
          <w:color w:val="000000"/>
          <w:szCs w:val="28"/>
          <w:lang w:eastAsia="ar-SA"/>
        </w:rPr>
        <w:t>7</w:t>
      </w:r>
      <w:r w:rsidR="006E1BA9" w:rsidRPr="00DF1204">
        <w:rPr>
          <w:rFonts w:cs="Times New Roman"/>
          <w:color w:val="000000"/>
          <w:szCs w:val="28"/>
          <w:lang w:eastAsia="ar-SA"/>
        </w:rPr>
        <w:t xml:space="preserve"> году и </w:t>
      </w:r>
      <w:r w:rsidR="006E1BA9" w:rsidRPr="003A65BE">
        <w:rPr>
          <w:rFonts w:cs="Times New Roman"/>
          <w:szCs w:val="28"/>
          <w:lang w:eastAsia="ar-SA"/>
        </w:rPr>
        <w:t>первом полу</w:t>
      </w:r>
      <w:r>
        <w:rPr>
          <w:rFonts w:cs="Times New Roman"/>
          <w:szCs w:val="28"/>
          <w:lang w:eastAsia="ar-SA"/>
        </w:rPr>
        <w:t>-</w:t>
      </w:r>
      <w:r w:rsidR="006E1BA9" w:rsidRPr="003A65BE">
        <w:rPr>
          <w:rFonts w:cs="Times New Roman"/>
          <w:szCs w:val="28"/>
          <w:lang w:eastAsia="ar-SA"/>
        </w:rPr>
        <w:t xml:space="preserve">годии 2018 </w:t>
      </w:r>
      <w:r w:rsidR="006E1BA9" w:rsidRPr="008E0C24">
        <w:rPr>
          <w:rFonts w:cs="Times New Roman"/>
          <w:szCs w:val="28"/>
          <w:lang w:eastAsia="ar-SA"/>
        </w:rPr>
        <w:t xml:space="preserve">года </w:t>
      </w:r>
      <w:r w:rsidR="006E1BA9">
        <w:rPr>
          <w:rFonts w:cs="Times New Roman"/>
          <w:szCs w:val="28"/>
          <w:lang w:eastAsia="ar-SA"/>
        </w:rPr>
        <w:t xml:space="preserve">была </w:t>
      </w:r>
      <w:r w:rsidR="006E1BA9" w:rsidRPr="008E0C24">
        <w:rPr>
          <w:rFonts w:cs="Times New Roman"/>
          <w:szCs w:val="28"/>
        </w:rPr>
        <w:t xml:space="preserve">направлена </w:t>
      </w:r>
      <w:r w:rsidR="006E1BA9">
        <w:rPr>
          <w:rFonts w:cs="Times New Roman"/>
          <w:szCs w:val="28"/>
        </w:rPr>
        <w:t xml:space="preserve">в первую очередь </w:t>
      </w:r>
      <w:r w:rsidR="006E1BA9" w:rsidRPr="008E0C24">
        <w:rPr>
          <w:rFonts w:cs="Times New Roman"/>
          <w:szCs w:val="28"/>
        </w:rPr>
        <w:t xml:space="preserve">на </w:t>
      </w:r>
      <w:r w:rsidR="006E1BA9">
        <w:rPr>
          <w:rFonts w:cs="Times New Roman"/>
          <w:szCs w:val="28"/>
        </w:rPr>
        <w:t>о</w:t>
      </w:r>
      <w:r w:rsidR="006E1BA9" w:rsidRPr="008E0C24">
        <w:rPr>
          <w:rFonts w:eastAsia="Calibri" w:cs="Times New Roman"/>
          <w:bCs/>
          <w:szCs w:val="28"/>
        </w:rPr>
        <w:t>беспечен</w:t>
      </w:r>
      <w:r w:rsidR="006E1BA9">
        <w:rPr>
          <w:rFonts w:eastAsia="Calibri" w:cs="Times New Roman"/>
          <w:bCs/>
          <w:szCs w:val="28"/>
        </w:rPr>
        <w:t>ие</w:t>
      </w:r>
      <w:r w:rsidR="006E1BA9" w:rsidRPr="008E0C24">
        <w:rPr>
          <w:rFonts w:eastAsia="Calibri" w:cs="Times New Roman"/>
          <w:bCs/>
          <w:szCs w:val="28"/>
        </w:rPr>
        <w:t xml:space="preserve"> стабильно</w:t>
      </w:r>
      <w:r w:rsidR="006E1BA9">
        <w:rPr>
          <w:rFonts w:eastAsia="Calibri" w:cs="Times New Roman"/>
          <w:bCs/>
          <w:szCs w:val="28"/>
        </w:rPr>
        <w:t>го</w:t>
      </w:r>
      <w:r w:rsidR="006E1BA9" w:rsidRPr="008E0C24">
        <w:rPr>
          <w:rFonts w:eastAsia="Calibri" w:cs="Times New Roman"/>
          <w:bCs/>
          <w:szCs w:val="28"/>
        </w:rPr>
        <w:t xml:space="preserve"> </w:t>
      </w:r>
      <w:r w:rsidR="006E1BA9">
        <w:rPr>
          <w:rFonts w:eastAsia="Calibri" w:cs="Times New Roman"/>
          <w:bCs/>
          <w:szCs w:val="28"/>
        </w:rPr>
        <w:t xml:space="preserve">                 </w:t>
      </w:r>
      <w:r w:rsidR="006E1BA9" w:rsidRPr="008E0C24">
        <w:rPr>
          <w:rFonts w:eastAsia="Calibri" w:cs="Times New Roman"/>
          <w:bCs/>
          <w:szCs w:val="28"/>
        </w:rPr>
        <w:t>функционировани</w:t>
      </w:r>
      <w:r w:rsidR="006E1BA9">
        <w:rPr>
          <w:rFonts w:eastAsia="Calibri" w:cs="Times New Roman"/>
          <w:bCs/>
          <w:szCs w:val="28"/>
        </w:rPr>
        <w:t>я</w:t>
      </w:r>
      <w:r w:rsidR="006E1BA9" w:rsidRPr="008E0C24">
        <w:rPr>
          <w:rFonts w:eastAsia="Calibri" w:cs="Times New Roman"/>
          <w:bCs/>
          <w:szCs w:val="28"/>
        </w:rPr>
        <w:t xml:space="preserve"> бюджетной сети и объектов транспортной и коммунальной инфраструктуры. Финансирование всех принятых обязательств осуществлялось в соответствии с установленными для их оплаты сроками. </w:t>
      </w:r>
      <w:r w:rsidR="006E1BA9">
        <w:rPr>
          <w:rFonts w:eastAsia="Calibri" w:cs="Times New Roman"/>
          <w:bCs/>
          <w:szCs w:val="28"/>
        </w:rPr>
        <w:t>О</w:t>
      </w:r>
      <w:r w:rsidR="006E1BA9" w:rsidRPr="008E0C24">
        <w:rPr>
          <w:rFonts w:eastAsia="Calibri" w:cs="Times New Roman"/>
          <w:bCs/>
          <w:szCs w:val="28"/>
        </w:rPr>
        <w:t xml:space="preserve">бязательства </w:t>
      </w:r>
      <w:r w:rsidR="006E1BA9">
        <w:rPr>
          <w:rFonts w:eastAsia="Calibri" w:cs="Times New Roman"/>
          <w:bCs/>
          <w:szCs w:val="28"/>
        </w:rPr>
        <w:t xml:space="preserve">                   </w:t>
      </w:r>
      <w:r w:rsidR="006E1BA9" w:rsidRPr="008E0C24">
        <w:rPr>
          <w:rFonts w:eastAsia="Calibri" w:cs="Times New Roman"/>
          <w:bCs/>
          <w:szCs w:val="28"/>
        </w:rPr>
        <w:t>местного бюджета по софинансированию мероприятий, включенных в государственные программы Ханты-Мансийского автономного округа – Югры</w:t>
      </w:r>
      <w:r w:rsidR="006E1BA9">
        <w:rPr>
          <w:rFonts w:eastAsia="Calibri" w:cs="Times New Roman"/>
          <w:bCs/>
          <w:szCs w:val="28"/>
        </w:rPr>
        <w:t>,                         в</w:t>
      </w:r>
      <w:r w:rsidR="006E1BA9" w:rsidRPr="008E0C24">
        <w:rPr>
          <w:rFonts w:eastAsia="Calibri" w:cs="Times New Roman"/>
          <w:bCs/>
          <w:szCs w:val="28"/>
        </w:rPr>
        <w:t>ыполн</w:t>
      </w:r>
      <w:r w:rsidR="006E1BA9">
        <w:rPr>
          <w:rFonts w:eastAsia="Calibri" w:cs="Times New Roman"/>
          <w:bCs/>
          <w:szCs w:val="28"/>
        </w:rPr>
        <w:t>ялись в полном объеме</w:t>
      </w:r>
      <w:r w:rsidR="006E1BA9" w:rsidRPr="008E0C24">
        <w:rPr>
          <w:rFonts w:eastAsia="Calibri" w:cs="Times New Roman"/>
          <w:bCs/>
          <w:szCs w:val="28"/>
        </w:rPr>
        <w:t>.</w:t>
      </w:r>
    </w:p>
    <w:p w:rsidR="006E1BA9" w:rsidRDefault="006E1BA9" w:rsidP="006E1B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Pr="008E0C24">
        <w:rPr>
          <w:rFonts w:cs="Times New Roman"/>
          <w:szCs w:val="28"/>
        </w:rPr>
        <w:t>ыла продолжена работа по реализации Указов Президента Российской Федерации в части поэтапного повышения оплаты труда отдельных категорий работников дополнительного образования детей и работников культуры</w:t>
      </w:r>
      <w:r>
        <w:rPr>
          <w:rFonts w:cs="Times New Roman"/>
          <w:szCs w:val="28"/>
        </w:rPr>
        <w:t>,                          в том числе с</w:t>
      </w:r>
      <w:r w:rsidRPr="008E0C24">
        <w:rPr>
          <w:rFonts w:cs="Times New Roman"/>
          <w:szCs w:val="28"/>
        </w:rPr>
        <w:t xml:space="preserve"> проведен</w:t>
      </w:r>
      <w:r>
        <w:rPr>
          <w:rFonts w:cs="Times New Roman"/>
          <w:szCs w:val="28"/>
        </w:rPr>
        <w:t>ием</w:t>
      </w:r>
      <w:r w:rsidRPr="008E0C24">
        <w:rPr>
          <w:rFonts w:cs="Times New Roman"/>
          <w:szCs w:val="28"/>
        </w:rPr>
        <w:t xml:space="preserve"> </w:t>
      </w:r>
      <w:r w:rsidRPr="004006E5">
        <w:rPr>
          <w:rFonts w:cs="Times New Roman"/>
          <w:szCs w:val="28"/>
        </w:rPr>
        <w:t>мероприяти</w:t>
      </w:r>
      <w:r>
        <w:rPr>
          <w:rFonts w:cs="Times New Roman"/>
          <w:szCs w:val="28"/>
        </w:rPr>
        <w:t>й</w:t>
      </w:r>
      <w:r w:rsidRPr="004006E5">
        <w:rPr>
          <w:rFonts w:cs="Times New Roman"/>
          <w:szCs w:val="28"/>
        </w:rPr>
        <w:t xml:space="preserve"> по оптимизации штатной численности соответствующих учреждений, а также реорганизации ряда муниципальных учреждений</w:t>
      </w:r>
      <w:r>
        <w:rPr>
          <w:rFonts w:cs="Times New Roman"/>
          <w:szCs w:val="28"/>
        </w:rPr>
        <w:t>.</w:t>
      </w:r>
      <w:r w:rsidRPr="00597F75">
        <w:t xml:space="preserve"> </w:t>
      </w:r>
      <w:r>
        <w:rPr>
          <w:rFonts w:cs="Times New Roman"/>
          <w:szCs w:val="28"/>
        </w:rPr>
        <w:t xml:space="preserve"> </w:t>
      </w:r>
    </w:p>
    <w:p w:rsidR="006E1BA9" w:rsidRDefault="006E1BA9" w:rsidP="006E1BA9">
      <w:pPr>
        <w:tabs>
          <w:tab w:val="num" w:pos="0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проведения оптимизационных мероприятий с 01.01.2018                   переданы на аутсорсинг услуги по поддержанию работоспособности отдельных объектов имущества, по охране зданий, сооружений и объектов имущества                 муниципальных дошкольных образовательных учреждений, учреждений дополнительного образования. Из штатных расписаний учреждений выведено порядка 220 штатных единиц. Бюджетный эффект в 2018 году составил 17 млн. рублей,   в 2019 – 2020 годах оценивается в 27 млн. рублей ежегодно.  </w:t>
      </w:r>
    </w:p>
    <w:p w:rsidR="006E1BA9" w:rsidRPr="00672603" w:rsidRDefault="006E1BA9" w:rsidP="006E1BA9">
      <w:pPr>
        <w:ind w:firstLine="709"/>
        <w:jc w:val="both"/>
        <w:rPr>
          <w:rFonts w:cs="Times New Roman"/>
          <w:szCs w:val="28"/>
        </w:rPr>
      </w:pPr>
      <w:r w:rsidRPr="0088637E">
        <w:rPr>
          <w:rFonts w:cs="Times New Roman"/>
          <w:szCs w:val="28"/>
        </w:rPr>
        <w:t xml:space="preserve">В ряду значимых оптимизационных мероприятий также необходимо </w:t>
      </w:r>
      <w:r>
        <w:rPr>
          <w:rFonts w:cs="Times New Roman"/>
          <w:szCs w:val="28"/>
        </w:rPr>
        <w:t xml:space="preserve">                </w:t>
      </w:r>
      <w:r w:rsidRPr="0088637E">
        <w:rPr>
          <w:rFonts w:cs="Times New Roman"/>
          <w:szCs w:val="28"/>
        </w:rPr>
        <w:t>отметить сокращение парка легкового автотранспорта</w:t>
      </w:r>
      <w:r>
        <w:rPr>
          <w:rFonts w:cs="Times New Roman"/>
          <w:szCs w:val="28"/>
        </w:rPr>
        <w:t xml:space="preserve"> с переходом</w:t>
      </w:r>
      <w:r w:rsidRPr="0088637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</w:t>
      </w:r>
      <w:r w:rsidRPr="00993C32">
        <w:rPr>
          <w:rFonts w:cs="Times New Roman"/>
          <w:szCs w:val="28"/>
        </w:rPr>
        <w:t xml:space="preserve">01.01.2018 </w:t>
      </w:r>
      <w:r w:rsidRPr="0088637E">
        <w:rPr>
          <w:rFonts w:cs="Times New Roman"/>
          <w:szCs w:val="28"/>
        </w:rPr>
        <w:t xml:space="preserve">на обслуживание </w:t>
      </w:r>
      <w:r>
        <w:rPr>
          <w:rFonts w:cs="Times New Roman"/>
          <w:szCs w:val="28"/>
        </w:rPr>
        <w:t>сторонней организацией</w:t>
      </w:r>
      <w:r w:rsidRPr="0088637E">
        <w:rPr>
          <w:rFonts w:cs="Times New Roman"/>
          <w:szCs w:val="28"/>
        </w:rPr>
        <w:t xml:space="preserve"> (</w:t>
      </w:r>
      <w:r>
        <w:rPr>
          <w:rFonts w:cs="Times New Roman"/>
          <w:szCs w:val="28"/>
        </w:rPr>
        <w:t xml:space="preserve">предоставление </w:t>
      </w:r>
      <w:r w:rsidRPr="0088637E">
        <w:rPr>
          <w:rFonts w:cs="Times New Roman"/>
          <w:szCs w:val="28"/>
        </w:rPr>
        <w:t xml:space="preserve">услуг такси). </w:t>
      </w:r>
      <w:r>
        <w:rPr>
          <w:rFonts w:cs="Times New Roman"/>
          <w:szCs w:val="28"/>
        </w:rPr>
        <w:t xml:space="preserve">                         На первом этапе сокращены 31 единица легкового автотранспорта и 28 штатных </w:t>
      </w:r>
      <w:r w:rsidRPr="00672603">
        <w:rPr>
          <w:rFonts w:cs="Times New Roman"/>
          <w:szCs w:val="28"/>
        </w:rPr>
        <w:t>единиц водителей муниципального казенного учреждения «Хозяйственно-</w:t>
      </w:r>
      <w:r>
        <w:rPr>
          <w:rFonts w:cs="Times New Roman"/>
          <w:szCs w:val="28"/>
        </w:rPr>
        <w:t xml:space="preserve">                </w:t>
      </w:r>
      <w:r w:rsidRPr="00672603">
        <w:rPr>
          <w:rFonts w:cs="Times New Roman"/>
          <w:szCs w:val="28"/>
        </w:rPr>
        <w:t>эксплуатационное управление».</w:t>
      </w:r>
    </w:p>
    <w:p w:rsidR="003343BB" w:rsidRDefault="003343BB" w:rsidP="006E1BA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3343BB" w:rsidRDefault="003343BB" w:rsidP="006E1BA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6E1BA9" w:rsidRDefault="006E1BA9" w:rsidP="006E1BA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72603">
        <w:rPr>
          <w:rFonts w:cs="Times New Roman"/>
          <w:szCs w:val="28"/>
        </w:rPr>
        <w:t>В рамках создания благоприятной городской среды,</w:t>
      </w:r>
      <w:r>
        <w:rPr>
          <w:rFonts w:cs="Times New Roman"/>
          <w:szCs w:val="28"/>
        </w:rPr>
        <w:t xml:space="preserve"> отвечающей                          современным запросам жителей города и способствующей развитию человеческого капитала, были реализованы мероприятия </w:t>
      </w:r>
      <w:r w:rsidRPr="008E0C24">
        <w:rPr>
          <w:rFonts w:cs="Times New Roman"/>
          <w:szCs w:val="28"/>
        </w:rPr>
        <w:t xml:space="preserve">по ремонту автомобильных </w:t>
      </w:r>
      <w:r>
        <w:rPr>
          <w:rFonts w:cs="Times New Roman"/>
          <w:szCs w:val="28"/>
        </w:rPr>
        <w:t xml:space="preserve">               </w:t>
      </w:r>
      <w:r w:rsidRPr="008E0C24">
        <w:rPr>
          <w:rFonts w:cs="Times New Roman"/>
          <w:szCs w:val="28"/>
        </w:rPr>
        <w:t>дорог, благодаря котор</w:t>
      </w:r>
      <w:r>
        <w:rPr>
          <w:rFonts w:cs="Times New Roman"/>
          <w:szCs w:val="28"/>
        </w:rPr>
        <w:t>ым</w:t>
      </w:r>
      <w:r w:rsidRPr="008E0C24">
        <w:rPr>
          <w:rFonts w:cs="Times New Roman"/>
          <w:szCs w:val="28"/>
        </w:rPr>
        <w:t xml:space="preserve"> удалось повысить качество дорожного покрытия </w:t>
      </w:r>
      <w:r>
        <w:rPr>
          <w:rFonts w:cs="Times New Roman"/>
          <w:szCs w:val="28"/>
        </w:rPr>
        <w:t xml:space="preserve">                     </w:t>
      </w:r>
      <w:r w:rsidRPr="008E0C24">
        <w:rPr>
          <w:rFonts w:cs="Times New Roman"/>
          <w:szCs w:val="28"/>
        </w:rPr>
        <w:t>и войти в ТОП-15 российских городов по качеству дорожного полотна.</w:t>
      </w:r>
    </w:p>
    <w:p w:rsidR="006E1BA9" w:rsidRDefault="006E1BA9" w:rsidP="006E1BA9">
      <w:pPr>
        <w:tabs>
          <w:tab w:val="left" w:pos="567"/>
        </w:tabs>
        <w:ind w:firstLine="708"/>
        <w:jc w:val="both"/>
        <w:rPr>
          <w:szCs w:val="28"/>
        </w:rPr>
      </w:pPr>
      <w:r>
        <w:rPr>
          <w:szCs w:val="28"/>
        </w:rPr>
        <w:t xml:space="preserve">В том числе, привлечены дополнительные источники финансирования. Так, </w:t>
      </w:r>
      <w:r w:rsidRPr="00382528">
        <w:rPr>
          <w:szCs w:val="28"/>
        </w:rPr>
        <w:t xml:space="preserve">в соответствии с соглашением о соблюдении социально-экономических </w:t>
      </w:r>
      <w:r>
        <w:rPr>
          <w:szCs w:val="28"/>
        </w:rPr>
        <w:t xml:space="preserve">                 </w:t>
      </w:r>
      <w:r w:rsidRPr="00382528">
        <w:rPr>
          <w:szCs w:val="28"/>
        </w:rPr>
        <w:t xml:space="preserve">и экологических интересов населения муниципального образования городской округ город Сургут силами и за счет средств </w:t>
      </w:r>
      <w:r>
        <w:rPr>
          <w:rFonts w:cs="Times New Roman"/>
          <w:color w:val="000000"/>
          <w:szCs w:val="28"/>
          <w:lang w:eastAsia="ar-SA"/>
        </w:rPr>
        <w:t>публичного акционерного общества</w:t>
      </w:r>
      <w:r w:rsidRPr="00382528">
        <w:rPr>
          <w:szCs w:val="28"/>
        </w:rPr>
        <w:t xml:space="preserve"> «Сургутнефт</w:t>
      </w:r>
      <w:r>
        <w:rPr>
          <w:szCs w:val="28"/>
        </w:rPr>
        <w:t xml:space="preserve">егаз» </w:t>
      </w:r>
      <w:r w:rsidRPr="00382528">
        <w:rPr>
          <w:szCs w:val="28"/>
        </w:rPr>
        <w:t>выполнены работы по ремонту</w:t>
      </w:r>
      <w:r>
        <w:rPr>
          <w:szCs w:val="28"/>
        </w:rPr>
        <w:t xml:space="preserve"> проезда от проспек</w:t>
      </w:r>
      <w:r w:rsidRPr="00382528">
        <w:rPr>
          <w:szCs w:val="28"/>
        </w:rPr>
        <w:t>та Ленина до Окружно</w:t>
      </w:r>
      <w:r>
        <w:rPr>
          <w:szCs w:val="28"/>
        </w:rPr>
        <w:t>го кардиологического диспансера, развязки на пересечении                         проспек</w:t>
      </w:r>
      <w:r w:rsidRPr="00382528">
        <w:rPr>
          <w:szCs w:val="28"/>
        </w:rPr>
        <w:t>та Ленин</w:t>
      </w:r>
      <w:r>
        <w:rPr>
          <w:szCs w:val="28"/>
        </w:rPr>
        <w:t xml:space="preserve">а, проспекта Мира и улицы Кукуевицкого, проспекта Ленина (от проспекта Мира до улицы </w:t>
      </w:r>
      <w:r w:rsidRPr="00382528">
        <w:rPr>
          <w:szCs w:val="28"/>
        </w:rPr>
        <w:t>Дзержинского).</w:t>
      </w:r>
      <w:r>
        <w:rPr>
          <w:szCs w:val="28"/>
        </w:rPr>
        <w:t xml:space="preserve"> </w:t>
      </w:r>
    </w:p>
    <w:p w:rsidR="006E1BA9" w:rsidRPr="00465285" w:rsidRDefault="006E1BA9" w:rsidP="006E1BA9">
      <w:pPr>
        <w:tabs>
          <w:tab w:val="left" w:pos="567"/>
        </w:tabs>
        <w:ind w:firstLine="708"/>
        <w:jc w:val="both"/>
        <w:rPr>
          <w:szCs w:val="28"/>
        </w:rPr>
      </w:pPr>
      <w:r>
        <w:rPr>
          <w:szCs w:val="28"/>
        </w:rPr>
        <w:t xml:space="preserve">Значимым 2017 год стал и в сфере улучшения жилищных условий.                         </w:t>
      </w:r>
      <w:r>
        <w:rPr>
          <w:rFonts w:cs="Times New Roman"/>
          <w:szCs w:val="28"/>
        </w:rPr>
        <w:t>З</w:t>
      </w:r>
      <w:r w:rsidRPr="00A102D1">
        <w:rPr>
          <w:rFonts w:cs="Times New Roman"/>
          <w:szCs w:val="28"/>
        </w:rPr>
        <w:t xml:space="preserve">авершена работа по созданию наемного дома </w:t>
      </w:r>
      <w:r>
        <w:rPr>
          <w:rFonts w:cs="Times New Roman"/>
          <w:szCs w:val="28"/>
        </w:rPr>
        <w:t xml:space="preserve">социального </w:t>
      </w:r>
      <w:r w:rsidRPr="00465285">
        <w:rPr>
          <w:szCs w:val="28"/>
        </w:rPr>
        <w:t>использования, ввод которого позволил обеспечить 471 семью жилыми помещениями.</w:t>
      </w:r>
    </w:p>
    <w:p w:rsidR="006E1BA9" w:rsidRPr="00465285" w:rsidRDefault="006E1BA9" w:rsidP="006E1BA9">
      <w:pPr>
        <w:ind w:firstLine="708"/>
        <w:contextualSpacing/>
        <w:jc w:val="both"/>
        <w:rPr>
          <w:szCs w:val="28"/>
        </w:rPr>
      </w:pPr>
      <w:r w:rsidRPr="00465285">
        <w:rPr>
          <w:szCs w:val="28"/>
        </w:rPr>
        <w:t xml:space="preserve">Благодаря привлечению средств Тюменской области в 2017 году </w:t>
      </w:r>
      <w:r w:rsidR="00AF6A27">
        <w:rPr>
          <w:szCs w:val="28"/>
        </w:rPr>
        <w:t xml:space="preserve">                               </w:t>
      </w:r>
      <w:r w:rsidRPr="00465285">
        <w:rPr>
          <w:szCs w:val="28"/>
        </w:rPr>
        <w:t>в программе переселения из непригодного жилья (балков)</w:t>
      </w:r>
      <w:r>
        <w:rPr>
          <w:szCs w:val="28"/>
        </w:rPr>
        <w:t xml:space="preserve"> </w:t>
      </w:r>
      <w:r w:rsidRPr="00465285">
        <w:rPr>
          <w:szCs w:val="28"/>
        </w:rPr>
        <w:t xml:space="preserve">приняли участие </w:t>
      </w:r>
      <w:r w:rsidR="00AF6A27">
        <w:rPr>
          <w:szCs w:val="28"/>
        </w:rPr>
        <w:t xml:space="preserve">               </w:t>
      </w:r>
      <w:r w:rsidRPr="00465285">
        <w:rPr>
          <w:szCs w:val="28"/>
        </w:rPr>
        <w:t>226 семей</w:t>
      </w:r>
      <w:r>
        <w:rPr>
          <w:szCs w:val="28"/>
        </w:rPr>
        <w:t>.</w:t>
      </w:r>
    </w:p>
    <w:p w:rsidR="006E1BA9" w:rsidRPr="002F016A" w:rsidRDefault="006E1BA9" w:rsidP="006E1BA9">
      <w:pPr>
        <w:ind w:firstLine="708"/>
        <w:contextualSpacing/>
        <w:jc w:val="both"/>
        <w:rPr>
          <w:rFonts w:cs="Times New Roman"/>
          <w:szCs w:val="28"/>
        </w:rPr>
      </w:pPr>
      <w:r w:rsidRPr="00465285">
        <w:rPr>
          <w:szCs w:val="28"/>
        </w:rPr>
        <w:t>Обеспечены жилыми помещениями 29 детей, оставшихся без попечения родителей</w:t>
      </w:r>
      <w:r>
        <w:rPr>
          <w:szCs w:val="28"/>
        </w:rPr>
        <w:t>,</w:t>
      </w:r>
      <w:r w:rsidRPr="00465285">
        <w:rPr>
          <w:szCs w:val="28"/>
        </w:rPr>
        <w:t xml:space="preserve"> и лиц</w:t>
      </w:r>
      <w:r w:rsidRPr="002B673C">
        <w:rPr>
          <w:rFonts w:cs="Times New Roman"/>
          <w:szCs w:val="28"/>
        </w:rPr>
        <w:t xml:space="preserve"> из числа детей, оставшихся без попечения родителей.</w:t>
      </w:r>
      <w:r w:rsidRPr="002F016A">
        <w:rPr>
          <w:rFonts w:cs="Times New Roman"/>
          <w:szCs w:val="28"/>
        </w:rPr>
        <w:t xml:space="preserve"> </w:t>
      </w:r>
    </w:p>
    <w:p w:rsidR="006E1BA9" w:rsidRPr="00A102D1" w:rsidRDefault="006E1BA9" w:rsidP="006E1BA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872E25">
        <w:rPr>
          <w:rFonts w:cs="Times New Roman"/>
          <w:szCs w:val="28"/>
        </w:rPr>
        <w:t>родолжено благоустройство сквера в 31 микрорайоне</w:t>
      </w:r>
      <w:r>
        <w:rPr>
          <w:rFonts w:cs="Times New Roman"/>
          <w:szCs w:val="28"/>
        </w:rPr>
        <w:t>, з</w:t>
      </w:r>
      <w:r w:rsidRPr="00872E25">
        <w:rPr>
          <w:rFonts w:cs="Times New Roman"/>
          <w:szCs w:val="28"/>
        </w:rPr>
        <w:t>авершено строительство спортивного комплекса с плавательным бассейном, ин</w:t>
      </w:r>
      <w:r>
        <w:rPr>
          <w:rFonts w:cs="Times New Roman"/>
          <w:szCs w:val="28"/>
        </w:rPr>
        <w:t>женерных сетей в поселке Снежном,</w:t>
      </w:r>
      <w:r w:rsidRPr="00F84547">
        <w:t xml:space="preserve"> </w:t>
      </w:r>
      <w:r w:rsidRPr="00F84547">
        <w:rPr>
          <w:rFonts w:cs="Times New Roman"/>
          <w:szCs w:val="28"/>
        </w:rPr>
        <w:t xml:space="preserve">обустройство </w:t>
      </w:r>
      <w:r>
        <w:rPr>
          <w:rFonts w:cs="Times New Roman"/>
          <w:szCs w:val="28"/>
        </w:rPr>
        <w:t>д</w:t>
      </w:r>
      <w:r w:rsidRPr="00F84547">
        <w:rPr>
          <w:rFonts w:cs="Times New Roman"/>
          <w:szCs w:val="28"/>
        </w:rPr>
        <w:t>етской площадки «Забава»</w:t>
      </w:r>
      <w:r>
        <w:rPr>
          <w:rFonts w:cs="Times New Roman"/>
          <w:szCs w:val="28"/>
        </w:rPr>
        <w:t>, в</w:t>
      </w:r>
      <w:r w:rsidRPr="00A102D1">
        <w:rPr>
          <w:rFonts w:cs="Times New Roman"/>
          <w:szCs w:val="28"/>
        </w:rPr>
        <w:t xml:space="preserve">веден в эксплуатацию </w:t>
      </w:r>
      <w:r w:rsidRPr="000268F0">
        <w:rPr>
          <w:rFonts w:cs="Times New Roman"/>
          <w:szCs w:val="28"/>
        </w:rPr>
        <w:t xml:space="preserve">I пусковой комплекс </w:t>
      </w:r>
      <w:r>
        <w:rPr>
          <w:rFonts w:cs="Times New Roman"/>
          <w:szCs w:val="28"/>
        </w:rPr>
        <w:t>н</w:t>
      </w:r>
      <w:r w:rsidRPr="00A102D1">
        <w:rPr>
          <w:rFonts w:cs="Times New Roman"/>
          <w:szCs w:val="28"/>
        </w:rPr>
        <w:t>ово</w:t>
      </w:r>
      <w:r>
        <w:rPr>
          <w:rFonts w:cs="Times New Roman"/>
          <w:szCs w:val="28"/>
        </w:rPr>
        <w:t>го</w:t>
      </w:r>
      <w:r w:rsidRPr="00A102D1">
        <w:rPr>
          <w:rFonts w:cs="Times New Roman"/>
          <w:szCs w:val="28"/>
        </w:rPr>
        <w:t xml:space="preserve"> кладбищ</w:t>
      </w:r>
      <w:r>
        <w:rPr>
          <w:rFonts w:cs="Times New Roman"/>
          <w:szCs w:val="28"/>
        </w:rPr>
        <w:t>а</w:t>
      </w:r>
      <w:r w:rsidRPr="00A102D1">
        <w:rPr>
          <w:rFonts w:cs="Times New Roman"/>
          <w:szCs w:val="28"/>
        </w:rPr>
        <w:t xml:space="preserve"> «Чернореченское – 2</w:t>
      </w:r>
      <w:r>
        <w:rPr>
          <w:rFonts w:cs="Times New Roman"/>
          <w:szCs w:val="28"/>
        </w:rPr>
        <w:t>»,</w:t>
      </w:r>
      <w:r w:rsidRPr="006574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началось проектирование школ в 32 и 33 микрорайонах,</w:t>
      </w:r>
      <w:r w:rsidRPr="00657411">
        <w:rPr>
          <w:rFonts w:cs="Times New Roman"/>
          <w:szCs w:val="28"/>
        </w:rPr>
        <w:t xml:space="preserve"> </w:t>
      </w:r>
      <w:r w:rsidRPr="00207C72">
        <w:rPr>
          <w:rFonts w:cs="Times New Roman"/>
          <w:szCs w:val="28"/>
        </w:rPr>
        <w:t xml:space="preserve">для </w:t>
      </w:r>
      <w:r>
        <w:rPr>
          <w:rFonts w:cs="Times New Roman"/>
          <w:szCs w:val="28"/>
        </w:rPr>
        <w:t xml:space="preserve">обеспечения </w:t>
      </w:r>
      <w:r w:rsidRPr="00207C72">
        <w:rPr>
          <w:rFonts w:cs="Times New Roman"/>
          <w:szCs w:val="28"/>
        </w:rPr>
        <w:t xml:space="preserve">транспортной доступности объектов социальной сферы приобретены внутриквартальные </w:t>
      </w:r>
      <w:r>
        <w:rPr>
          <w:rFonts w:cs="Times New Roman"/>
          <w:szCs w:val="28"/>
        </w:rPr>
        <w:t xml:space="preserve">               </w:t>
      </w:r>
      <w:r w:rsidRPr="00207C72">
        <w:rPr>
          <w:rFonts w:cs="Times New Roman"/>
          <w:szCs w:val="28"/>
        </w:rPr>
        <w:t>проезды в 31 и 20а микрорайон</w:t>
      </w:r>
      <w:r>
        <w:rPr>
          <w:rFonts w:cs="Times New Roman"/>
          <w:szCs w:val="28"/>
        </w:rPr>
        <w:t>ах.</w:t>
      </w:r>
    </w:p>
    <w:p w:rsidR="006E1BA9" w:rsidRDefault="006E1BA9" w:rsidP="006E1BA9">
      <w:pPr>
        <w:ind w:firstLine="708"/>
        <w:jc w:val="both"/>
        <w:rPr>
          <w:rFonts w:cs="Times New Roman"/>
          <w:szCs w:val="28"/>
        </w:rPr>
      </w:pPr>
      <w:r w:rsidRPr="008E0C24">
        <w:rPr>
          <w:rFonts w:cs="Times New Roman"/>
          <w:szCs w:val="28"/>
        </w:rPr>
        <w:t xml:space="preserve">Реализовывался приоритетный </w:t>
      </w:r>
      <w:r>
        <w:rPr>
          <w:rFonts w:cs="Times New Roman"/>
          <w:szCs w:val="28"/>
        </w:rPr>
        <w:t xml:space="preserve">федеральный </w:t>
      </w:r>
      <w:r w:rsidRPr="008E0C24">
        <w:rPr>
          <w:rFonts w:cs="Times New Roman"/>
          <w:szCs w:val="28"/>
        </w:rPr>
        <w:t xml:space="preserve">проект «Формирование </w:t>
      </w:r>
      <w:r>
        <w:rPr>
          <w:rFonts w:cs="Times New Roman"/>
          <w:szCs w:val="28"/>
        </w:rPr>
        <w:t xml:space="preserve">            </w:t>
      </w:r>
      <w:r w:rsidRPr="008E0C24">
        <w:rPr>
          <w:rFonts w:cs="Times New Roman"/>
          <w:szCs w:val="28"/>
        </w:rPr>
        <w:t xml:space="preserve">современной городской среды», в рамках которого произведено комплексное благоустройство </w:t>
      </w:r>
      <w:r w:rsidRPr="00872E25">
        <w:rPr>
          <w:rFonts w:cs="Times New Roman"/>
          <w:szCs w:val="28"/>
        </w:rPr>
        <w:t>14</w:t>
      </w:r>
      <w:r>
        <w:rPr>
          <w:rFonts w:cs="Times New Roman"/>
          <w:szCs w:val="28"/>
        </w:rPr>
        <w:t>-и</w:t>
      </w:r>
      <w:r w:rsidRPr="00872E25">
        <w:rPr>
          <w:rFonts w:cs="Times New Roman"/>
          <w:szCs w:val="28"/>
        </w:rPr>
        <w:t xml:space="preserve"> дворовых территорий многоквартирных домов, установлена детская игровая площадка и модульный туалет на территории </w:t>
      </w:r>
      <w:r w:rsidRPr="008E0C24">
        <w:rPr>
          <w:rFonts w:cs="Times New Roman"/>
          <w:szCs w:val="28"/>
        </w:rPr>
        <w:t xml:space="preserve">парка </w:t>
      </w:r>
      <w:r>
        <w:rPr>
          <w:rFonts w:cs="Times New Roman"/>
          <w:szCs w:val="28"/>
        </w:rPr>
        <w:t xml:space="preserve">                     </w:t>
      </w:r>
      <w:r w:rsidRPr="008E0C24">
        <w:rPr>
          <w:rFonts w:cs="Times New Roman"/>
          <w:szCs w:val="28"/>
        </w:rPr>
        <w:t xml:space="preserve">«За Саймой», построен </w:t>
      </w:r>
      <w:r w:rsidRPr="008E0C24">
        <w:rPr>
          <w:rFonts w:cs="Times New Roman"/>
          <w:snapToGrid w:val="0"/>
          <w:color w:val="000000"/>
          <w:szCs w:val="28"/>
        </w:rPr>
        <w:t xml:space="preserve">пешеходный мост через ручей </w:t>
      </w:r>
      <w:r>
        <w:rPr>
          <w:rFonts w:cs="Times New Roman"/>
          <w:snapToGrid w:val="0"/>
          <w:color w:val="000000"/>
          <w:szCs w:val="28"/>
        </w:rPr>
        <w:t xml:space="preserve">в парке </w:t>
      </w:r>
      <w:r w:rsidRPr="008E0C24">
        <w:rPr>
          <w:rFonts w:cs="Times New Roman"/>
          <w:snapToGrid w:val="0"/>
          <w:color w:val="000000"/>
          <w:szCs w:val="28"/>
        </w:rPr>
        <w:t xml:space="preserve">Кедровый </w:t>
      </w:r>
      <w:r w:rsidRPr="00872E25">
        <w:rPr>
          <w:rFonts w:cs="Times New Roman"/>
          <w:snapToGrid w:val="0"/>
          <w:szCs w:val="28"/>
        </w:rPr>
        <w:t>лог.</w:t>
      </w:r>
    </w:p>
    <w:p w:rsidR="006E1BA9" w:rsidRPr="007009AE" w:rsidRDefault="006E1BA9" w:rsidP="006E1BA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Была продолжена</w:t>
      </w:r>
      <w:r w:rsidRPr="003E464C">
        <w:rPr>
          <w:rFonts w:cs="Times New Roman"/>
          <w:szCs w:val="28"/>
        </w:rPr>
        <w:t xml:space="preserve"> и работа</w:t>
      </w:r>
      <w:r>
        <w:rPr>
          <w:rFonts w:cs="Times New Roman"/>
          <w:szCs w:val="28"/>
        </w:rPr>
        <w:t>,</w:t>
      </w:r>
      <w:r w:rsidRPr="003E464C">
        <w:rPr>
          <w:rFonts w:cs="Times New Roman"/>
          <w:szCs w:val="28"/>
        </w:rPr>
        <w:t xml:space="preserve"> направленная </w:t>
      </w:r>
      <w:r>
        <w:rPr>
          <w:rFonts w:cs="Times New Roman"/>
          <w:szCs w:val="28"/>
        </w:rPr>
        <w:t xml:space="preserve">на </w:t>
      </w:r>
      <w:r w:rsidRPr="003E464C">
        <w:rPr>
          <w:rFonts w:cs="Times New Roman"/>
          <w:szCs w:val="28"/>
        </w:rPr>
        <w:t>улучшение инвестиционного климата</w:t>
      </w:r>
      <w:r>
        <w:rPr>
          <w:rFonts w:cs="Times New Roman"/>
          <w:szCs w:val="28"/>
        </w:rPr>
        <w:t xml:space="preserve"> города,</w:t>
      </w:r>
      <w:r w:rsidRPr="003E464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целью</w:t>
      </w:r>
      <w:r w:rsidRPr="007009A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создания условий для развития</w:t>
      </w:r>
      <w:r w:rsidRPr="007009AE">
        <w:rPr>
          <w:rFonts w:cs="Times New Roman"/>
          <w:szCs w:val="28"/>
        </w:rPr>
        <w:t xml:space="preserve"> Сургута как бизнес-</w:t>
      </w:r>
      <w:r>
        <w:rPr>
          <w:rFonts w:cs="Times New Roman"/>
          <w:szCs w:val="28"/>
        </w:rPr>
        <w:t xml:space="preserve">              г</w:t>
      </w:r>
      <w:r w:rsidRPr="007009AE">
        <w:rPr>
          <w:rFonts w:cs="Times New Roman"/>
          <w:szCs w:val="28"/>
        </w:rPr>
        <w:t>орода с привлекательным деловым климатом. В том числе:</w:t>
      </w:r>
    </w:p>
    <w:p w:rsidR="006E1BA9" w:rsidRPr="007009AE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была с</w:t>
      </w:r>
      <w:r w:rsidRPr="007009AE">
        <w:rPr>
          <w:rFonts w:cs="Times New Roman"/>
          <w:szCs w:val="28"/>
        </w:rPr>
        <w:t>формирована и функционир</w:t>
      </w:r>
      <w:r>
        <w:rPr>
          <w:rFonts w:cs="Times New Roman"/>
          <w:szCs w:val="28"/>
        </w:rPr>
        <w:t>овала</w:t>
      </w:r>
      <w:r w:rsidRPr="007009AE">
        <w:rPr>
          <w:rFonts w:cs="Times New Roman"/>
          <w:szCs w:val="28"/>
        </w:rPr>
        <w:t xml:space="preserve"> инфраструктура поддержки предпринимательства, представленная филиалами практически всех органи</w:t>
      </w:r>
      <w:r w:rsidR="00AF6A27">
        <w:rPr>
          <w:rFonts w:cs="Times New Roman"/>
          <w:szCs w:val="28"/>
        </w:rPr>
        <w:t xml:space="preserve">-       </w:t>
      </w:r>
      <w:r w:rsidRPr="007009AE">
        <w:rPr>
          <w:rFonts w:cs="Times New Roman"/>
          <w:szCs w:val="28"/>
        </w:rPr>
        <w:t>заций поддержки, созданных в автономном округе</w:t>
      </w:r>
      <w:r>
        <w:rPr>
          <w:rFonts w:cs="Times New Roman"/>
          <w:szCs w:val="28"/>
        </w:rPr>
        <w:t>;</w:t>
      </w:r>
    </w:p>
    <w:p w:rsidR="006E1BA9" w:rsidRPr="007009AE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Pr="007009AE">
        <w:rPr>
          <w:rFonts w:cs="Times New Roman"/>
          <w:szCs w:val="28"/>
        </w:rPr>
        <w:t xml:space="preserve"> ноября 2017 года начал функционировать специализированный центр оказания помощи предпринимателям в городе «МФЦ для бизнеса», что стало </w:t>
      </w:r>
      <w:r>
        <w:rPr>
          <w:rFonts w:cs="Times New Roman"/>
          <w:szCs w:val="28"/>
        </w:rPr>
        <w:t xml:space="preserve">            </w:t>
      </w:r>
      <w:r w:rsidRPr="007009AE">
        <w:rPr>
          <w:rFonts w:cs="Times New Roman"/>
          <w:szCs w:val="28"/>
        </w:rPr>
        <w:t xml:space="preserve">основой для формирования в 2018 году сервисной модели поддержки и развития бизнеса в городе Сургуте. Уже сегодня порядка 100 государственных и муниципальных услуг </w:t>
      </w:r>
      <w:r>
        <w:rPr>
          <w:rFonts w:cs="Times New Roman"/>
          <w:szCs w:val="28"/>
        </w:rPr>
        <w:t>предоставляются в данном центре;</w:t>
      </w:r>
      <w:r w:rsidRPr="007009AE">
        <w:rPr>
          <w:rFonts w:cs="Times New Roman"/>
          <w:szCs w:val="28"/>
        </w:rPr>
        <w:t xml:space="preserve"> </w:t>
      </w:r>
    </w:p>
    <w:p w:rsidR="006E1BA9" w:rsidRPr="007009AE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7009AE">
        <w:rPr>
          <w:rFonts w:cs="Times New Roman"/>
          <w:szCs w:val="28"/>
        </w:rPr>
        <w:t>существля</w:t>
      </w:r>
      <w:r>
        <w:rPr>
          <w:rFonts w:cs="Times New Roman"/>
          <w:szCs w:val="28"/>
        </w:rPr>
        <w:t>лось</w:t>
      </w:r>
      <w:r w:rsidRPr="007009AE">
        <w:rPr>
          <w:rFonts w:cs="Times New Roman"/>
          <w:szCs w:val="28"/>
        </w:rPr>
        <w:t xml:space="preserve"> предоставление финансовой поддержки субъектам </w:t>
      </w:r>
      <w:r>
        <w:rPr>
          <w:rFonts w:cs="Times New Roman"/>
          <w:szCs w:val="28"/>
        </w:rPr>
        <w:t xml:space="preserve">            </w:t>
      </w:r>
      <w:r w:rsidRPr="007009AE">
        <w:rPr>
          <w:rFonts w:cs="Times New Roman"/>
          <w:szCs w:val="28"/>
        </w:rPr>
        <w:t xml:space="preserve">малого и среднего предпринимательства города в новом формате </w:t>
      </w:r>
      <w:r>
        <w:rPr>
          <w:rFonts w:cs="Times New Roman"/>
          <w:szCs w:val="28"/>
        </w:rPr>
        <w:t>–</w:t>
      </w:r>
      <w:r w:rsidRPr="007009AE">
        <w:rPr>
          <w:rFonts w:cs="Times New Roman"/>
          <w:szCs w:val="28"/>
        </w:rPr>
        <w:t xml:space="preserve"> мероприятия</w:t>
      </w:r>
      <w:r>
        <w:rPr>
          <w:rFonts w:cs="Times New Roman"/>
          <w:szCs w:val="28"/>
        </w:rPr>
        <w:t xml:space="preserve"> были</w:t>
      </w:r>
      <w:r w:rsidRPr="007009AE">
        <w:rPr>
          <w:rFonts w:cs="Times New Roman"/>
          <w:szCs w:val="28"/>
        </w:rPr>
        <w:t xml:space="preserve"> структурированы для удобства предпринимателей, дополнены новыми направлениями финансовой поддержки</w:t>
      </w:r>
      <w:r>
        <w:rPr>
          <w:rFonts w:cs="Times New Roman"/>
          <w:szCs w:val="28"/>
        </w:rPr>
        <w:t>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7009AE">
        <w:rPr>
          <w:rFonts w:cs="Times New Roman"/>
          <w:szCs w:val="28"/>
        </w:rPr>
        <w:t>роведен ряд мероприятий по сокращению сроков и числа административных процедур, отработаны механизмы поддержки и сопровождения инвес</w:t>
      </w:r>
      <w:r>
        <w:rPr>
          <w:rFonts w:cs="Times New Roman"/>
          <w:szCs w:val="28"/>
        </w:rPr>
        <w:t>-</w:t>
      </w:r>
      <w:r w:rsidRPr="007009AE">
        <w:rPr>
          <w:rFonts w:cs="Times New Roman"/>
          <w:szCs w:val="28"/>
        </w:rPr>
        <w:t xml:space="preserve">торов на </w:t>
      </w:r>
      <w:r>
        <w:rPr>
          <w:rFonts w:cs="Times New Roman"/>
          <w:szCs w:val="28"/>
        </w:rPr>
        <w:t>всех этапах реализации проектов;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Pr="007009AE">
        <w:rPr>
          <w:rFonts w:cs="Times New Roman"/>
          <w:szCs w:val="28"/>
        </w:rPr>
        <w:t xml:space="preserve"> целях формирования у потенциального инвестора объективного представления об инвестиционной привлекательности муниципального образования разработан инвестиционный паспорт Сургута, в 2017 году начал свою работу </w:t>
      </w:r>
      <w:r>
        <w:rPr>
          <w:rFonts w:cs="Times New Roman"/>
          <w:szCs w:val="28"/>
        </w:rPr>
        <w:t xml:space="preserve">              </w:t>
      </w:r>
      <w:r w:rsidRPr="007009AE">
        <w:rPr>
          <w:rFonts w:cs="Times New Roman"/>
          <w:szCs w:val="28"/>
        </w:rPr>
        <w:t>инвестиционный портал города</w:t>
      </w:r>
      <w:r>
        <w:rPr>
          <w:rFonts w:cs="Times New Roman"/>
          <w:szCs w:val="28"/>
        </w:rPr>
        <w:t>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</w:t>
      </w:r>
      <w:r w:rsidRPr="00F00A23">
        <w:rPr>
          <w:rFonts w:cs="Times New Roman"/>
          <w:szCs w:val="28"/>
        </w:rPr>
        <w:t xml:space="preserve">азработана нормативно-правовая база, регулирующая порядок </w:t>
      </w:r>
      <w:r>
        <w:rPr>
          <w:rFonts w:cs="Times New Roman"/>
          <w:szCs w:val="28"/>
        </w:rPr>
        <w:t xml:space="preserve">                                       </w:t>
      </w:r>
      <w:r w:rsidRPr="00F00A23">
        <w:rPr>
          <w:rFonts w:cs="Times New Roman"/>
          <w:szCs w:val="28"/>
        </w:rPr>
        <w:t>заключения концессионных соглашений, реализации муниципально-частного партнерства.</w:t>
      </w:r>
      <w:r>
        <w:rPr>
          <w:rFonts w:cs="Times New Roman"/>
          <w:szCs w:val="28"/>
        </w:rPr>
        <w:t xml:space="preserve"> </w:t>
      </w:r>
      <w:r w:rsidRPr="00F00A23">
        <w:rPr>
          <w:rFonts w:cs="Times New Roman"/>
          <w:szCs w:val="28"/>
        </w:rPr>
        <w:t xml:space="preserve">В конце 2017 года был сформирован список потенциальных </w:t>
      </w:r>
      <w:r>
        <w:rPr>
          <w:rFonts w:cs="Times New Roman"/>
          <w:szCs w:val="28"/>
        </w:rPr>
        <w:t xml:space="preserve">                      </w:t>
      </w:r>
      <w:r w:rsidRPr="00F00A23">
        <w:rPr>
          <w:rFonts w:cs="Times New Roman"/>
          <w:szCs w:val="28"/>
        </w:rPr>
        <w:t xml:space="preserve">объектов для заключения концессионных соглашений.  </w:t>
      </w:r>
      <w:r>
        <w:rPr>
          <w:rFonts w:cs="Times New Roman"/>
          <w:szCs w:val="28"/>
        </w:rPr>
        <w:t>В</w:t>
      </w:r>
      <w:r w:rsidRPr="00F00A23">
        <w:rPr>
          <w:rFonts w:cs="Times New Roman"/>
          <w:szCs w:val="28"/>
        </w:rPr>
        <w:t xml:space="preserve"> 2</w:t>
      </w:r>
      <w:r>
        <w:rPr>
          <w:rFonts w:cs="Times New Roman"/>
          <w:szCs w:val="28"/>
        </w:rPr>
        <w:t>017</w:t>
      </w:r>
      <w:r w:rsidRPr="00F00A23">
        <w:rPr>
          <w:rFonts w:cs="Times New Roman"/>
          <w:szCs w:val="28"/>
        </w:rPr>
        <w:t xml:space="preserve"> году впервые </w:t>
      </w:r>
      <w:r>
        <w:rPr>
          <w:rFonts w:cs="Times New Roman"/>
          <w:szCs w:val="28"/>
        </w:rPr>
        <w:t xml:space="preserve">          </w:t>
      </w:r>
      <w:r w:rsidRPr="00F00A23">
        <w:rPr>
          <w:rFonts w:cs="Times New Roman"/>
          <w:szCs w:val="28"/>
        </w:rPr>
        <w:t xml:space="preserve">подписано соглашение и начата реализация концессионного проекта </w:t>
      </w:r>
      <w:r>
        <w:rPr>
          <w:rFonts w:cs="Times New Roman"/>
          <w:szCs w:val="28"/>
        </w:rPr>
        <w:t xml:space="preserve">                                  </w:t>
      </w:r>
      <w:r w:rsidRPr="00F00A23">
        <w:rPr>
          <w:rFonts w:cs="Times New Roman"/>
          <w:szCs w:val="28"/>
        </w:rPr>
        <w:t xml:space="preserve">по созданию парка в 45 микрорайоне.  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F00A23">
        <w:rPr>
          <w:rFonts w:cs="Times New Roman"/>
          <w:szCs w:val="28"/>
        </w:rPr>
        <w:t xml:space="preserve">В 2018 году в рамках государственной программы «Развитие образования в Ханты-Мансийском автономном округе </w:t>
      </w:r>
      <w:r>
        <w:rPr>
          <w:rFonts w:cs="Times New Roman"/>
          <w:szCs w:val="28"/>
        </w:rPr>
        <w:t>–</w:t>
      </w:r>
      <w:r w:rsidRPr="00F00A23">
        <w:rPr>
          <w:rFonts w:cs="Times New Roman"/>
          <w:szCs w:val="28"/>
        </w:rPr>
        <w:t xml:space="preserve"> Югре на 2016</w:t>
      </w:r>
      <w:r>
        <w:rPr>
          <w:rFonts w:cs="Times New Roman"/>
          <w:szCs w:val="28"/>
        </w:rPr>
        <w:t xml:space="preserve"> – </w:t>
      </w:r>
      <w:r w:rsidRPr="00F00A23">
        <w:rPr>
          <w:rFonts w:cs="Times New Roman"/>
          <w:szCs w:val="28"/>
        </w:rPr>
        <w:t xml:space="preserve">2020 годы» </w:t>
      </w:r>
      <w:r>
        <w:rPr>
          <w:rFonts w:cs="Times New Roman"/>
          <w:szCs w:val="28"/>
        </w:rPr>
        <w:t xml:space="preserve">                         </w:t>
      </w:r>
      <w:r w:rsidRPr="00F00A23">
        <w:rPr>
          <w:rFonts w:cs="Times New Roman"/>
          <w:szCs w:val="28"/>
        </w:rPr>
        <w:t xml:space="preserve">проводится активная работа со строительными </w:t>
      </w:r>
      <w:r w:rsidRPr="00A6266D">
        <w:rPr>
          <w:rFonts w:cs="Times New Roman"/>
          <w:szCs w:val="28"/>
        </w:rPr>
        <w:t xml:space="preserve">компаниями по созданию </w:t>
      </w:r>
      <w:r>
        <w:rPr>
          <w:rFonts w:cs="Times New Roman"/>
          <w:szCs w:val="28"/>
        </w:rPr>
        <w:t xml:space="preserve">                         </w:t>
      </w:r>
      <w:r w:rsidRPr="00A6266D">
        <w:rPr>
          <w:rFonts w:cs="Times New Roman"/>
          <w:szCs w:val="28"/>
        </w:rPr>
        <w:t xml:space="preserve">на территории города новых современных объектов образования. Направлены </w:t>
      </w:r>
      <w:r>
        <w:rPr>
          <w:rFonts w:cs="Times New Roman"/>
          <w:szCs w:val="28"/>
        </w:rPr>
        <w:t xml:space="preserve">              </w:t>
      </w:r>
      <w:r w:rsidRPr="00A6266D">
        <w:rPr>
          <w:rFonts w:cs="Times New Roman"/>
          <w:szCs w:val="28"/>
        </w:rPr>
        <w:t xml:space="preserve">в округ заявки на выделение средств </w:t>
      </w:r>
      <w:r>
        <w:rPr>
          <w:rFonts w:cs="Times New Roman"/>
          <w:szCs w:val="28"/>
        </w:rPr>
        <w:t xml:space="preserve">субсидий </w:t>
      </w:r>
      <w:r w:rsidRPr="00A6266D">
        <w:rPr>
          <w:rFonts w:cs="Times New Roman"/>
          <w:szCs w:val="28"/>
        </w:rPr>
        <w:t xml:space="preserve">в рамках концессионных </w:t>
      </w:r>
      <w:r>
        <w:rPr>
          <w:rFonts w:cs="Times New Roman"/>
          <w:szCs w:val="28"/>
        </w:rPr>
        <w:t xml:space="preserve">                           </w:t>
      </w:r>
      <w:r w:rsidRPr="00A6266D">
        <w:rPr>
          <w:rFonts w:cs="Times New Roman"/>
          <w:szCs w:val="28"/>
        </w:rPr>
        <w:t xml:space="preserve">соглашений по строительству школ в 34, 38, 39 микрорайонах города, а также </w:t>
      </w:r>
      <w:r>
        <w:rPr>
          <w:rFonts w:cs="Times New Roman"/>
          <w:szCs w:val="28"/>
        </w:rPr>
        <w:t xml:space="preserve">               </w:t>
      </w:r>
      <w:r w:rsidRPr="00A6266D">
        <w:rPr>
          <w:rFonts w:cs="Times New Roman"/>
          <w:szCs w:val="28"/>
        </w:rPr>
        <w:t xml:space="preserve">на выкуп </w:t>
      </w:r>
      <w:r>
        <w:rPr>
          <w:rFonts w:cs="Times New Roman"/>
          <w:szCs w:val="28"/>
        </w:rPr>
        <w:t xml:space="preserve">объектов образования </w:t>
      </w:r>
      <w:r w:rsidRPr="00A6266D">
        <w:rPr>
          <w:rFonts w:cs="Times New Roman"/>
          <w:szCs w:val="28"/>
        </w:rPr>
        <w:t>в 20А</w:t>
      </w:r>
      <w:r>
        <w:rPr>
          <w:rFonts w:cs="Times New Roman"/>
          <w:szCs w:val="28"/>
        </w:rPr>
        <w:t xml:space="preserve">, </w:t>
      </w:r>
      <w:r w:rsidRPr="00A6266D">
        <w:rPr>
          <w:rFonts w:cs="Times New Roman"/>
          <w:szCs w:val="28"/>
        </w:rPr>
        <w:t xml:space="preserve">38 и </w:t>
      </w:r>
      <w:r>
        <w:rPr>
          <w:rFonts w:cs="Times New Roman"/>
          <w:szCs w:val="28"/>
        </w:rPr>
        <w:t>42 микрорайонах.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B83D80">
        <w:rPr>
          <w:rFonts w:cs="Times New Roman"/>
          <w:szCs w:val="28"/>
        </w:rPr>
        <w:t xml:space="preserve">Были определены требования к размещению нестационарных торговых объектов на территории города и единый порядок заключения договоров </w:t>
      </w:r>
      <w:r>
        <w:rPr>
          <w:rFonts w:cs="Times New Roman"/>
          <w:szCs w:val="28"/>
        </w:rPr>
        <w:t xml:space="preserve">                        </w:t>
      </w:r>
      <w:r w:rsidRPr="00B83D80">
        <w:rPr>
          <w:rFonts w:cs="Times New Roman"/>
          <w:szCs w:val="28"/>
        </w:rPr>
        <w:t xml:space="preserve">на размещение данных объектов. В ноябре 2017 года Администрацией города принято соответствующее постановление и начата работа по заключению </w:t>
      </w:r>
      <w:r>
        <w:rPr>
          <w:rFonts w:cs="Times New Roman"/>
          <w:szCs w:val="28"/>
        </w:rPr>
        <w:t xml:space="preserve">                       </w:t>
      </w:r>
      <w:r w:rsidRPr="00B83D80">
        <w:rPr>
          <w:rFonts w:cs="Times New Roman"/>
          <w:szCs w:val="28"/>
        </w:rPr>
        <w:t xml:space="preserve">договоров. Деятельность </w:t>
      </w:r>
      <w:r>
        <w:rPr>
          <w:rFonts w:cs="Times New Roman"/>
          <w:szCs w:val="28"/>
        </w:rPr>
        <w:t>по заключению соответствующих договоров</w:t>
      </w:r>
      <w:r w:rsidRPr="00B83D80">
        <w:rPr>
          <w:rFonts w:cs="Times New Roman"/>
          <w:szCs w:val="28"/>
        </w:rPr>
        <w:t xml:space="preserve"> будет </w:t>
      </w:r>
      <w:r>
        <w:rPr>
          <w:rFonts w:cs="Times New Roman"/>
          <w:szCs w:val="28"/>
        </w:rPr>
        <w:t xml:space="preserve">      </w:t>
      </w:r>
      <w:r w:rsidRPr="00B83D80">
        <w:rPr>
          <w:rFonts w:cs="Times New Roman"/>
          <w:szCs w:val="28"/>
        </w:rPr>
        <w:t>осуществляться в предстоящем бюджетном цикле.</w:t>
      </w:r>
    </w:p>
    <w:p w:rsidR="006E1BA9" w:rsidRPr="00B83D80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eastAsia="Calibri" w:cs="Times New Roman"/>
          <w:bCs/>
          <w:szCs w:val="28"/>
        </w:rPr>
      </w:pPr>
      <w:r w:rsidRPr="005A1889">
        <w:rPr>
          <w:rFonts w:cs="Times New Roman"/>
          <w:szCs w:val="28"/>
        </w:rPr>
        <w:t xml:space="preserve">Продолжено совершенствование системы документов стратегического планирования. Начата работа по актуализации Стратегии социально-экономического развития города до 2030 года и плана мероприятий по ее реализации. </w:t>
      </w:r>
      <w:r>
        <w:rPr>
          <w:rFonts w:cs="Times New Roman"/>
          <w:szCs w:val="28"/>
        </w:rPr>
        <w:t xml:space="preserve">                    </w:t>
      </w:r>
      <w:r w:rsidRPr="005A1889">
        <w:rPr>
          <w:rFonts w:cs="Times New Roman"/>
          <w:szCs w:val="28"/>
        </w:rPr>
        <w:t xml:space="preserve">В целях интеграции проектной и программной технологий разработана </w:t>
      </w:r>
      <w:r>
        <w:rPr>
          <w:rFonts w:cs="Times New Roman"/>
          <w:szCs w:val="28"/>
        </w:rPr>
        <w:t xml:space="preserve">                               </w:t>
      </w:r>
      <w:r w:rsidRPr="005A1889">
        <w:rPr>
          <w:rFonts w:cs="Times New Roman"/>
          <w:szCs w:val="28"/>
        </w:rPr>
        <w:t>модельная муниципальная программа.</w:t>
      </w:r>
    </w:p>
    <w:p w:rsidR="006E1BA9" w:rsidRPr="00AF6A27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eastAsia="Calibri" w:cs="Times New Roman"/>
          <w:bCs/>
          <w:szCs w:val="28"/>
        </w:rPr>
      </w:pPr>
      <w:r w:rsidRPr="00B83D80">
        <w:rPr>
          <w:szCs w:val="28"/>
        </w:rPr>
        <w:t xml:space="preserve">В 2017 году и первом </w:t>
      </w:r>
      <w:r w:rsidRPr="003E41CF">
        <w:rPr>
          <w:szCs w:val="28"/>
        </w:rPr>
        <w:t>полуго</w:t>
      </w:r>
      <w:r>
        <w:rPr>
          <w:szCs w:val="28"/>
        </w:rPr>
        <w:t>дии 2018 года продолжено практическое     апробирование</w:t>
      </w:r>
      <w:r w:rsidRPr="003E41CF">
        <w:rPr>
          <w:szCs w:val="28"/>
        </w:rPr>
        <w:t xml:space="preserve"> ряда новых управленческих технологий таких, как персонифицированное финансирование муниципальных услуг</w:t>
      </w:r>
      <w:r>
        <w:rPr>
          <w:szCs w:val="28"/>
        </w:rPr>
        <w:t>,</w:t>
      </w:r>
      <w:r w:rsidRPr="003E41CF">
        <w:rPr>
          <w:szCs w:val="28"/>
        </w:rPr>
        <w:t xml:space="preserve"> проектное управление, </w:t>
      </w:r>
      <w:r>
        <w:rPr>
          <w:szCs w:val="28"/>
        </w:rPr>
        <w:t xml:space="preserve">                    </w:t>
      </w:r>
      <w:r w:rsidRPr="003E41CF">
        <w:rPr>
          <w:szCs w:val="28"/>
        </w:rPr>
        <w:t xml:space="preserve">инициативное </w:t>
      </w:r>
      <w:r w:rsidRPr="00AF6A27">
        <w:rPr>
          <w:szCs w:val="28"/>
        </w:rPr>
        <w:t>бюджетирование.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735138">
        <w:rPr>
          <w:rFonts w:cs="Times New Roman"/>
          <w:szCs w:val="28"/>
        </w:rPr>
        <w:t xml:space="preserve">В соответствии с Концепцией развития дополнительного образования </w:t>
      </w:r>
      <w:r>
        <w:rPr>
          <w:rFonts w:cs="Times New Roman"/>
          <w:szCs w:val="28"/>
        </w:rPr>
        <w:t xml:space="preserve">            </w:t>
      </w:r>
      <w:r w:rsidRPr="00735138">
        <w:rPr>
          <w:rFonts w:cs="Times New Roman"/>
          <w:szCs w:val="28"/>
        </w:rPr>
        <w:t>детей, утвержденной распоряжение</w:t>
      </w:r>
      <w:r>
        <w:rPr>
          <w:rFonts w:cs="Times New Roman"/>
          <w:szCs w:val="28"/>
        </w:rPr>
        <w:t>м</w:t>
      </w:r>
      <w:r w:rsidRPr="00735138">
        <w:rPr>
          <w:rFonts w:cs="Times New Roman"/>
          <w:szCs w:val="28"/>
        </w:rPr>
        <w:t xml:space="preserve"> Правительства Российской Федерации </w:t>
      </w:r>
      <w:r>
        <w:rPr>
          <w:rFonts w:cs="Times New Roman"/>
          <w:szCs w:val="28"/>
        </w:rPr>
        <w:t xml:space="preserve">                </w:t>
      </w:r>
      <w:r w:rsidRPr="00735138">
        <w:rPr>
          <w:rFonts w:cs="Times New Roman"/>
          <w:szCs w:val="28"/>
        </w:rPr>
        <w:t>от 04.09.2014 № 1726-р, одним из основных механизмов развития дополнительного образования детей стало персонифицированное финансирование</w:t>
      </w:r>
      <w:r>
        <w:rPr>
          <w:rFonts w:cs="Times New Roman"/>
          <w:szCs w:val="28"/>
        </w:rPr>
        <w:t xml:space="preserve"> –</w:t>
      </w:r>
      <w:r w:rsidRPr="007351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</w:t>
      </w:r>
      <w:r w:rsidRPr="00735138">
        <w:rPr>
          <w:rFonts w:cs="Times New Roman"/>
          <w:szCs w:val="28"/>
        </w:rPr>
        <w:t>закреплени</w:t>
      </w:r>
      <w:r>
        <w:rPr>
          <w:rFonts w:cs="Times New Roman"/>
          <w:szCs w:val="28"/>
        </w:rPr>
        <w:t>е</w:t>
      </w:r>
      <w:r w:rsidRPr="00735138">
        <w:rPr>
          <w:rFonts w:cs="Times New Roman"/>
          <w:szCs w:val="28"/>
        </w:rPr>
        <w:t xml:space="preserve"> за </w:t>
      </w:r>
      <w:r>
        <w:rPr>
          <w:rFonts w:cs="Times New Roman"/>
          <w:szCs w:val="28"/>
        </w:rPr>
        <w:t>участниками процесса дополнительного образования</w:t>
      </w:r>
      <w:r w:rsidRPr="007351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</w:t>
      </w:r>
      <w:r w:rsidRPr="00735138">
        <w:rPr>
          <w:rFonts w:cs="Times New Roman"/>
          <w:szCs w:val="28"/>
        </w:rPr>
        <w:t>определенного объема средств</w:t>
      </w:r>
      <w:r>
        <w:rPr>
          <w:rFonts w:cs="Times New Roman"/>
          <w:szCs w:val="28"/>
        </w:rPr>
        <w:t xml:space="preserve"> и</w:t>
      </w:r>
      <w:r w:rsidRPr="007351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его</w:t>
      </w:r>
      <w:r w:rsidRPr="00735138">
        <w:rPr>
          <w:rFonts w:cs="Times New Roman"/>
          <w:szCs w:val="28"/>
        </w:rPr>
        <w:t xml:space="preserve"> передач</w:t>
      </w:r>
      <w:r>
        <w:rPr>
          <w:rFonts w:cs="Times New Roman"/>
          <w:szCs w:val="28"/>
        </w:rPr>
        <w:t>а</w:t>
      </w:r>
      <w:r w:rsidRPr="00735138">
        <w:rPr>
          <w:rFonts w:cs="Times New Roman"/>
          <w:szCs w:val="28"/>
        </w:rPr>
        <w:t xml:space="preserve"> организации (индивидуальному предпринимателю), реализующей дополнительную общеобразовательную </w:t>
      </w:r>
      <w:r>
        <w:rPr>
          <w:rFonts w:cs="Times New Roman"/>
          <w:szCs w:val="28"/>
        </w:rPr>
        <w:t xml:space="preserve">                   </w:t>
      </w:r>
      <w:r w:rsidRPr="00735138">
        <w:rPr>
          <w:rFonts w:cs="Times New Roman"/>
          <w:szCs w:val="28"/>
        </w:rPr>
        <w:t>программу после выбора этой программы потребителем.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0506B6">
        <w:rPr>
          <w:rFonts w:cs="Times New Roman"/>
          <w:szCs w:val="28"/>
        </w:rPr>
        <w:t>В сфер</w:t>
      </w:r>
      <w:r>
        <w:rPr>
          <w:rFonts w:cs="Times New Roman"/>
          <w:szCs w:val="28"/>
        </w:rPr>
        <w:t>ах</w:t>
      </w:r>
      <w:r w:rsidRPr="000506B6">
        <w:rPr>
          <w:rFonts w:cs="Times New Roman"/>
          <w:szCs w:val="28"/>
        </w:rPr>
        <w:t xml:space="preserve"> образования </w:t>
      </w:r>
      <w:r>
        <w:rPr>
          <w:rFonts w:cs="Times New Roman"/>
          <w:szCs w:val="28"/>
        </w:rPr>
        <w:t xml:space="preserve">и культуры </w:t>
      </w:r>
      <w:r w:rsidRPr="000506B6">
        <w:rPr>
          <w:rFonts w:cs="Times New Roman"/>
          <w:szCs w:val="28"/>
        </w:rPr>
        <w:t xml:space="preserve">в 2017 году выдано </w:t>
      </w:r>
      <w:r>
        <w:rPr>
          <w:rFonts w:cs="Times New Roman"/>
          <w:szCs w:val="28"/>
        </w:rPr>
        <w:t>6 613</w:t>
      </w:r>
      <w:r w:rsidRPr="000506B6">
        <w:rPr>
          <w:rFonts w:cs="Times New Roman"/>
          <w:szCs w:val="28"/>
        </w:rPr>
        <w:t xml:space="preserve"> сертификатов дополнительного образования детей, </w:t>
      </w:r>
      <w:r>
        <w:rPr>
          <w:rFonts w:cs="Times New Roman"/>
          <w:szCs w:val="28"/>
        </w:rPr>
        <w:t xml:space="preserve">83% получателей отдали предпочтение </w:t>
      </w:r>
      <w:r w:rsidRPr="000506B6">
        <w:rPr>
          <w:rFonts w:cs="Times New Roman"/>
          <w:szCs w:val="28"/>
        </w:rPr>
        <w:t>обучени</w:t>
      </w:r>
      <w:r>
        <w:rPr>
          <w:rFonts w:cs="Times New Roman"/>
          <w:szCs w:val="28"/>
        </w:rPr>
        <w:t>ю</w:t>
      </w:r>
      <w:r w:rsidRPr="000506B6">
        <w:rPr>
          <w:rFonts w:cs="Times New Roman"/>
          <w:szCs w:val="28"/>
        </w:rPr>
        <w:t xml:space="preserve"> в муниципальных учреждениях</w:t>
      </w:r>
      <w:r>
        <w:rPr>
          <w:rFonts w:cs="Times New Roman"/>
          <w:szCs w:val="28"/>
        </w:rPr>
        <w:t xml:space="preserve">. </w:t>
      </w:r>
      <w:r w:rsidRPr="000506B6">
        <w:rPr>
          <w:rFonts w:cs="Times New Roman"/>
          <w:szCs w:val="28"/>
        </w:rPr>
        <w:t xml:space="preserve">В 2018 году сертификат дополнительного образования получили </w:t>
      </w:r>
      <w:r>
        <w:rPr>
          <w:rFonts w:cs="Times New Roman"/>
          <w:szCs w:val="28"/>
        </w:rPr>
        <w:t>8 328</w:t>
      </w:r>
      <w:r w:rsidRPr="000506B6">
        <w:rPr>
          <w:rFonts w:cs="Times New Roman"/>
          <w:szCs w:val="28"/>
        </w:rPr>
        <w:t xml:space="preserve"> детей</w:t>
      </w:r>
      <w:r>
        <w:rPr>
          <w:rFonts w:cs="Times New Roman"/>
          <w:szCs w:val="28"/>
        </w:rPr>
        <w:t>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</w:rPr>
        <w:t xml:space="preserve">В части инициативного </w:t>
      </w:r>
      <w:r w:rsidRPr="003E41CF">
        <w:rPr>
          <w:rFonts w:cs="Times New Roman"/>
          <w:szCs w:val="28"/>
        </w:rPr>
        <w:t xml:space="preserve">бюджетирования </w:t>
      </w:r>
      <w:r>
        <w:rPr>
          <w:szCs w:val="28"/>
          <w:lang w:eastAsia="ru-RU"/>
        </w:rPr>
        <w:t>разработан и</w:t>
      </w:r>
      <w:r w:rsidRPr="003E41CF">
        <w:rPr>
          <w:szCs w:val="28"/>
          <w:lang w:eastAsia="ru-RU"/>
        </w:rPr>
        <w:t xml:space="preserve"> реализ</w:t>
      </w:r>
      <w:r>
        <w:rPr>
          <w:szCs w:val="28"/>
          <w:lang w:eastAsia="ru-RU"/>
        </w:rPr>
        <w:t>уется</w:t>
      </w:r>
      <w:r w:rsidRPr="003E41CF">
        <w:rPr>
          <w:szCs w:val="28"/>
          <w:lang w:eastAsia="ru-RU"/>
        </w:rPr>
        <w:t xml:space="preserve"> проект «Бюджет Сургута </w:t>
      </w:r>
      <w:r w:rsidRPr="003E41CF">
        <w:rPr>
          <w:szCs w:val="28"/>
          <w:lang w:val="en-US" w:eastAsia="ru-RU"/>
        </w:rPr>
        <w:t>Online</w:t>
      </w:r>
      <w:r w:rsidRPr="003E41CF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– </w:t>
      </w:r>
      <w:r w:rsidRPr="003E41CF">
        <w:rPr>
          <w:szCs w:val="28"/>
          <w:lang w:eastAsia="ru-RU"/>
        </w:rPr>
        <w:t>технологи</w:t>
      </w:r>
      <w:r>
        <w:rPr>
          <w:szCs w:val="28"/>
          <w:lang w:eastAsia="ru-RU"/>
        </w:rPr>
        <w:t>я</w:t>
      </w:r>
      <w:r w:rsidRPr="003E41CF">
        <w:rPr>
          <w:szCs w:val="28"/>
          <w:lang w:eastAsia="ru-RU"/>
        </w:rPr>
        <w:t xml:space="preserve"> непосредственного вовлечения граждан в процесс принятия отдельных управленческих решений в сфере муниципальных финансов</w:t>
      </w:r>
      <w:r>
        <w:rPr>
          <w:szCs w:val="28"/>
          <w:lang w:eastAsia="ru-RU"/>
        </w:rPr>
        <w:t xml:space="preserve">, </w:t>
      </w:r>
      <w:r w:rsidRPr="003E41CF">
        <w:rPr>
          <w:szCs w:val="28"/>
          <w:lang w:eastAsia="ru-RU"/>
        </w:rPr>
        <w:t>основан</w:t>
      </w:r>
      <w:r>
        <w:rPr>
          <w:szCs w:val="28"/>
          <w:lang w:eastAsia="ru-RU"/>
        </w:rPr>
        <w:t>ный</w:t>
      </w:r>
      <w:r w:rsidRPr="003E41CF">
        <w:rPr>
          <w:szCs w:val="28"/>
          <w:lang w:eastAsia="ru-RU"/>
        </w:rPr>
        <w:t xml:space="preserve"> на включении в бюджет города инициированных </w:t>
      </w:r>
      <w:r>
        <w:rPr>
          <w:szCs w:val="28"/>
          <w:lang w:eastAsia="ru-RU"/>
        </w:rPr>
        <w:t xml:space="preserve">                           </w:t>
      </w:r>
      <w:r w:rsidRPr="003E41CF">
        <w:rPr>
          <w:szCs w:val="28"/>
          <w:lang w:eastAsia="ru-RU"/>
        </w:rPr>
        <w:t>и отобранных населением идей.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  <w:lang w:eastAsia="ru-RU"/>
        </w:rPr>
      </w:pPr>
      <w:r w:rsidRPr="003E41CF">
        <w:rPr>
          <w:szCs w:val="28"/>
          <w:lang w:eastAsia="ru-RU"/>
        </w:rPr>
        <w:t xml:space="preserve">В данный момент имеются уже первые результаты проекта, реализованы </w:t>
      </w:r>
      <w:r>
        <w:rPr>
          <w:szCs w:val="28"/>
          <w:lang w:eastAsia="ru-RU"/>
        </w:rPr>
        <w:t>такие</w:t>
      </w:r>
      <w:r w:rsidRPr="003E41CF">
        <w:rPr>
          <w:szCs w:val="28"/>
          <w:lang w:eastAsia="ru-RU"/>
        </w:rPr>
        <w:t xml:space="preserve"> общественные инициативы</w:t>
      </w:r>
      <w:r>
        <w:rPr>
          <w:szCs w:val="28"/>
          <w:lang w:eastAsia="ru-RU"/>
        </w:rPr>
        <w:t xml:space="preserve"> как</w:t>
      </w:r>
      <w:r w:rsidRPr="003E41CF">
        <w:rPr>
          <w:szCs w:val="28"/>
          <w:lang w:eastAsia="ru-RU"/>
        </w:rPr>
        <w:t xml:space="preserve"> установка электронных табло на авто</w:t>
      </w:r>
      <w:r>
        <w:rPr>
          <w:szCs w:val="28"/>
          <w:lang w:eastAsia="ru-RU"/>
        </w:rPr>
        <w:t xml:space="preserve">-          </w:t>
      </w:r>
      <w:r w:rsidRPr="003E41CF">
        <w:rPr>
          <w:szCs w:val="28"/>
          <w:lang w:eastAsia="ru-RU"/>
        </w:rPr>
        <w:t>бусных остановках города для информирования пассажиров о времени прибытия маршрутного транспорта</w:t>
      </w:r>
      <w:r>
        <w:rPr>
          <w:szCs w:val="28"/>
          <w:lang w:eastAsia="ru-RU"/>
        </w:rPr>
        <w:t xml:space="preserve">, </w:t>
      </w:r>
      <w:r w:rsidRPr="003E41CF">
        <w:rPr>
          <w:szCs w:val="28"/>
          <w:lang w:eastAsia="ru-RU"/>
        </w:rPr>
        <w:t>топиарной композиции «Я люблю Сургут»</w:t>
      </w:r>
      <w:r>
        <w:rPr>
          <w:szCs w:val="28"/>
          <w:lang w:eastAsia="ru-RU"/>
        </w:rPr>
        <w:t>,</w:t>
      </w:r>
      <w:r w:rsidRPr="003E41CF">
        <w:rPr>
          <w:szCs w:val="28"/>
          <w:lang w:eastAsia="ru-RU"/>
        </w:rPr>
        <w:t xml:space="preserve"> двух </w:t>
      </w:r>
      <w:r>
        <w:rPr>
          <w:szCs w:val="28"/>
          <w:lang w:eastAsia="ru-RU"/>
        </w:rPr>
        <w:t xml:space="preserve">                </w:t>
      </w:r>
      <w:r w:rsidRPr="003E41CF">
        <w:rPr>
          <w:szCs w:val="28"/>
          <w:lang w:eastAsia="ru-RU"/>
        </w:rPr>
        <w:t>комплектов парковых шахмат возле спортивных учреждений города.</w:t>
      </w:r>
      <w:r>
        <w:rPr>
          <w:szCs w:val="28"/>
          <w:lang w:eastAsia="ru-RU"/>
        </w:rPr>
        <w:t xml:space="preserve"> </w:t>
      </w:r>
      <w:r w:rsidRPr="003E41CF">
        <w:rPr>
          <w:szCs w:val="28"/>
          <w:lang w:eastAsia="ru-RU"/>
        </w:rPr>
        <w:t xml:space="preserve">До конца 2018 года планируется завершить </w:t>
      </w:r>
      <w:r w:rsidRPr="00A6158A">
        <w:rPr>
          <w:szCs w:val="28"/>
          <w:lang w:eastAsia="ru-RU"/>
        </w:rPr>
        <w:t xml:space="preserve">обустройство пешеходной дорожки </w:t>
      </w:r>
      <w:r>
        <w:rPr>
          <w:szCs w:val="28"/>
          <w:lang w:eastAsia="ru-RU"/>
        </w:rPr>
        <w:t xml:space="preserve">                                </w:t>
      </w:r>
      <w:r w:rsidRPr="00A6158A">
        <w:rPr>
          <w:szCs w:val="28"/>
          <w:lang w:eastAsia="ru-RU"/>
        </w:rPr>
        <w:t>от БУ «Сургутская клиническая травматологическая больница» до прилегающей к ней парковки</w:t>
      </w:r>
      <w:r>
        <w:rPr>
          <w:szCs w:val="28"/>
          <w:lang w:eastAsia="ru-RU"/>
        </w:rPr>
        <w:t xml:space="preserve">, </w:t>
      </w:r>
      <w:r w:rsidRPr="00A6158A">
        <w:rPr>
          <w:szCs w:val="28"/>
          <w:lang w:eastAsia="ru-RU"/>
        </w:rPr>
        <w:t>ремонт пешеходной дорожки по ул</w:t>
      </w:r>
      <w:r>
        <w:rPr>
          <w:szCs w:val="28"/>
          <w:lang w:eastAsia="ru-RU"/>
        </w:rPr>
        <w:t>ице</w:t>
      </w:r>
      <w:r w:rsidRPr="00A6158A">
        <w:rPr>
          <w:szCs w:val="28"/>
          <w:lang w:eastAsia="ru-RU"/>
        </w:rPr>
        <w:t xml:space="preserve"> Быстринская</w:t>
      </w:r>
      <w:r>
        <w:rPr>
          <w:szCs w:val="28"/>
          <w:lang w:eastAsia="ru-RU"/>
        </w:rPr>
        <w:t>-</w:t>
      </w:r>
      <w:r w:rsidRPr="00A6158A">
        <w:rPr>
          <w:szCs w:val="28"/>
          <w:lang w:eastAsia="ru-RU"/>
        </w:rPr>
        <w:t>12</w:t>
      </w:r>
      <w:r>
        <w:rPr>
          <w:szCs w:val="28"/>
          <w:lang w:eastAsia="ru-RU"/>
        </w:rPr>
        <w:t>,</w:t>
      </w:r>
      <w:r w:rsidRPr="00A6158A">
        <w:rPr>
          <w:szCs w:val="28"/>
          <w:lang w:eastAsia="ru-RU"/>
        </w:rPr>
        <w:t xml:space="preserve"> организаци</w:t>
      </w:r>
      <w:r>
        <w:rPr>
          <w:szCs w:val="28"/>
          <w:lang w:eastAsia="ru-RU"/>
        </w:rPr>
        <w:t>ю</w:t>
      </w:r>
      <w:r w:rsidRPr="00A6158A">
        <w:rPr>
          <w:szCs w:val="28"/>
          <w:lang w:eastAsia="ru-RU"/>
        </w:rPr>
        <w:t xml:space="preserve"> освещения моста на пересечении улиц Аэр</w:t>
      </w:r>
      <w:r>
        <w:rPr>
          <w:szCs w:val="28"/>
          <w:lang w:eastAsia="ru-RU"/>
        </w:rPr>
        <w:t>офлотской и Нефтеюганское шоссе,</w:t>
      </w:r>
      <w:r w:rsidRPr="00A6158A">
        <w:rPr>
          <w:szCs w:val="28"/>
          <w:lang w:eastAsia="ru-RU"/>
        </w:rPr>
        <w:t xml:space="preserve"> установк</w:t>
      </w:r>
      <w:r>
        <w:rPr>
          <w:szCs w:val="28"/>
          <w:lang w:eastAsia="ru-RU"/>
        </w:rPr>
        <w:t>у</w:t>
      </w:r>
      <w:r w:rsidRPr="00A6158A">
        <w:rPr>
          <w:szCs w:val="28"/>
          <w:lang w:eastAsia="ru-RU"/>
        </w:rPr>
        <w:t xml:space="preserve"> детской игровой площадки в </w:t>
      </w:r>
      <w:r>
        <w:rPr>
          <w:szCs w:val="28"/>
          <w:lang w:eastAsia="ru-RU"/>
        </w:rPr>
        <w:t>сквере «Театральный» микро-   района</w:t>
      </w:r>
      <w:r w:rsidRPr="00A6158A">
        <w:rPr>
          <w:szCs w:val="28"/>
          <w:lang w:eastAsia="ru-RU"/>
        </w:rPr>
        <w:t xml:space="preserve"> ПИКС</w:t>
      </w:r>
      <w:r>
        <w:rPr>
          <w:szCs w:val="28"/>
          <w:lang w:eastAsia="ru-RU"/>
        </w:rPr>
        <w:t>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szCs w:val="28"/>
          <w:lang w:eastAsia="ru-RU"/>
        </w:rPr>
      </w:pPr>
      <w:r w:rsidRPr="003E41CF">
        <w:rPr>
          <w:szCs w:val="28"/>
          <w:lang w:eastAsia="ru-RU"/>
        </w:rPr>
        <w:t xml:space="preserve">В 2019 году </w:t>
      </w:r>
      <w:r>
        <w:rPr>
          <w:szCs w:val="28"/>
          <w:lang w:eastAsia="ru-RU"/>
        </w:rPr>
        <w:t xml:space="preserve">будет продолжена </w:t>
      </w:r>
      <w:r w:rsidRPr="003E41CF">
        <w:rPr>
          <w:szCs w:val="28"/>
          <w:lang w:eastAsia="ru-RU"/>
        </w:rPr>
        <w:t xml:space="preserve">реализация </w:t>
      </w:r>
      <w:r w:rsidRPr="00A6158A">
        <w:rPr>
          <w:szCs w:val="28"/>
          <w:lang w:eastAsia="ru-RU"/>
        </w:rPr>
        <w:t>инициативы «Аллея молодо</w:t>
      </w:r>
      <w:r>
        <w:rPr>
          <w:szCs w:val="28"/>
          <w:lang w:eastAsia="ru-RU"/>
        </w:rPr>
        <w:t xml:space="preserve">- </w:t>
      </w:r>
      <w:r w:rsidRPr="00A6158A">
        <w:rPr>
          <w:szCs w:val="28"/>
          <w:lang w:eastAsia="ru-RU"/>
        </w:rPr>
        <w:t xml:space="preserve">женов». До конца </w:t>
      </w:r>
      <w:r w:rsidRPr="003E41CF">
        <w:rPr>
          <w:szCs w:val="28"/>
          <w:lang w:eastAsia="ru-RU"/>
        </w:rPr>
        <w:t>2018 года по данн</w:t>
      </w:r>
      <w:r>
        <w:rPr>
          <w:szCs w:val="28"/>
          <w:lang w:eastAsia="ru-RU"/>
        </w:rPr>
        <w:t>ой</w:t>
      </w:r>
      <w:r w:rsidRPr="003E41CF">
        <w:rPr>
          <w:szCs w:val="28"/>
          <w:lang w:eastAsia="ru-RU"/>
        </w:rPr>
        <w:t xml:space="preserve"> инициатив</w:t>
      </w:r>
      <w:r>
        <w:rPr>
          <w:szCs w:val="28"/>
          <w:lang w:eastAsia="ru-RU"/>
        </w:rPr>
        <w:t>е</w:t>
      </w:r>
      <w:r w:rsidRPr="003E41CF">
        <w:rPr>
          <w:szCs w:val="28"/>
          <w:lang w:eastAsia="ru-RU"/>
        </w:rPr>
        <w:t xml:space="preserve"> будет завершена разработка проектно-сметной документации.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3E41CF">
        <w:rPr>
          <w:rFonts w:cs="Times New Roman"/>
          <w:szCs w:val="28"/>
        </w:rPr>
        <w:t xml:space="preserve">Развитие деятельности по внедрению инструментов учета мнений и предложений граждан во всех сферах станет приоритетом бюджетной политики </w:t>
      </w:r>
      <w:r>
        <w:rPr>
          <w:rFonts w:cs="Times New Roman"/>
          <w:szCs w:val="28"/>
        </w:rPr>
        <w:t xml:space="preserve">                       </w:t>
      </w:r>
      <w:r w:rsidRPr="003E41CF">
        <w:rPr>
          <w:rFonts w:cs="Times New Roman"/>
          <w:szCs w:val="28"/>
        </w:rPr>
        <w:t>и на 2019 – 202</w:t>
      </w:r>
      <w:r>
        <w:rPr>
          <w:rFonts w:cs="Times New Roman"/>
          <w:szCs w:val="28"/>
        </w:rPr>
        <w:t>1</w:t>
      </w:r>
      <w:r w:rsidRPr="003E41CF">
        <w:rPr>
          <w:rFonts w:cs="Times New Roman"/>
          <w:szCs w:val="28"/>
        </w:rPr>
        <w:t xml:space="preserve"> годы.</w:t>
      </w:r>
    </w:p>
    <w:p w:rsidR="006E1BA9" w:rsidRPr="003E41CF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</w:p>
    <w:p w:rsidR="006E1BA9" w:rsidRPr="00DF1204" w:rsidRDefault="006E1BA9" w:rsidP="006E1BA9">
      <w:pPr>
        <w:tabs>
          <w:tab w:val="left" w:pos="0"/>
        </w:tabs>
        <w:ind w:firstLine="709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Раздел </w:t>
      </w:r>
      <w:r>
        <w:rPr>
          <w:rFonts w:eastAsia="Calibri" w:cs="Times New Roman"/>
          <w:bCs/>
          <w:szCs w:val="28"/>
          <w:lang w:val="en-US" w:eastAsia="ru-RU"/>
        </w:rPr>
        <w:t>III</w:t>
      </w:r>
      <w:r>
        <w:rPr>
          <w:rFonts w:eastAsia="Calibri" w:cs="Times New Roman"/>
          <w:bCs/>
          <w:szCs w:val="28"/>
          <w:lang w:eastAsia="ru-RU"/>
        </w:rPr>
        <w:t>.</w:t>
      </w:r>
      <w:r w:rsidRPr="00B31E37">
        <w:rPr>
          <w:rFonts w:eastAsia="Calibri" w:cs="Times New Roman"/>
          <w:bCs/>
          <w:szCs w:val="28"/>
          <w:lang w:eastAsia="ru-RU"/>
        </w:rPr>
        <w:t xml:space="preserve"> </w:t>
      </w:r>
      <w:r>
        <w:rPr>
          <w:rFonts w:eastAsia="Calibri" w:cs="Times New Roman"/>
          <w:bCs/>
          <w:szCs w:val="28"/>
          <w:lang w:eastAsia="ru-RU"/>
        </w:rPr>
        <w:t>Ц</w:t>
      </w:r>
      <w:r w:rsidRPr="00DF1204">
        <w:rPr>
          <w:rFonts w:eastAsia="Calibri" w:cs="Times New Roman"/>
          <w:bCs/>
          <w:szCs w:val="28"/>
          <w:lang w:eastAsia="ru-RU"/>
        </w:rPr>
        <w:t xml:space="preserve">ели и основные задачи бюджетной и налоговой политики </w:t>
      </w:r>
      <w:r>
        <w:rPr>
          <w:rFonts w:eastAsia="Calibri" w:cs="Times New Roman"/>
          <w:bCs/>
          <w:szCs w:val="28"/>
          <w:lang w:eastAsia="ru-RU"/>
        </w:rPr>
        <w:t xml:space="preserve">                     </w:t>
      </w:r>
      <w:r w:rsidRPr="00DF1204">
        <w:rPr>
          <w:rFonts w:eastAsia="Calibri" w:cs="Times New Roman"/>
          <w:bCs/>
          <w:szCs w:val="28"/>
          <w:lang w:eastAsia="ru-RU"/>
        </w:rPr>
        <w:t>и проектируемые параметры бюджета города на 201</w:t>
      </w:r>
      <w:r>
        <w:rPr>
          <w:rFonts w:eastAsia="Calibri" w:cs="Times New Roman"/>
          <w:bCs/>
          <w:szCs w:val="28"/>
          <w:lang w:eastAsia="ru-RU"/>
        </w:rPr>
        <w:t>9</w:t>
      </w:r>
      <w:r w:rsidRPr="00DF1204">
        <w:rPr>
          <w:rFonts w:eastAsia="Calibri" w:cs="Times New Roman"/>
          <w:bCs/>
          <w:szCs w:val="28"/>
          <w:lang w:eastAsia="ru-RU"/>
        </w:rPr>
        <w:t xml:space="preserve"> год и плановый период 20</w:t>
      </w:r>
      <w:r>
        <w:rPr>
          <w:rFonts w:eastAsia="Calibri" w:cs="Times New Roman"/>
          <w:bCs/>
          <w:szCs w:val="28"/>
          <w:lang w:eastAsia="ru-RU"/>
        </w:rPr>
        <w:t>20</w:t>
      </w:r>
      <w:r w:rsidRPr="00DF1204">
        <w:rPr>
          <w:rFonts w:eastAsia="Calibri" w:cs="Times New Roman"/>
          <w:bCs/>
          <w:szCs w:val="28"/>
          <w:lang w:eastAsia="ru-RU"/>
        </w:rPr>
        <w:t xml:space="preserve"> </w:t>
      </w:r>
      <w:r>
        <w:rPr>
          <w:rFonts w:eastAsia="Calibri" w:cs="Times New Roman"/>
          <w:bCs/>
          <w:szCs w:val="28"/>
          <w:lang w:eastAsia="ru-RU"/>
        </w:rPr>
        <w:t>–</w:t>
      </w:r>
      <w:r w:rsidRPr="00DF1204">
        <w:rPr>
          <w:rFonts w:eastAsia="Calibri" w:cs="Times New Roman"/>
          <w:bCs/>
          <w:szCs w:val="28"/>
          <w:lang w:eastAsia="ru-RU"/>
        </w:rPr>
        <w:t xml:space="preserve"> 202</w:t>
      </w:r>
      <w:r>
        <w:rPr>
          <w:rFonts w:eastAsia="Calibri" w:cs="Times New Roman"/>
          <w:bCs/>
          <w:szCs w:val="28"/>
          <w:lang w:eastAsia="ru-RU"/>
        </w:rPr>
        <w:t>1</w:t>
      </w:r>
      <w:r w:rsidRPr="00DF1204">
        <w:rPr>
          <w:rFonts w:eastAsia="Calibri" w:cs="Times New Roman"/>
          <w:bCs/>
          <w:szCs w:val="28"/>
          <w:lang w:eastAsia="ru-RU"/>
        </w:rPr>
        <w:t xml:space="preserve"> годов</w:t>
      </w:r>
      <w:r w:rsidRPr="00DF1204">
        <w:rPr>
          <w:rFonts w:eastAsia="Calibri" w:cs="Times New Roman"/>
          <w:szCs w:val="28"/>
        </w:rPr>
        <w:t xml:space="preserve"> </w:t>
      </w:r>
    </w:p>
    <w:p w:rsidR="006E1BA9" w:rsidRPr="00A531B4" w:rsidRDefault="00AF6A27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="006E1BA9">
        <w:rPr>
          <w:szCs w:val="28"/>
          <w:lang w:eastAsia="ru-RU"/>
        </w:rPr>
        <w:t>Как и в предыдущие годы,</w:t>
      </w:r>
      <w:r w:rsidR="006E1BA9" w:rsidRPr="00A531B4">
        <w:rPr>
          <w:szCs w:val="28"/>
          <w:lang w:eastAsia="ru-RU"/>
        </w:rPr>
        <w:t xml:space="preserve"> ключевым ориентиром основны</w:t>
      </w:r>
      <w:r w:rsidR="006E1BA9">
        <w:rPr>
          <w:szCs w:val="28"/>
          <w:lang w:eastAsia="ru-RU"/>
        </w:rPr>
        <w:t>х</w:t>
      </w:r>
      <w:r w:rsidR="006E1BA9" w:rsidRPr="00A531B4">
        <w:rPr>
          <w:szCs w:val="28"/>
          <w:lang w:eastAsia="ru-RU"/>
        </w:rPr>
        <w:t xml:space="preserve"> направ</w:t>
      </w:r>
      <w:r>
        <w:rPr>
          <w:szCs w:val="28"/>
          <w:lang w:eastAsia="ru-RU"/>
        </w:rPr>
        <w:t xml:space="preserve">-       </w:t>
      </w:r>
      <w:r w:rsidR="006E1BA9" w:rsidRPr="00A531B4">
        <w:rPr>
          <w:szCs w:val="28"/>
          <w:lang w:eastAsia="ru-RU"/>
        </w:rPr>
        <w:t>лени</w:t>
      </w:r>
      <w:r w:rsidR="006E1BA9">
        <w:rPr>
          <w:szCs w:val="28"/>
          <w:lang w:eastAsia="ru-RU"/>
        </w:rPr>
        <w:t>й</w:t>
      </w:r>
      <w:r w:rsidR="006E1BA9" w:rsidRPr="00A531B4">
        <w:rPr>
          <w:szCs w:val="28"/>
          <w:lang w:eastAsia="ru-RU"/>
        </w:rPr>
        <w:t xml:space="preserve"> бюджетной и налоговой политики муниципального образования </w:t>
      </w:r>
      <w:r w:rsidR="006E1BA9">
        <w:rPr>
          <w:szCs w:val="28"/>
          <w:lang w:eastAsia="ru-RU"/>
        </w:rPr>
        <w:t xml:space="preserve">                                          </w:t>
      </w:r>
      <w:r w:rsidR="006E1BA9" w:rsidRPr="00A531B4">
        <w:rPr>
          <w:szCs w:val="28"/>
          <w:lang w:eastAsia="ru-RU"/>
        </w:rPr>
        <w:t>в 2019</w:t>
      </w:r>
      <w:r w:rsidR="006E1BA9">
        <w:rPr>
          <w:szCs w:val="28"/>
          <w:lang w:eastAsia="ru-RU"/>
        </w:rPr>
        <w:t xml:space="preserve"> – </w:t>
      </w:r>
      <w:r w:rsidR="006E1BA9" w:rsidRPr="00A531B4">
        <w:rPr>
          <w:szCs w:val="28"/>
          <w:lang w:eastAsia="ru-RU"/>
        </w:rPr>
        <w:t xml:space="preserve">2021 годах </w:t>
      </w:r>
      <w:r w:rsidR="006E1BA9">
        <w:rPr>
          <w:szCs w:val="28"/>
          <w:lang w:eastAsia="ru-RU"/>
        </w:rPr>
        <w:t>будет</w:t>
      </w:r>
      <w:r w:rsidR="006E1BA9" w:rsidRPr="00A531B4">
        <w:rPr>
          <w:szCs w:val="28"/>
          <w:lang w:eastAsia="ru-RU"/>
        </w:rPr>
        <w:t xml:space="preserve"> обеспечение долгосрочной сбалансированности </w:t>
      </w:r>
      <w:r w:rsidR="006E1BA9">
        <w:rPr>
          <w:szCs w:val="28"/>
          <w:lang w:eastAsia="ru-RU"/>
        </w:rPr>
        <w:t xml:space="preserve">                          </w:t>
      </w:r>
      <w:r w:rsidR="006E1BA9" w:rsidRPr="00A531B4">
        <w:rPr>
          <w:szCs w:val="28"/>
          <w:lang w:eastAsia="ru-RU"/>
        </w:rPr>
        <w:t>и стабильности бюджет</w:t>
      </w:r>
      <w:r w:rsidR="006E1BA9">
        <w:rPr>
          <w:szCs w:val="28"/>
          <w:lang w:eastAsia="ru-RU"/>
        </w:rPr>
        <w:t>а. Для этого необходимо продолжать работу по</w:t>
      </w:r>
      <w:r w:rsidR="006E1BA9" w:rsidRPr="00A531B4">
        <w:rPr>
          <w:szCs w:val="28"/>
          <w:lang w:eastAsia="ru-RU"/>
        </w:rPr>
        <w:t xml:space="preserve"> сохра</w:t>
      </w:r>
      <w:r w:rsidR="006E1BA9">
        <w:rPr>
          <w:szCs w:val="28"/>
          <w:lang w:eastAsia="ru-RU"/>
        </w:rPr>
        <w:t>-</w:t>
      </w:r>
      <w:r w:rsidR="006E1BA9" w:rsidRPr="00A531B4">
        <w:rPr>
          <w:szCs w:val="28"/>
          <w:lang w:eastAsia="ru-RU"/>
        </w:rPr>
        <w:t>нени</w:t>
      </w:r>
      <w:r w:rsidR="006E1BA9">
        <w:rPr>
          <w:szCs w:val="28"/>
          <w:lang w:eastAsia="ru-RU"/>
        </w:rPr>
        <w:t>ю и наращиванию собственной доходной базы, обеспечить</w:t>
      </w:r>
      <w:r w:rsidR="006E1BA9" w:rsidRPr="00A531B4">
        <w:rPr>
          <w:szCs w:val="28"/>
          <w:lang w:eastAsia="ru-RU"/>
        </w:rPr>
        <w:t xml:space="preserve"> преемственност</w:t>
      </w:r>
      <w:r w:rsidR="006E1BA9">
        <w:rPr>
          <w:szCs w:val="28"/>
          <w:lang w:eastAsia="ru-RU"/>
        </w:rPr>
        <w:t>ь</w:t>
      </w:r>
      <w:r w:rsidR="006E1BA9" w:rsidRPr="00A531B4">
        <w:rPr>
          <w:szCs w:val="28"/>
          <w:lang w:eastAsia="ru-RU"/>
        </w:rPr>
        <w:t xml:space="preserve"> целей и задач, определенных в предыдущем </w:t>
      </w:r>
      <w:r w:rsidR="006E1BA9">
        <w:rPr>
          <w:szCs w:val="28"/>
          <w:lang w:eastAsia="ru-RU"/>
        </w:rPr>
        <w:t>бюджетном цикле</w:t>
      </w:r>
      <w:r w:rsidR="006E1BA9" w:rsidRPr="00A531B4">
        <w:rPr>
          <w:szCs w:val="28"/>
          <w:lang w:eastAsia="ru-RU"/>
        </w:rPr>
        <w:t>.</w:t>
      </w:r>
    </w:p>
    <w:p w:rsidR="006E1BA9" w:rsidRPr="00A531B4" w:rsidRDefault="006E1BA9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сфере доходов бюджета п</w:t>
      </w:r>
      <w:r w:rsidRPr="00A531B4">
        <w:rPr>
          <w:szCs w:val="28"/>
          <w:lang w:eastAsia="ru-RU"/>
        </w:rPr>
        <w:t>риоритетными направлениями остаются:</w:t>
      </w:r>
    </w:p>
    <w:p w:rsidR="006E1BA9" w:rsidRDefault="006E1BA9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531B4">
        <w:rPr>
          <w:szCs w:val="28"/>
          <w:lang w:eastAsia="ru-RU"/>
        </w:rPr>
        <w:t xml:space="preserve">обеспечение надежности </w:t>
      </w:r>
      <w:r>
        <w:rPr>
          <w:szCs w:val="28"/>
          <w:lang w:eastAsia="ru-RU"/>
        </w:rPr>
        <w:t>параметров,</w:t>
      </w:r>
      <w:r w:rsidRPr="00A531B4">
        <w:rPr>
          <w:szCs w:val="28"/>
          <w:lang w:eastAsia="ru-RU"/>
        </w:rPr>
        <w:t xml:space="preserve"> положенных в основу формиро</w:t>
      </w:r>
      <w:r>
        <w:rPr>
          <w:szCs w:val="28"/>
          <w:lang w:eastAsia="ru-RU"/>
        </w:rPr>
        <w:t xml:space="preserve">-             </w:t>
      </w:r>
      <w:r w:rsidRPr="00A531B4">
        <w:rPr>
          <w:szCs w:val="28"/>
          <w:lang w:eastAsia="ru-RU"/>
        </w:rPr>
        <w:t>вания доходной базы бюджета</w:t>
      </w:r>
      <w:r>
        <w:rPr>
          <w:szCs w:val="28"/>
          <w:lang w:eastAsia="ru-RU"/>
        </w:rPr>
        <w:t>;</w:t>
      </w:r>
    </w:p>
    <w:p w:rsidR="006E1BA9" w:rsidRDefault="006E1BA9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531B4">
        <w:rPr>
          <w:szCs w:val="28"/>
          <w:lang w:eastAsia="ru-RU"/>
        </w:rPr>
        <w:t>повышение уровня ответственности главных администраторов доходов за качественное планирование и выполнение плановых назначений по доходам</w:t>
      </w:r>
      <w:r>
        <w:rPr>
          <w:szCs w:val="28"/>
          <w:lang w:eastAsia="ru-RU"/>
        </w:rPr>
        <w:t>;</w:t>
      </w:r>
    </w:p>
    <w:p w:rsidR="006E1BA9" w:rsidRPr="00A531B4" w:rsidRDefault="006E1BA9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531B4">
        <w:rPr>
          <w:szCs w:val="28"/>
          <w:lang w:eastAsia="ru-RU"/>
        </w:rPr>
        <w:t>урегулирование и снижение задолженности по обязательным платежам, обеспечение рационального и эффективного использования муниципального имущества.</w:t>
      </w:r>
    </w:p>
    <w:p w:rsidR="006E1BA9" w:rsidRPr="00A531B4" w:rsidRDefault="006E1BA9" w:rsidP="006E1BA9">
      <w:pPr>
        <w:ind w:firstLine="709"/>
        <w:jc w:val="both"/>
        <w:rPr>
          <w:szCs w:val="28"/>
          <w:lang w:eastAsia="ru-RU"/>
        </w:rPr>
      </w:pPr>
      <w:r w:rsidRPr="00A531B4">
        <w:rPr>
          <w:szCs w:val="28"/>
          <w:lang w:eastAsia="ru-RU"/>
        </w:rPr>
        <w:t>В связи с этим необходимо продолжить проведение мероприятий:</w:t>
      </w:r>
    </w:p>
    <w:p w:rsidR="006E1BA9" w:rsidRPr="00A531B4" w:rsidRDefault="00AF6A27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6E1BA9">
        <w:rPr>
          <w:szCs w:val="28"/>
          <w:lang w:eastAsia="ru-RU"/>
        </w:rPr>
        <w:t xml:space="preserve"> </w:t>
      </w:r>
      <w:r w:rsidR="006E1BA9" w:rsidRPr="00A531B4">
        <w:rPr>
          <w:szCs w:val="28"/>
          <w:lang w:eastAsia="ru-RU"/>
        </w:rPr>
        <w:t>по выявлению объектов недвижимости, не включ</w:t>
      </w:r>
      <w:r w:rsidR="006E1BA9">
        <w:rPr>
          <w:szCs w:val="28"/>
          <w:lang w:eastAsia="ru-RU"/>
        </w:rPr>
        <w:t>е</w:t>
      </w:r>
      <w:r w:rsidR="006E1BA9" w:rsidRPr="00A531B4">
        <w:rPr>
          <w:szCs w:val="28"/>
          <w:lang w:eastAsia="ru-RU"/>
        </w:rPr>
        <w:t xml:space="preserve">нных в </w:t>
      </w:r>
      <w:r w:rsidR="006E1BA9" w:rsidRPr="000851ED">
        <w:rPr>
          <w:szCs w:val="28"/>
          <w:lang w:eastAsia="ru-RU"/>
        </w:rPr>
        <w:t>формируемый в соответствии со статьей 378.2 Налогового кодекса Российской Федерации</w:t>
      </w:r>
      <w:r w:rsidR="006E1BA9" w:rsidRPr="00A531B4">
        <w:rPr>
          <w:szCs w:val="28"/>
          <w:lang w:eastAsia="ru-RU"/>
        </w:rPr>
        <w:t xml:space="preserve"> </w:t>
      </w:r>
      <w:r w:rsidR="006E1BA9">
        <w:rPr>
          <w:szCs w:val="28"/>
          <w:lang w:eastAsia="ru-RU"/>
        </w:rPr>
        <w:t xml:space="preserve">                 п</w:t>
      </w:r>
      <w:r w:rsidR="006E1BA9" w:rsidRPr="00A531B4">
        <w:rPr>
          <w:szCs w:val="28"/>
          <w:lang w:eastAsia="ru-RU"/>
        </w:rPr>
        <w:t xml:space="preserve">еречень объектов недвижимого </w:t>
      </w:r>
      <w:r w:rsidR="006E1BA9" w:rsidRPr="000851ED">
        <w:rPr>
          <w:szCs w:val="28"/>
          <w:lang w:eastAsia="ru-RU"/>
        </w:rPr>
        <w:t>имущества, в отношении которых налоговая база определяется как кадастровая стоимость.</w:t>
      </w:r>
    </w:p>
    <w:p w:rsidR="006E1BA9" w:rsidRPr="00A531B4" w:rsidRDefault="006E1BA9" w:rsidP="006E1BA9">
      <w:pPr>
        <w:ind w:firstLine="709"/>
        <w:jc w:val="both"/>
        <w:rPr>
          <w:szCs w:val="28"/>
          <w:lang w:eastAsia="ru-RU"/>
        </w:rPr>
      </w:pPr>
      <w:r w:rsidRPr="00A531B4">
        <w:rPr>
          <w:szCs w:val="28"/>
          <w:lang w:eastAsia="ru-RU"/>
        </w:rPr>
        <w:t>В целях выявления таких объектов Администрацией города совместно</w:t>
      </w:r>
      <w:r>
        <w:rPr>
          <w:szCs w:val="28"/>
          <w:lang w:eastAsia="ru-RU"/>
        </w:rPr>
        <w:t xml:space="preserve">                  </w:t>
      </w:r>
      <w:r w:rsidRPr="00A531B4">
        <w:rPr>
          <w:szCs w:val="28"/>
          <w:lang w:eastAsia="ru-RU"/>
        </w:rPr>
        <w:t xml:space="preserve"> с </w:t>
      </w:r>
      <w:r>
        <w:rPr>
          <w:szCs w:val="28"/>
          <w:lang w:eastAsia="ru-RU"/>
        </w:rPr>
        <w:t>И</w:t>
      </w:r>
      <w:r w:rsidRPr="00A531B4">
        <w:rPr>
          <w:szCs w:val="28"/>
          <w:lang w:eastAsia="ru-RU"/>
        </w:rPr>
        <w:t>нспекцией ФНС России по г</w:t>
      </w:r>
      <w:r>
        <w:rPr>
          <w:szCs w:val="28"/>
          <w:lang w:eastAsia="ru-RU"/>
        </w:rPr>
        <w:t xml:space="preserve">ороду </w:t>
      </w:r>
      <w:r w:rsidRPr="00A531B4">
        <w:rPr>
          <w:szCs w:val="28"/>
          <w:lang w:eastAsia="ru-RU"/>
        </w:rPr>
        <w:t xml:space="preserve">Сургуту </w:t>
      </w:r>
      <w:r>
        <w:rPr>
          <w:szCs w:val="28"/>
          <w:lang w:eastAsia="ru-RU"/>
        </w:rPr>
        <w:t>следует продолжать</w:t>
      </w:r>
      <w:r w:rsidRPr="00A531B4">
        <w:rPr>
          <w:szCs w:val="28"/>
          <w:lang w:eastAsia="ru-RU"/>
        </w:rPr>
        <w:t xml:space="preserve"> мониторинг объектов, находящихся в базе данных Росреестра</w:t>
      </w:r>
      <w:r>
        <w:rPr>
          <w:szCs w:val="28"/>
          <w:lang w:eastAsia="ru-RU"/>
        </w:rPr>
        <w:t>,</w:t>
      </w:r>
      <w:r w:rsidRPr="00A531B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направлять п</w:t>
      </w:r>
      <w:r w:rsidRPr="00A531B4">
        <w:rPr>
          <w:szCs w:val="28"/>
          <w:lang w:eastAsia="ru-RU"/>
        </w:rPr>
        <w:t xml:space="preserve">редложения </w:t>
      </w:r>
      <w:r>
        <w:rPr>
          <w:szCs w:val="28"/>
          <w:lang w:eastAsia="ru-RU"/>
        </w:rPr>
        <w:t xml:space="preserve">                       </w:t>
      </w:r>
      <w:r w:rsidRPr="00A531B4">
        <w:rPr>
          <w:szCs w:val="28"/>
          <w:lang w:eastAsia="ru-RU"/>
        </w:rPr>
        <w:t>о дополнительном включении отдельных объектов недвижимости в вышеука</w:t>
      </w:r>
      <w:r>
        <w:rPr>
          <w:szCs w:val="28"/>
          <w:lang w:eastAsia="ru-RU"/>
        </w:rPr>
        <w:t>-</w:t>
      </w:r>
      <w:r w:rsidRPr="00A531B4">
        <w:rPr>
          <w:szCs w:val="28"/>
          <w:lang w:eastAsia="ru-RU"/>
        </w:rPr>
        <w:t>занный Перечень в Департамент финансов автономного округа;</w:t>
      </w:r>
    </w:p>
    <w:p w:rsidR="006E1BA9" w:rsidRPr="00A531B4" w:rsidRDefault="00AF6A27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6E1BA9" w:rsidRPr="00A531B4">
        <w:rPr>
          <w:szCs w:val="28"/>
          <w:lang w:eastAsia="ru-RU"/>
        </w:rPr>
        <w:t xml:space="preserve"> по обеспечению взаимодействия и координации деятельности </w:t>
      </w:r>
      <w:r w:rsidR="006E1BA9">
        <w:rPr>
          <w:szCs w:val="28"/>
          <w:lang w:eastAsia="ru-RU"/>
        </w:rPr>
        <w:t xml:space="preserve">                          </w:t>
      </w:r>
      <w:r w:rsidR="006E1BA9" w:rsidRPr="00A531B4">
        <w:rPr>
          <w:szCs w:val="28"/>
          <w:lang w:eastAsia="ru-RU"/>
        </w:rPr>
        <w:t xml:space="preserve">Администрации города и федеральных фискальных, контролирующих органов по информационному взаимодействию с налогоплательщиками, выявлению налоговых правонарушений, взысканию задолженности по платежам в бюджет города, в том числе посредством деятельности комиссии по мобилизации </w:t>
      </w:r>
      <w:r w:rsidR="006E1BA9">
        <w:rPr>
          <w:szCs w:val="28"/>
          <w:lang w:eastAsia="ru-RU"/>
        </w:rPr>
        <w:t xml:space="preserve">                          </w:t>
      </w:r>
      <w:r w:rsidR="006E1BA9" w:rsidRPr="00A531B4">
        <w:rPr>
          <w:szCs w:val="28"/>
          <w:lang w:eastAsia="ru-RU"/>
        </w:rPr>
        <w:t>дополнительных доходов в местный бюджет</w:t>
      </w:r>
      <w:r w:rsidR="006E1BA9">
        <w:rPr>
          <w:szCs w:val="28"/>
          <w:lang w:eastAsia="ru-RU"/>
        </w:rPr>
        <w:t>;</w:t>
      </w:r>
    </w:p>
    <w:p w:rsidR="006E1BA9" w:rsidRPr="00A531B4" w:rsidRDefault="00AF6A27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6E1BA9" w:rsidRPr="00A531B4">
        <w:rPr>
          <w:szCs w:val="28"/>
          <w:lang w:eastAsia="ru-RU"/>
        </w:rPr>
        <w:t xml:space="preserve"> по оценке налоговой базы, проведению анализа поступлений местных налогов, оценке эффективности предоставляемых налоговых льгот с целью определения возможности принятия рекомендуемых автономным округом решений, направленных на достижение национальных целей развития.</w:t>
      </w:r>
    </w:p>
    <w:p w:rsidR="006E1BA9" w:rsidRPr="00A531B4" w:rsidRDefault="006E1BA9" w:rsidP="006E1BA9">
      <w:pPr>
        <w:ind w:firstLine="709"/>
        <w:jc w:val="both"/>
        <w:rPr>
          <w:szCs w:val="28"/>
          <w:lang w:eastAsia="ru-RU"/>
        </w:rPr>
      </w:pPr>
      <w:r w:rsidRPr="00A531B4">
        <w:rPr>
          <w:szCs w:val="28"/>
          <w:lang w:eastAsia="ru-RU"/>
        </w:rPr>
        <w:t xml:space="preserve">В продолжение деятельности по сохранению бюджетной устойчивости </w:t>
      </w:r>
      <w:r>
        <w:rPr>
          <w:szCs w:val="28"/>
          <w:lang w:eastAsia="ru-RU"/>
        </w:rPr>
        <w:t xml:space="preserve">                 </w:t>
      </w:r>
      <w:r w:rsidRPr="00A531B4">
        <w:rPr>
          <w:szCs w:val="28"/>
          <w:lang w:eastAsia="ru-RU"/>
        </w:rPr>
        <w:t xml:space="preserve">и обеспечению сбалансированности бюджета </w:t>
      </w:r>
      <w:r>
        <w:rPr>
          <w:szCs w:val="28"/>
          <w:lang w:eastAsia="ru-RU"/>
        </w:rPr>
        <w:t>проводилась политика</w:t>
      </w:r>
      <w:r w:rsidRPr="00A531B4">
        <w:rPr>
          <w:szCs w:val="28"/>
          <w:lang w:eastAsia="ru-RU"/>
        </w:rPr>
        <w:t xml:space="preserve"> ограни</w:t>
      </w:r>
      <w:r>
        <w:rPr>
          <w:szCs w:val="28"/>
          <w:lang w:eastAsia="ru-RU"/>
        </w:rPr>
        <w:t xml:space="preserve">-             </w:t>
      </w:r>
      <w:r w:rsidRPr="00A531B4">
        <w:rPr>
          <w:szCs w:val="28"/>
          <w:lang w:eastAsia="ru-RU"/>
        </w:rPr>
        <w:t>чени</w:t>
      </w:r>
      <w:r>
        <w:rPr>
          <w:szCs w:val="28"/>
          <w:lang w:eastAsia="ru-RU"/>
        </w:rPr>
        <w:t>я</w:t>
      </w:r>
      <w:r w:rsidRPr="00A531B4">
        <w:rPr>
          <w:szCs w:val="28"/>
          <w:lang w:eastAsia="ru-RU"/>
        </w:rPr>
        <w:t xml:space="preserve"> предоставления новых налоговых льгот.</w:t>
      </w:r>
    </w:p>
    <w:p w:rsidR="006E1BA9" w:rsidRPr="00A531B4" w:rsidRDefault="006E1BA9" w:rsidP="006E1BA9">
      <w:pPr>
        <w:ind w:firstLine="709"/>
        <w:jc w:val="both"/>
        <w:rPr>
          <w:szCs w:val="28"/>
          <w:lang w:eastAsia="ru-RU"/>
        </w:rPr>
      </w:pPr>
      <w:r w:rsidRPr="00A531B4">
        <w:rPr>
          <w:szCs w:val="28"/>
          <w:lang w:eastAsia="ru-RU"/>
        </w:rPr>
        <w:t>Однако в целях реализации государственных задач</w:t>
      </w:r>
      <w:r>
        <w:rPr>
          <w:szCs w:val="28"/>
          <w:lang w:eastAsia="ru-RU"/>
        </w:rPr>
        <w:t xml:space="preserve"> планируется                       предусмотреть в соответствующих муниципальных правовых актах                                 возможность установления налоговых льгот </w:t>
      </w:r>
      <w:r w:rsidRPr="00F91205">
        <w:rPr>
          <w:szCs w:val="28"/>
          <w:lang w:eastAsia="ru-RU"/>
        </w:rPr>
        <w:t>налогоплательщикам, деятельность которых способствует реализации национальных целей развития;</w:t>
      </w:r>
    </w:p>
    <w:p w:rsidR="006E1BA9" w:rsidRPr="00A531B4" w:rsidRDefault="00AF6A27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6E1BA9" w:rsidRPr="00A531B4">
        <w:rPr>
          <w:szCs w:val="28"/>
          <w:lang w:eastAsia="ru-RU"/>
        </w:rPr>
        <w:t xml:space="preserve"> по снижению неформальной занятости, легализации заработной платы, повышению собираемости страховых взносов во внебюджетные фонды</w:t>
      </w:r>
      <w:r w:rsidR="006E1BA9">
        <w:rPr>
          <w:szCs w:val="28"/>
          <w:lang w:eastAsia="ru-RU"/>
        </w:rPr>
        <w:t xml:space="preserve">, в том числе посредством деятельности соответствующей </w:t>
      </w:r>
      <w:r w:rsidR="006E1BA9" w:rsidRPr="00A531B4">
        <w:rPr>
          <w:szCs w:val="28"/>
          <w:lang w:eastAsia="ru-RU"/>
        </w:rPr>
        <w:t>рабочей группы;</w:t>
      </w:r>
    </w:p>
    <w:p w:rsidR="006E1BA9" w:rsidRPr="00A531B4" w:rsidRDefault="00AF6A27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6E1BA9" w:rsidRPr="00A531B4">
        <w:rPr>
          <w:szCs w:val="28"/>
          <w:lang w:eastAsia="ru-RU"/>
        </w:rPr>
        <w:t xml:space="preserve"> по проведению анализа возможностей увеличения поступлений доходов от использования муниципального имущества пут</w:t>
      </w:r>
      <w:r w:rsidR="006E1BA9">
        <w:rPr>
          <w:szCs w:val="28"/>
          <w:lang w:eastAsia="ru-RU"/>
        </w:rPr>
        <w:t>е</w:t>
      </w:r>
      <w:r w:rsidR="006E1BA9" w:rsidRPr="00A531B4">
        <w:rPr>
          <w:szCs w:val="28"/>
          <w:lang w:eastAsia="ru-RU"/>
        </w:rPr>
        <w:t>м проведения инвента</w:t>
      </w:r>
      <w:r w:rsidR="006E1BA9">
        <w:rPr>
          <w:szCs w:val="28"/>
          <w:lang w:eastAsia="ru-RU"/>
        </w:rPr>
        <w:t xml:space="preserve">-                     </w:t>
      </w:r>
      <w:r w:rsidR="006E1BA9" w:rsidRPr="00A531B4">
        <w:rPr>
          <w:szCs w:val="28"/>
          <w:lang w:eastAsia="ru-RU"/>
        </w:rPr>
        <w:t xml:space="preserve">ризации имущества, выявления неиспользованного (бесхозного) имущества </w:t>
      </w:r>
      <w:r w:rsidR="006E1BA9">
        <w:rPr>
          <w:szCs w:val="28"/>
          <w:lang w:eastAsia="ru-RU"/>
        </w:rPr>
        <w:t xml:space="preserve">                  </w:t>
      </w:r>
      <w:r w:rsidR="006E1BA9" w:rsidRPr="00A531B4">
        <w:rPr>
          <w:szCs w:val="28"/>
          <w:lang w:eastAsia="ru-RU"/>
        </w:rPr>
        <w:t xml:space="preserve">и </w:t>
      </w:r>
      <w:r w:rsidR="006E1BA9">
        <w:rPr>
          <w:szCs w:val="28"/>
          <w:lang w:eastAsia="ru-RU"/>
        </w:rPr>
        <w:t>принятия</w:t>
      </w:r>
      <w:r w:rsidR="006E1BA9" w:rsidRPr="00A531B4">
        <w:rPr>
          <w:szCs w:val="28"/>
          <w:lang w:eastAsia="ru-RU"/>
        </w:rPr>
        <w:t xml:space="preserve"> мер по перепрофилированию, продаже или предоставлению в аренду, проведени</w:t>
      </w:r>
      <w:r w:rsidR="006E1BA9">
        <w:rPr>
          <w:szCs w:val="28"/>
          <w:lang w:eastAsia="ru-RU"/>
        </w:rPr>
        <w:t>ю</w:t>
      </w:r>
      <w:r w:rsidR="006E1BA9" w:rsidRPr="00A531B4">
        <w:rPr>
          <w:szCs w:val="28"/>
          <w:lang w:eastAsia="ru-RU"/>
        </w:rPr>
        <w:t xml:space="preserve"> муниципального земельного контроля;</w:t>
      </w:r>
    </w:p>
    <w:p w:rsidR="006E1BA9" w:rsidRPr="00A531B4" w:rsidRDefault="00AF6A27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6E1BA9" w:rsidRPr="00A531B4">
        <w:rPr>
          <w:szCs w:val="28"/>
          <w:lang w:eastAsia="ru-RU"/>
        </w:rPr>
        <w:t xml:space="preserve"> по снижению дебиторской задолжен</w:t>
      </w:r>
      <w:r w:rsidR="006E1BA9">
        <w:rPr>
          <w:szCs w:val="28"/>
          <w:lang w:eastAsia="ru-RU"/>
        </w:rPr>
        <w:t>ности по доходам бюджета города;</w:t>
      </w:r>
    </w:p>
    <w:p w:rsidR="006E1BA9" w:rsidRDefault="00AF6A27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6E1BA9" w:rsidRPr="00A531B4">
        <w:rPr>
          <w:szCs w:val="28"/>
          <w:lang w:eastAsia="ru-RU"/>
        </w:rPr>
        <w:t xml:space="preserve"> по обеспечению качественного администрирования доходов бюджета </w:t>
      </w:r>
      <w:r w:rsidR="001F4C0C">
        <w:rPr>
          <w:szCs w:val="28"/>
          <w:lang w:eastAsia="ru-RU"/>
        </w:rPr>
        <w:t xml:space="preserve">           </w:t>
      </w:r>
      <w:r w:rsidR="006E1BA9" w:rsidRPr="00A531B4">
        <w:rPr>
          <w:szCs w:val="28"/>
          <w:lang w:eastAsia="ru-RU"/>
        </w:rPr>
        <w:t xml:space="preserve">города путем проведения мониторинга качества финансового менеджмента, </w:t>
      </w:r>
      <w:r w:rsidR="006E1BA9">
        <w:rPr>
          <w:szCs w:val="28"/>
          <w:lang w:eastAsia="ru-RU"/>
        </w:rPr>
        <w:t xml:space="preserve">               </w:t>
      </w:r>
      <w:r w:rsidR="006E1BA9" w:rsidRPr="00A531B4">
        <w:rPr>
          <w:szCs w:val="28"/>
          <w:lang w:eastAsia="ru-RU"/>
        </w:rPr>
        <w:t>осуществляемого главными администраторами доходов бюджета.</w:t>
      </w:r>
    </w:p>
    <w:p w:rsidR="006E1BA9" w:rsidRDefault="006E1BA9" w:rsidP="006E1BA9">
      <w:pPr>
        <w:ind w:firstLine="709"/>
        <w:jc w:val="both"/>
        <w:rPr>
          <w:szCs w:val="28"/>
          <w:lang w:eastAsia="ru-RU"/>
        </w:rPr>
      </w:pPr>
    </w:p>
    <w:p w:rsidR="006E1BA9" w:rsidRDefault="006E1BA9" w:rsidP="006E1BA9">
      <w:pPr>
        <w:ind w:firstLine="709"/>
        <w:jc w:val="both"/>
        <w:rPr>
          <w:szCs w:val="28"/>
          <w:lang w:eastAsia="ru-RU"/>
        </w:rPr>
      </w:pPr>
    </w:p>
    <w:p w:rsidR="006E1BA9" w:rsidRPr="00ED4A68" w:rsidRDefault="00AF6A27" w:rsidP="006E1BA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6E1BA9" w:rsidRPr="00455695">
        <w:rPr>
          <w:rFonts w:eastAsia="Calibri" w:cs="Times New Roman"/>
          <w:szCs w:val="28"/>
        </w:rPr>
        <w:t xml:space="preserve">В сфере финансирования дефицита бюджета </w:t>
      </w:r>
      <w:r w:rsidR="006E1BA9">
        <w:rPr>
          <w:rFonts w:eastAsia="Calibri" w:cs="Times New Roman"/>
          <w:szCs w:val="28"/>
        </w:rPr>
        <w:t>ставятся задачи</w:t>
      </w:r>
      <w:r w:rsidR="006E1BA9" w:rsidRPr="00ED4A68">
        <w:rPr>
          <w:rFonts w:eastAsia="Calibri" w:cs="Times New Roman"/>
          <w:szCs w:val="28"/>
        </w:rPr>
        <w:t>:</w:t>
      </w:r>
    </w:p>
    <w:p w:rsidR="006E1BA9" w:rsidRDefault="006E1BA9" w:rsidP="006E1BA9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5970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Pr="00845970">
        <w:rPr>
          <w:rFonts w:ascii="Times New Roman" w:eastAsia="Calibri" w:hAnsi="Times New Roman" w:cs="Times New Roman"/>
          <w:sz w:val="28"/>
          <w:szCs w:val="28"/>
        </w:rPr>
        <w:t>норм бюджетного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размеру</w:t>
      </w:r>
      <w:r w:rsidRPr="008459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долга и расходов на его обслуживание;</w:t>
      </w:r>
    </w:p>
    <w:p w:rsidR="006E1BA9" w:rsidRPr="001113C0" w:rsidRDefault="006E1BA9" w:rsidP="006E1BA9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1113C0">
        <w:rPr>
          <w:rFonts w:eastAsia="Calibri" w:cs="Times New Roman"/>
          <w:szCs w:val="28"/>
        </w:rPr>
        <w:t xml:space="preserve">сохранения долговой нагрузки на экономически безопасном уровне </w:t>
      </w:r>
      <w:r>
        <w:rPr>
          <w:rFonts w:eastAsia="Calibri" w:cs="Times New Roman"/>
          <w:szCs w:val="28"/>
        </w:rPr>
        <w:t xml:space="preserve">                        </w:t>
      </w:r>
      <w:r w:rsidRPr="001113C0">
        <w:rPr>
          <w:rFonts w:eastAsia="Calibri" w:cs="Times New Roman"/>
          <w:szCs w:val="28"/>
        </w:rPr>
        <w:t xml:space="preserve">с учетом всех возможных рисков; </w:t>
      </w:r>
    </w:p>
    <w:p w:rsidR="006E1BA9" w:rsidRPr="00845970" w:rsidRDefault="006E1BA9" w:rsidP="006E1BA9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970">
        <w:rPr>
          <w:rFonts w:ascii="Times New Roman" w:hAnsi="Times New Roman" w:cs="Times New Roman"/>
          <w:sz w:val="28"/>
          <w:szCs w:val="28"/>
        </w:rPr>
        <w:t>безусловного обеспечения принятых городом долговых обязательств;</w:t>
      </w:r>
    </w:p>
    <w:p w:rsidR="006E1BA9" w:rsidRDefault="006E1BA9" w:rsidP="006E1BA9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5970">
        <w:rPr>
          <w:rFonts w:ascii="Times New Roman" w:eastAsia="Calibri" w:hAnsi="Times New Roman" w:cs="Times New Roman"/>
          <w:sz w:val="28"/>
          <w:szCs w:val="28"/>
        </w:rPr>
        <w:t xml:space="preserve">планирования оптимальных сроков осуществления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45970">
        <w:rPr>
          <w:rFonts w:ascii="Times New Roman" w:eastAsia="Calibri" w:hAnsi="Times New Roman" w:cs="Times New Roman"/>
          <w:sz w:val="28"/>
          <w:szCs w:val="28"/>
        </w:rPr>
        <w:t>заимствований в зависимости от текущей ситуации на финансовом рынке;</w:t>
      </w:r>
    </w:p>
    <w:p w:rsidR="006E1BA9" w:rsidRDefault="006E1BA9" w:rsidP="006E1BA9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5970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>возможных механизмов управления ликвидностью счета бюджета</w:t>
      </w:r>
      <w:r w:rsidRPr="008459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1BA9" w:rsidRPr="00845970" w:rsidRDefault="006E1BA9" w:rsidP="006E1BA9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5970">
        <w:rPr>
          <w:rFonts w:ascii="Times New Roman" w:eastAsia="Calibri" w:hAnsi="Times New Roman" w:cs="Times New Roman"/>
          <w:sz w:val="28"/>
          <w:szCs w:val="28"/>
        </w:rPr>
        <w:t>обеспечения равномерного распределения долговой нагрузки на бюджет города по годам.</w:t>
      </w:r>
    </w:p>
    <w:p w:rsidR="006E1BA9" w:rsidRPr="00AF6A27" w:rsidRDefault="00AF6A27" w:rsidP="006E1BA9">
      <w:pPr>
        <w:tabs>
          <w:tab w:val="left" w:pos="567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6E1BA9">
        <w:rPr>
          <w:szCs w:val="28"/>
          <w:lang w:eastAsia="ru-RU"/>
        </w:rPr>
        <w:t>Ключевым ориентиром в сфере расходов на предстоящий бюджетный цикл определено обеспечение</w:t>
      </w:r>
      <w:r w:rsidR="006E1BA9" w:rsidRPr="00452B4E">
        <w:rPr>
          <w:szCs w:val="28"/>
          <w:lang w:eastAsia="ru-RU"/>
        </w:rPr>
        <w:t xml:space="preserve"> устойчивого социально-</w:t>
      </w:r>
      <w:r w:rsidR="006E1BA9" w:rsidRPr="00466AF8">
        <w:rPr>
          <w:szCs w:val="28"/>
          <w:lang w:eastAsia="ru-RU"/>
        </w:rPr>
        <w:t xml:space="preserve">экономического развития </w:t>
      </w:r>
      <w:r w:rsidR="006E1BA9">
        <w:rPr>
          <w:szCs w:val="28"/>
          <w:lang w:eastAsia="ru-RU"/>
        </w:rPr>
        <w:t xml:space="preserve">                  </w:t>
      </w:r>
      <w:r w:rsidR="006E1BA9" w:rsidRPr="00466AF8">
        <w:rPr>
          <w:szCs w:val="28"/>
          <w:lang w:eastAsia="ru-RU"/>
        </w:rPr>
        <w:t>города</w:t>
      </w:r>
      <w:r w:rsidR="006E1BA9">
        <w:rPr>
          <w:szCs w:val="28"/>
          <w:lang w:eastAsia="ru-RU"/>
        </w:rPr>
        <w:t xml:space="preserve"> с учетом </w:t>
      </w:r>
      <w:r w:rsidR="006E1BA9" w:rsidRPr="00B67F2C">
        <w:rPr>
          <w:szCs w:val="28"/>
          <w:lang w:eastAsia="ru-RU"/>
        </w:rPr>
        <w:t>приоритетны</w:t>
      </w:r>
      <w:r w:rsidR="006E1BA9">
        <w:rPr>
          <w:szCs w:val="28"/>
          <w:lang w:eastAsia="ru-RU"/>
        </w:rPr>
        <w:t>х</w:t>
      </w:r>
      <w:r w:rsidR="006E1BA9" w:rsidRPr="00B67F2C">
        <w:rPr>
          <w:szCs w:val="28"/>
          <w:lang w:eastAsia="ru-RU"/>
        </w:rPr>
        <w:t xml:space="preserve"> направлени</w:t>
      </w:r>
      <w:r w:rsidR="006E1BA9">
        <w:rPr>
          <w:szCs w:val="28"/>
          <w:lang w:eastAsia="ru-RU"/>
        </w:rPr>
        <w:t xml:space="preserve">й </w:t>
      </w:r>
      <w:r w:rsidR="006E1BA9" w:rsidRPr="00B67F2C">
        <w:rPr>
          <w:szCs w:val="28"/>
          <w:lang w:eastAsia="ru-RU"/>
        </w:rPr>
        <w:t xml:space="preserve">майского Указа </w:t>
      </w:r>
      <w:r w:rsidR="006E1BA9">
        <w:rPr>
          <w:szCs w:val="28"/>
          <w:lang w:eastAsia="ru-RU"/>
        </w:rPr>
        <w:t xml:space="preserve">Президента Российской </w:t>
      </w:r>
      <w:r w:rsidR="006E1BA9" w:rsidRPr="00AF6A27">
        <w:rPr>
          <w:szCs w:val="28"/>
          <w:lang w:eastAsia="ru-RU"/>
        </w:rPr>
        <w:t xml:space="preserve">Федерации № 204. </w:t>
      </w:r>
    </w:p>
    <w:p w:rsidR="006E1BA9" w:rsidRPr="003507DD" w:rsidRDefault="006E1BA9" w:rsidP="006E1BA9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Город примет участие в реализации региональных портфелей проектов,    основанных на национальных и федеральных проектах (программах</w:t>
      </w:r>
      <w:r w:rsidRPr="00B67F2C">
        <w:rPr>
          <w:szCs w:val="28"/>
          <w:lang w:eastAsia="ru-RU"/>
        </w:rPr>
        <w:t xml:space="preserve">). </w:t>
      </w:r>
      <w:r>
        <w:rPr>
          <w:szCs w:val="28"/>
          <w:lang w:eastAsia="ru-RU"/>
        </w:rPr>
        <w:t xml:space="preserve">Установленные для муниципалитета ориентиры коррелируются с целями, отраженными в документах стратегического планирования, в связи с чем муниципальная                    составляющая проектов будет интегрирована в </w:t>
      </w:r>
      <w:r w:rsidRPr="00044C45">
        <w:rPr>
          <w:rFonts w:eastAsia="Calibri" w:cs="Times New Roman"/>
          <w:szCs w:val="28"/>
        </w:rPr>
        <w:t xml:space="preserve">систему муниципальных </w:t>
      </w:r>
      <w:r>
        <w:rPr>
          <w:rFonts w:eastAsia="Calibri" w:cs="Times New Roman"/>
          <w:szCs w:val="28"/>
        </w:rPr>
        <w:t xml:space="preserve">                       </w:t>
      </w:r>
      <w:r w:rsidRPr="00044C45">
        <w:rPr>
          <w:rFonts w:eastAsia="Calibri" w:cs="Times New Roman"/>
          <w:szCs w:val="28"/>
        </w:rPr>
        <w:t>программ</w:t>
      </w:r>
      <w:r>
        <w:rPr>
          <w:rFonts w:eastAsia="Calibri" w:cs="Times New Roman"/>
          <w:szCs w:val="28"/>
        </w:rPr>
        <w:t xml:space="preserve">. </w:t>
      </w:r>
      <w:r w:rsidRPr="003507DD">
        <w:rPr>
          <w:szCs w:val="28"/>
          <w:lang w:eastAsia="ru-RU"/>
        </w:rPr>
        <w:t xml:space="preserve">Для достижения поставленных </w:t>
      </w:r>
      <w:r>
        <w:rPr>
          <w:szCs w:val="28"/>
          <w:lang w:eastAsia="ru-RU"/>
        </w:rPr>
        <w:t xml:space="preserve">в указанных документах </w:t>
      </w:r>
      <w:r w:rsidRPr="003507DD">
        <w:rPr>
          <w:szCs w:val="28"/>
          <w:lang w:eastAsia="ru-RU"/>
        </w:rPr>
        <w:t>целей следует обеспечить выполнение следующих задач</w:t>
      </w:r>
      <w:r>
        <w:rPr>
          <w:szCs w:val="28"/>
          <w:lang w:eastAsia="ru-RU"/>
        </w:rPr>
        <w:t>:</w:t>
      </w:r>
    </w:p>
    <w:p w:rsidR="006E1BA9" w:rsidRDefault="00AF6A27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6E1BA9" w:rsidRPr="003507DD">
        <w:rPr>
          <w:szCs w:val="28"/>
          <w:lang w:eastAsia="ru-RU"/>
        </w:rPr>
        <w:t>1</w:t>
      </w:r>
      <w:r>
        <w:rPr>
          <w:szCs w:val="28"/>
          <w:lang w:eastAsia="ru-RU"/>
        </w:rPr>
        <w:t>.</w:t>
      </w:r>
      <w:r w:rsidR="006E1BA9" w:rsidRPr="003507DD">
        <w:rPr>
          <w:szCs w:val="28"/>
          <w:lang w:eastAsia="ru-RU"/>
        </w:rPr>
        <w:t xml:space="preserve"> </w:t>
      </w:r>
      <w:r w:rsidR="001F4C0C">
        <w:rPr>
          <w:szCs w:val="28"/>
          <w:lang w:eastAsia="ru-RU"/>
        </w:rPr>
        <w:t>О</w:t>
      </w:r>
      <w:r w:rsidR="006E1BA9" w:rsidRPr="003507DD">
        <w:rPr>
          <w:szCs w:val="28"/>
          <w:lang w:eastAsia="ru-RU"/>
        </w:rPr>
        <w:t xml:space="preserve">беспечение </w:t>
      </w:r>
      <w:r w:rsidR="006E1BA9">
        <w:rPr>
          <w:szCs w:val="28"/>
          <w:lang w:eastAsia="ru-RU"/>
        </w:rPr>
        <w:t>необходимого уровня предоставления услуг населению                  и стабильного функционирования объектов коммунальной и городской инфраструктуры</w:t>
      </w:r>
      <w:r w:rsidR="001F4C0C">
        <w:rPr>
          <w:szCs w:val="28"/>
          <w:lang w:eastAsia="ru-RU"/>
        </w:rPr>
        <w:t>.</w:t>
      </w:r>
    </w:p>
    <w:p w:rsidR="006E1BA9" w:rsidRDefault="00AF6A27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6E1BA9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  <w:r w:rsidR="006E1BA9">
        <w:rPr>
          <w:szCs w:val="28"/>
          <w:lang w:eastAsia="ru-RU"/>
        </w:rPr>
        <w:t xml:space="preserve"> </w:t>
      </w:r>
      <w:r w:rsidR="001F4C0C">
        <w:rPr>
          <w:szCs w:val="28"/>
          <w:lang w:eastAsia="ru-RU"/>
        </w:rPr>
        <w:t>П</w:t>
      </w:r>
      <w:r w:rsidR="006E1BA9">
        <w:rPr>
          <w:szCs w:val="28"/>
          <w:lang w:eastAsia="ru-RU"/>
        </w:rPr>
        <w:t>родолжение работы по</w:t>
      </w:r>
      <w:r w:rsidR="006E1BA9" w:rsidRPr="0028347A">
        <w:rPr>
          <w:szCs w:val="28"/>
          <w:lang w:eastAsia="ru-RU"/>
        </w:rPr>
        <w:t xml:space="preserve"> </w:t>
      </w:r>
      <w:r w:rsidR="006E1BA9">
        <w:rPr>
          <w:szCs w:val="28"/>
          <w:lang w:eastAsia="ru-RU"/>
        </w:rPr>
        <w:t>улучшению облика города и созданию                         комфортных условий проживания: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ликвидация ветхого и аварийного жилья;</w:t>
      </w:r>
      <w:r w:rsidRPr="0044788B">
        <w:rPr>
          <w:szCs w:val="28"/>
          <w:lang w:eastAsia="ru-RU"/>
        </w:rPr>
        <w:t xml:space="preserve"> </w:t>
      </w:r>
    </w:p>
    <w:p w:rsidR="006E1BA9" w:rsidRPr="00AF6A27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4788B">
        <w:rPr>
          <w:szCs w:val="28"/>
          <w:lang w:eastAsia="ru-RU"/>
        </w:rPr>
        <w:t xml:space="preserve">обустройство общественных </w:t>
      </w:r>
      <w:r>
        <w:rPr>
          <w:szCs w:val="28"/>
          <w:lang w:eastAsia="ru-RU"/>
        </w:rPr>
        <w:t xml:space="preserve">территорий, </w:t>
      </w:r>
      <w:r w:rsidRPr="0044788B">
        <w:rPr>
          <w:szCs w:val="28"/>
          <w:lang w:eastAsia="ru-RU"/>
        </w:rPr>
        <w:t xml:space="preserve">новых </w:t>
      </w:r>
      <w:r w:rsidRPr="00502BCB">
        <w:rPr>
          <w:szCs w:val="28"/>
          <w:lang w:eastAsia="ru-RU"/>
        </w:rPr>
        <w:t xml:space="preserve">парковых зон как в отдаленных микрорайонах, так и в центральной части города путем создания главного общественного </w:t>
      </w:r>
      <w:r w:rsidRPr="00AF6A27">
        <w:rPr>
          <w:szCs w:val="28"/>
          <w:lang w:eastAsia="ru-RU"/>
        </w:rPr>
        <w:t>пространства;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>- п</w:t>
      </w:r>
      <w:r w:rsidRPr="000B03BA">
        <w:rPr>
          <w:szCs w:val="28"/>
          <w:lang w:eastAsia="ru-RU"/>
        </w:rPr>
        <w:t>родолжение благоустройства дворовых территорий</w:t>
      </w:r>
      <w:r>
        <w:rPr>
          <w:szCs w:val="28"/>
          <w:lang w:eastAsia="ru-RU"/>
        </w:rPr>
        <w:t xml:space="preserve"> многоквартирных домов. В</w:t>
      </w:r>
      <w:r w:rsidRPr="000B03BA">
        <w:rPr>
          <w:szCs w:val="28"/>
          <w:lang w:eastAsia="ru-RU"/>
        </w:rPr>
        <w:t xml:space="preserve"> рамках приоритетного национального проекта «Формирование </w:t>
      </w:r>
      <w:r>
        <w:rPr>
          <w:szCs w:val="28"/>
          <w:lang w:eastAsia="ru-RU"/>
        </w:rPr>
        <w:t xml:space="preserve">                     </w:t>
      </w:r>
      <w:r w:rsidRPr="000B03BA">
        <w:rPr>
          <w:szCs w:val="28"/>
          <w:lang w:eastAsia="ru-RU"/>
        </w:rPr>
        <w:t xml:space="preserve">комфортной городской среды» в предстоящем цикле </w:t>
      </w:r>
      <w:r>
        <w:rPr>
          <w:szCs w:val="28"/>
          <w:lang w:eastAsia="ru-RU"/>
        </w:rPr>
        <w:t>необходимо</w:t>
      </w:r>
      <w:r w:rsidRPr="000B03BA">
        <w:rPr>
          <w:szCs w:val="28"/>
          <w:lang w:eastAsia="ru-RU"/>
        </w:rPr>
        <w:t xml:space="preserve"> осуществить </w:t>
      </w:r>
      <w:r w:rsidRPr="00E51DB6">
        <w:rPr>
          <w:szCs w:val="28"/>
          <w:lang w:eastAsia="ru-RU"/>
        </w:rPr>
        <w:t xml:space="preserve">благоустройство </w:t>
      </w:r>
      <w:r>
        <w:rPr>
          <w:szCs w:val="28"/>
          <w:lang w:eastAsia="ru-RU"/>
        </w:rPr>
        <w:t xml:space="preserve">не менее </w:t>
      </w:r>
      <w:r w:rsidRPr="00E51DB6">
        <w:rPr>
          <w:szCs w:val="28"/>
          <w:lang w:eastAsia="ru-RU"/>
        </w:rPr>
        <w:t>29</w:t>
      </w:r>
      <w:r>
        <w:rPr>
          <w:szCs w:val="28"/>
          <w:lang w:eastAsia="ru-RU"/>
        </w:rPr>
        <w:t>-и</w:t>
      </w:r>
      <w:r w:rsidRPr="00E51DB6">
        <w:rPr>
          <w:szCs w:val="28"/>
          <w:lang w:eastAsia="ru-RU"/>
        </w:rPr>
        <w:t xml:space="preserve"> </w:t>
      </w:r>
      <w:r>
        <w:rPr>
          <w:rFonts w:cs="Times New Roman"/>
          <w:szCs w:val="28"/>
        </w:rPr>
        <w:t>дворов;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улучшение качества дорожной инфраструктуры и обеспечение транспортной доступности.</w:t>
      </w:r>
      <w:r w:rsidRPr="006D278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7130FB">
        <w:rPr>
          <w:szCs w:val="28"/>
          <w:lang w:eastAsia="ru-RU"/>
        </w:rPr>
        <w:t>ланируется ввод участков улиц Киртбая и Маяковского</w:t>
      </w:r>
      <w:r>
        <w:rPr>
          <w:szCs w:val="28"/>
          <w:lang w:eastAsia="ru-RU"/>
        </w:rPr>
        <w:t>.</w:t>
      </w:r>
      <w:r w:rsidRPr="007130FB">
        <w:rPr>
          <w:szCs w:val="28"/>
          <w:lang w:eastAsia="ru-RU"/>
        </w:rPr>
        <w:t xml:space="preserve"> Предстоит проектировать дороги на Белый Яр и к микрорайонам индивиду</w:t>
      </w:r>
      <w:r>
        <w:rPr>
          <w:szCs w:val="28"/>
          <w:lang w:eastAsia="ru-RU"/>
        </w:rPr>
        <w:t xml:space="preserve">-              </w:t>
      </w:r>
      <w:r w:rsidRPr="007130FB">
        <w:rPr>
          <w:szCs w:val="28"/>
          <w:lang w:eastAsia="ru-RU"/>
        </w:rPr>
        <w:t>альной застройки в Северном жилом районе</w:t>
      </w:r>
      <w:r>
        <w:rPr>
          <w:szCs w:val="28"/>
          <w:lang w:eastAsia="ru-RU"/>
        </w:rPr>
        <w:t xml:space="preserve"> и определить перспективы строительства </w:t>
      </w:r>
      <w:r w:rsidRPr="007130FB">
        <w:rPr>
          <w:szCs w:val="28"/>
          <w:lang w:eastAsia="ru-RU"/>
        </w:rPr>
        <w:t>дорожных развязок на пересечении Нефтеюганского шоссе с улицами Островского и Маяковского</w:t>
      </w:r>
      <w:r>
        <w:rPr>
          <w:szCs w:val="28"/>
          <w:lang w:eastAsia="ru-RU"/>
        </w:rPr>
        <w:t xml:space="preserve">. Кроме того, необходимо </w:t>
      </w:r>
      <w:r w:rsidRPr="000506B6">
        <w:rPr>
          <w:szCs w:val="28"/>
          <w:lang w:eastAsia="ru-RU"/>
        </w:rPr>
        <w:t>проработ</w:t>
      </w:r>
      <w:r>
        <w:rPr>
          <w:szCs w:val="28"/>
          <w:lang w:eastAsia="ru-RU"/>
        </w:rPr>
        <w:t>ать</w:t>
      </w:r>
      <w:r w:rsidRPr="000506B6">
        <w:rPr>
          <w:szCs w:val="28"/>
          <w:lang w:eastAsia="ru-RU"/>
        </w:rPr>
        <w:t xml:space="preserve"> механизм </w:t>
      </w:r>
      <w:r>
        <w:rPr>
          <w:szCs w:val="28"/>
          <w:lang w:eastAsia="ru-RU"/>
        </w:rPr>
        <w:t xml:space="preserve">              </w:t>
      </w:r>
      <w:r w:rsidRPr="000506B6">
        <w:rPr>
          <w:szCs w:val="28"/>
          <w:lang w:eastAsia="ru-RU"/>
        </w:rPr>
        <w:t xml:space="preserve">создания «умных» развязок, регулирующих трафик с учетом сезонной </w:t>
      </w:r>
      <w:r>
        <w:rPr>
          <w:szCs w:val="28"/>
          <w:lang w:eastAsia="ru-RU"/>
        </w:rPr>
        <w:t xml:space="preserve">                                 </w:t>
      </w:r>
      <w:r w:rsidRPr="000506B6">
        <w:rPr>
          <w:szCs w:val="28"/>
          <w:lang w:eastAsia="ru-RU"/>
        </w:rPr>
        <w:t>и суточной нагрузки</w:t>
      </w:r>
      <w:r>
        <w:rPr>
          <w:szCs w:val="28"/>
          <w:lang w:eastAsia="ru-RU"/>
        </w:rPr>
        <w:t>;</w:t>
      </w:r>
    </w:p>
    <w:p w:rsidR="006E1BA9" w:rsidRPr="003C6DFC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 w:rsidRPr="006E1BA9">
        <w:rPr>
          <w:spacing w:val="-4"/>
          <w:szCs w:val="28"/>
          <w:lang w:eastAsia="ru-RU"/>
        </w:rPr>
        <w:t>- строительство жилья и социально значимых объектов. Поскольку наиболее</w:t>
      </w:r>
      <w:r w:rsidRPr="001A4ECE">
        <w:rPr>
          <w:szCs w:val="28"/>
          <w:lang w:eastAsia="ru-RU"/>
        </w:rPr>
        <w:t xml:space="preserve"> активно инвесторами ведется строительство жилых домов</w:t>
      </w:r>
      <w:r>
        <w:rPr>
          <w:szCs w:val="28"/>
          <w:lang w:eastAsia="ru-RU"/>
        </w:rPr>
        <w:t xml:space="preserve"> и коммерческой                   недвижимости, в планируемом периоде необходимо стимулировать потенци-альных инвесторов</w:t>
      </w:r>
      <w:r w:rsidRPr="001A4ECE">
        <w:rPr>
          <w:szCs w:val="28"/>
          <w:lang w:eastAsia="ru-RU"/>
        </w:rPr>
        <w:t xml:space="preserve"> к строительству объектов </w:t>
      </w:r>
      <w:r>
        <w:rPr>
          <w:szCs w:val="28"/>
          <w:lang w:eastAsia="ru-RU"/>
        </w:rPr>
        <w:t xml:space="preserve">социального и общегородского значения, </w:t>
      </w:r>
      <w:r w:rsidRPr="003C6DFC">
        <w:rPr>
          <w:szCs w:val="28"/>
          <w:lang w:eastAsia="ru-RU"/>
        </w:rPr>
        <w:t>в том числе путем закрепления в муниципальных правовых актах</w:t>
      </w:r>
      <w:r>
        <w:rPr>
          <w:szCs w:val="28"/>
          <w:lang w:eastAsia="ru-RU"/>
        </w:rPr>
        <w:t xml:space="preserve">                 </w:t>
      </w:r>
      <w:r w:rsidRPr="003C6DFC">
        <w:rPr>
          <w:szCs w:val="28"/>
          <w:lang w:eastAsia="ru-RU"/>
        </w:rPr>
        <w:t xml:space="preserve"> возможности установления налоговых льгот налогоплательщикам, деятельность которых способствует реализации национальных целей развития</w:t>
      </w:r>
      <w:r>
        <w:rPr>
          <w:szCs w:val="28"/>
          <w:lang w:eastAsia="ru-RU"/>
        </w:rPr>
        <w:t>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 w:rsidRPr="00905538">
        <w:rPr>
          <w:szCs w:val="28"/>
          <w:lang w:eastAsia="ru-RU"/>
        </w:rPr>
        <w:t xml:space="preserve">При активном взаимодействии органов местного самоуправления </w:t>
      </w:r>
      <w:r w:rsidRPr="00905538">
        <w:rPr>
          <w:szCs w:val="28"/>
          <w:lang w:eastAsia="ru-RU"/>
        </w:rPr>
        <w:br/>
        <w:t>и инвесторов в планируемом пер</w:t>
      </w:r>
      <w:r>
        <w:rPr>
          <w:szCs w:val="28"/>
          <w:lang w:eastAsia="ru-RU"/>
        </w:rPr>
        <w:t>иоде будет возможна реализация ряда инвестиционных проектов, в числе которых</w:t>
      </w:r>
      <w:r w:rsidRPr="0090553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</w:t>
      </w:r>
      <w:r w:rsidRPr="00905538">
        <w:rPr>
          <w:szCs w:val="28"/>
          <w:lang w:eastAsia="ru-RU"/>
        </w:rPr>
        <w:t>оздание</w:t>
      </w:r>
      <w:r>
        <w:rPr>
          <w:szCs w:val="28"/>
          <w:lang w:eastAsia="ru-RU"/>
        </w:rPr>
        <w:t xml:space="preserve"> индустриального парка в городе, п</w:t>
      </w:r>
      <w:r w:rsidRPr="00905538">
        <w:rPr>
          <w:szCs w:val="28"/>
          <w:lang w:eastAsia="ru-RU"/>
        </w:rPr>
        <w:t>арк</w:t>
      </w:r>
      <w:r>
        <w:rPr>
          <w:szCs w:val="28"/>
          <w:lang w:eastAsia="ru-RU"/>
        </w:rPr>
        <w:t>а</w:t>
      </w:r>
      <w:r w:rsidRPr="00905538">
        <w:rPr>
          <w:szCs w:val="28"/>
          <w:lang w:eastAsia="ru-RU"/>
        </w:rPr>
        <w:t xml:space="preserve"> в 45 </w:t>
      </w:r>
      <w:r>
        <w:rPr>
          <w:szCs w:val="28"/>
          <w:lang w:eastAsia="ru-RU"/>
        </w:rPr>
        <w:t>микрорайоне, с</w:t>
      </w:r>
      <w:r w:rsidRPr="00905538">
        <w:rPr>
          <w:szCs w:val="28"/>
          <w:lang w:eastAsia="ru-RU"/>
        </w:rPr>
        <w:t>оздани</w:t>
      </w:r>
      <w:r>
        <w:rPr>
          <w:szCs w:val="28"/>
          <w:lang w:eastAsia="ru-RU"/>
        </w:rPr>
        <w:t>е</w:t>
      </w:r>
      <w:r w:rsidRPr="00905538">
        <w:rPr>
          <w:szCs w:val="28"/>
          <w:lang w:eastAsia="ru-RU"/>
        </w:rPr>
        <w:t xml:space="preserve"> многофункционального спортивного </w:t>
      </w:r>
      <w:r w:rsidR="00AF6A27">
        <w:rPr>
          <w:szCs w:val="28"/>
          <w:lang w:eastAsia="ru-RU"/>
        </w:rPr>
        <w:t xml:space="preserve">                      </w:t>
      </w:r>
      <w:r w:rsidRPr="00905538">
        <w:rPr>
          <w:szCs w:val="28"/>
          <w:lang w:eastAsia="ru-RU"/>
        </w:rPr>
        <w:t>комплекса (включая быстровозводимые спортивные сооружения в «шаговой» доступности)</w:t>
      </w:r>
      <w:r>
        <w:rPr>
          <w:szCs w:val="28"/>
          <w:lang w:eastAsia="ru-RU"/>
        </w:rPr>
        <w:t>,</w:t>
      </w:r>
      <w:r w:rsidRPr="00905538">
        <w:rPr>
          <w:szCs w:val="28"/>
          <w:lang w:eastAsia="ru-RU"/>
        </w:rPr>
        <w:t xml:space="preserve"> строительств</w:t>
      </w:r>
      <w:r>
        <w:rPr>
          <w:szCs w:val="28"/>
          <w:lang w:eastAsia="ru-RU"/>
        </w:rPr>
        <w:t xml:space="preserve">о </w:t>
      </w:r>
      <w:r w:rsidRPr="00905538">
        <w:rPr>
          <w:szCs w:val="28"/>
          <w:lang w:eastAsia="ru-RU"/>
        </w:rPr>
        <w:t>торгового центра «Леруа-мерлен»</w:t>
      </w:r>
      <w:r>
        <w:rPr>
          <w:szCs w:val="28"/>
          <w:lang w:eastAsia="ru-RU"/>
        </w:rPr>
        <w:t xml:space="preserve">, городского              </w:t>
      </w:r>
      <w:r w:rsidRPr="00905538">
        <w:rPr>
          <w:szCs w:val="28"/>
          <w:lang w:eastAsia="ru-RU"/>
        </w:rPr>
        <w:t xml:space="preserve"> автовокзал</w:t>
      </w:r>
      <w:r>
        <w:rPr>
          <w:szCs w:val="28"/>
          <w:lang w:eastAsia="ru-RU"/>
        </w:rPr>
        <w:t>а,</w:t>
      </w:r>
      <w:r w:rsidRPr="00905538">
        <w:rPr>
          <w:szCs w:val="28"/>
          <w:lang w:eastAsia="ru-RU"/>
        </w:rPr>
        <w:t xml:space="preserve"> реконструкци</w:t>
      </w:r>
      <w:r>
        <w:rPr>
          <w:szCs w:val="28"/>
          <w:lang w:eastAsia="ru-RU"/>
        </w:rPr>
        <w:t>я</w:t>
      </w:r>
      <w:r w:rsidRPr="00905538">
        <w:rPr>
          <w:szCs w:val="28"/>
          <w:lang w:eastAsia="ru-RU"/>
        </w:rPr>
        <w:t xml:space="preserve"> железнодорожного вокзала «Станция Сургут»</w:t>
      </w:r>
      <w:r w:rsidR="001F4C0C">
        <w:rPr>
          <w:szCs w:val="28"/>
          <w:lang w:eastAsia="ru-RU"/>
        </w:rPr>
        <w:t>.</w:t>
      </w:r>
    </w:p>
    <w:p w:rsidR="006E1BA9" w:rsidRPr="007138CC" w:rsidRDefault="00AF6A27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6E1BA9">
        <w:rPr>
          <w:szCs w:val="28"/>
          <w:lang w:eastAsia="ru-RU"/>
        </w:rPr>
        <w:t>3</w:t>
      </w:r>
      <w:r>
        <w:rPr>
          <w:szCs w:val="28"/>
          <w:lang w:eastAsia="ru-RU"/>
        </w:rPr>
        <w:t>.</w:t>
      </w:r>
      <w:r w:rsidR="006E1BA9" w:rsidRPr="007138CC">
        <w:rPr>
          <w:szCs w:val="28"/>
          <w:lang w:eastAsia="ru-RU"/>
        </w:rPr>
        <w:t xml:space="preserve"> </w:t>
      </w:r>
      <w:r w:rsidR="001F4C0C">
        <w:rPr>
          <w:szCs w:val="28"/>
          <w:lang w:eastAsia="ru-RU"/>
        </w:rPr>
        <w:t>У</w:t>
      </w:r>
      <w:r w:rsidR="006E1BA9">
        <w:rPr>
          <w:szCs w:val="28"/>
          <w:lang w:eastAsia="ru-RU"/>
        </w:rPr>
        <w:t>лучшение качества предоставляемых муниципальных услуг в сфере   общего образования путем проведения мероприятий, направленных на п</w:t>
      </w:r>
      <w:r w:rsidR="006E1BA9" w:rsidRPr="007138CC">
        <w:rPr>
          <w:szCs w:val="28"/>
          <w:lang w:eastAsia="ru-RU"/>
        </w:rPr>
        <w:t xml:space="preserve">ереход общеобразовательных учреждений на односменный режим работы. 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 w:rsidRPr="007138CC">
        <w:rPr>
          <w:szCs w:val="28"/>
          <w:lang w:eastAsia="ru-RU"/>
        </w:rPr>
        <w:t>Помимо планируемого строительства школ в 32 и 33 микрорайонах,</w:t>
      </w:r>
      <w:r>
        <w:rPr>
          <w:szCs w:val="28"/>
          <w:lang w:eastAsia="ru-RU"/>
        </w:rPr>
        <w:t xml:space="preserve">                    для </w:t>
      </w:r>
      <w:r w:rsidRPr="007138CC">
        <w:rPr>
          <w:szCs w:val="28"/>
          <w:lang w:eastAsia="ru-RU"/>
        </w:rPr>
        <w:t>решени</w:t>
      </w:r>
      <w:r>
        <w:rPr>
          <w:szCs w:val="28"/>
          <w:lang w:eastAsia="ru-RU"/>
        </w:rPr>
        <w:t>я</w:t>
      </w:r>
      <w:r w:rsidRPr="007138CC">
        <w:rPr>
          <w:szCs w:val="28"/>
          <w:lang w:eastAsia="ru-RU"/>
        </w:rPr>
        <w:t xml:space="preserve"> данной задачи необходимо </w:t>
      </w:r>
      <w:r>
        <w:rPr>
          <w:szCs w:val="28"/>
          <w:lang w:eastAsia="ru-RU"/>
        </w:rPr>
        <w:t>использовать инструменты,                                позволяющие задействовать внутренние и внешние ресурсы для создания новых мест в общеобразовательных учреждениях</w:t>
      </w:r>
      <w:r w:rsidRPr="007138CC">
        <w:rPr>
          <w:szCs w:val="28"/>
          <w:lang w:eastAsia="ru-RU"/>
        </w:rPr>
        <w:t>:</w:t>
      </w:r>
    </w:p>
    <w:p w:rsidR="006E1BA9" w:rsidRPr="007138CC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7138CC">
        <w:rPr>
          <w:szCs w:val="28"/>
          <w:lang w:eastAsia="ru-RU"/>
        </w:rPr>
        <w:t>привлечени</w:t>
      </w:r>
      <w:r>
        <w:rPr>
          <w:szCs w:val="28"/>
          <w:lang w:eastAsia="ru-RU"/>
        </w:rPr>
        <w:t>е</w:t>
      </w:r>
      <w:r w:rsidRPr="007138CC">
        <w:rPr>
          <w:szCs w:val="28"/>
          <w:lang w:eastAsia="ru-RU"/>
        </w:rPr>
        <w:t xml:space="preserve"> частных инвесторов для строительства дополнительных объектов</w:t>
      </w:r>
      <w:r>
        <w:rPr>
          <w:szCs w:val="28"/>
          <w:lang w:eastAsia="ru-RU"/>
        </w:rPr>
        <w:t>, в том числе на условиях муниципально-частного партнерства                               и концессии</w:t>
      </w:r>
      <w:r w:rsidRPr="007138CC">
        <w:rPr>
          <w:szCs w:val="28"/>
          <w:lang w:eastAsia="ru-RU"/>
        </w:rPr>
        <w:t>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7138CC">
        <w:rPr>
          <w:szCs w:val="28"/>
          <w:lang w:eastAsia="ru-RU"/>
        </w:rPr>
        <w:t>модернизаци</w:t>
      </w:r>
      <w:r>
        <w:rPr>
          <w:szCs w:val="28"/>
          <w:lang w:eastAsia="ru-RU"/>
        </w:rPr>
        <w:t>я</w:t>
      </w:r>
      <w:r w:rsidRPr="007138C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существующей</w:t>
      </w:r>
      <w:r w:rsidRPr="007138CC">
        <w:rPr>
          <w:szCs w:val="28"/>
          <w:lang w:eastAsia="ru-RU"/>
        </w:rPr>
        <w:t xml:space="preserve"> инфраструк</w:t>
      </w:r>
      <w:r>
        <w:rPr>
          <w:szCs w:val="28"/>
          <w:lang w:eastAsia="ru-RU"/>
        </w:rPr>
        <w:t>туры общего образования,</w:t>
      </w:r>
      <w:r w:rsidRPr="00351C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</w:t>
      </w:r>
      <w:r w:rsidRPr="007138CC">
        <w:rPr>
          <w:szCs w:val="28"/>
          <w:lang w:eastAsia="ru-RU"/>
        </w:rPr>
        <w:t>проведени</w:t>
      </w:r>
      <w:r>
        <w:rPr>
          <w:szCs w:val="28"/>
          <w:lang w:eastAsia="ru-RU"/>
        </w:rPr>
        <w:t>е</w:t>
      </w:r>
      <w:r w:rsidRPr="007138CC">
        <w:rPr>
          <w:szCs w:val="28"/>
          <w:lang w:eastAsia="ru-RU"/>
        </w:rPr>
        <w:t xml:space="preserve"> капитального ремонта и реконструкции зданий</w:t>
      </w:r>
      <w:r>
        <w:rPr>
          <w:szCs w:val="28"/>
          <w:lang w:eastAsia="ru-RU"/>
        </w:rPr>
        <w:t xml:space="preserve">, </w:t>
      </w:r>
      <w:r w:rsidRPr="007138CC">
        <w:rPr>
          <w:szCs w:val="28"/>
          <w:lang w:eastAsia="ru-RU"/>
        </w:rPr>
        <w:t>создани</w:t>
      </w:r>
      <w:r>
        <w:rPr>
          <w:szCs w:val="28"/>
          <w:lang w:eastAsia="ru-RU"/>
        </w:rPr>
        <w:t>е</w:t>
      </w:r>
      <w:r w:rsidRPr="007138CC">
        <w:rPr>
          <w:szCs w:val="28"/>
          <w:lang w:eastAsia="ru-RU"/>
        </w:rPr>
        <w:t xml:space="preserve"> пристроев к зданиям</w:t>
      </w:r>
      <w:r>
        <w:rPr>
          <w:szCs w:val="28"/>
          <w:lang w:eastAsia="ru-RU"/>
        </w:rPr>
        <w:t>;</w:t>
      </w:r>
    </w:p>
    <w:p w:rsidR="006E1BA9" w:rsidRPr="007138CC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7138CC">
        <w:rPr>
          <w:szCs w:val="28"/>
          <w:lang w:eastAsia="ru-RU"/>
        </w:rPr>
        <w:t>возврат помещений, используемых для иных целей (музей, методический, хореографический кабинеты и т.д.), для организации образовательного процесса;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7138CC">
        <w:rPr>
          <w:szCs w:val="28"/>
          <w:lang w:eastAsia="ru-RU"/>
        </w:rPr>
        <w:t>оптимизаци</w:t>
      </w:r>
      <w:r>
        <w:rPr>
          <w:szCs w:val="28"/>
          <w:lang w:eastAsia="ru-RU"/>
        </w:rPr>
        <w:t>я</w:t>
      </w:r>
      <w:r w:rsidRPr="007138CC">
        <w:rPr>
          <w:szCs w:val="28"/>
          <w:lang w:eastAsia="ru-RU"/>
        </w:rPr>
        <w:t xml:space="preserve"> загруженности школ;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расширение доступа </w:t>
      </w:r>
      <w:r w:rsidRPr="007138CC">
        <w:rPr>
          <w:szCs w:val="28"/>
          <w:lang w:eastAsia="ru-RU"/>
        </w:rPr>
        <w:t xml:space="preserve">негосударственного сектора </w:t>
      </w:r>
      <w:r>
        <w:rPr>
          <w:szCs w:val="28"/>
          <w:lang w:eastAsia="ru-RU"/>
        </w:rPr>
        <w:t>к оказанию муниципальных услуг</w:t>
      </w:r>
      <w:r w:rsidRPr="007138CC">
        <w:rPr>
          <w:szCs w:val="28"/>
          <w:lang w:eastAsia="ru-RU"/>
        </w:rPr>
        <w:t>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eastAsia="Calibri" w:cs="Times New Roman"/>
          <w:szCs w:val="28"/>
        </w:rPr>
      </w:pPr>
      <w:r w:rsidRPr="00B67F2C">
        <w:rPr>
          <w:rFonts w:eastAsia="Calibri" w:cs="Times New Roman"/>
          <w:szCs w:val="28"/>
        </w:rPr>
        <w:t xml:space="preserve">Учитывая ограниченность бюджетных источников, в целях достижения </w:t>
      </w:r>
      <w:r>
        <w:rPr>
          <w:rFonts w:eastAsia="Calibri" w:cs="Times New Roman"/>
          <w:szCs w:val="28"/>
        </w:rPr>
        <w:t xml:space="preserve"> </w:t>
      </w:r>
      <w:r w:rsidRPr="00044C45">
        <w:rPr>
          <w:rFonts w:eastAsia="Calibri" w:cs="Times New Roman"/>
          <w:szCs w:val="28"/>
        </w:rPr>
        <w:t xml:space="preserve">заданных приоритетов бюджетная политика трехлетнего периода в части </w:t>
      </w:r>
      <w:r>
        <w:rPr>
          <w:rFonts w:eastAsia="Calibri" w:cs="Times New Roman"/>
          <w:szCs w:val="28"/>
        </w:rPr>
        <w:t xml:space="preserve">                     </w:t>
      </w:r>
      <w:r w:rsidRPr="00044C45">
        <w:rPr>
          <w:rFonts w:eastAsia="Calibri" w:cs="Times New Roman"/>
          <w:szCs w:val="28"/>
        </w:rPr>
        <w:t xml:space="preserve">формирования расходов должна быть направлена </w:t>
      </w:r>
      <w:r>
        <w:rPr>
          <w:rFonts w:eastAsia="Calibri" w:cs="Times New Roman"/>
          <w:szCs w:val="28"/>
        </w:rPr>
        <w:t xml:space="preserve">на </w:t>
      </w:r>
      <w:r w:rsidRPr="00044C45">
        <w:rPr>
          <w:rFonts w:eastAsia="Calibri" w:cs="Times New Roman"/>
          <w:szCs w:val="28"/>
        </w:rPr>
        <w:t>повышени</w:t>
      </w:r>
      <w:r>
        <w:rPr>
          <w:rFonts w:eastAsia="Calibri" w:cs="Times New Roman"/>
          <w:szCs w:val="28"/>
        </w:rPr>
        <w:t>е</w:t>
      </w:r>
      <w:r w:rsidRPr="00044C45">
        <w:rPr>
          <w:rFonts w:eastAsia="Calibri" w:cs="Times New Roman"/>
          <w:szCs w:val="28"/>
        </w:rPr>
        <w:t xml:space="preserve"> эффективности бюджетны</w:t>
      </w:r>
      <w:r>
        <w:rPr>
          <w:rFonts w:eastAsia="Calibri" w:cs="Times New Roman"/>
          <w:szCs w:val="28"/>
        </w:rPr>
        <w:t>х расходов и совершенствование управленческих технологий.</w:t>
      </w:r>
      <w:r w:rsidRPr="00044C4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В</w:t>
      </w:r>
      <w:r w:rsidRPr="00044C45">
        <w:rPr>
          <w:rFonts w:eastAsia="Calibri" w:cs="Times New Roman"/>
          <w:szCs w:val="28"/>
        </w:rPr>
        <w:t xml:space="preserve"> частности</w:t>
      </w:r>
      <w:r>
        <w:rPr>
          <w:rFonts w:eastAsia="Calibri" w:cs="Times New Roman"/>
          <w:szCs w:val="28"/>
        </w:rPr>
        <w:t>,</w:t>
      </w:r>
      <w:r w:rsidRPr="00044C45">
        <w:rPr>
          <w:rFonts w:eastAsia="Calibri" w:cs="Times New Roman"/>
          <w:szCs w:val="28"/>
        </w:rPr>
        <w:t xml:space="preserve"> путем реализации таких мероприятий</w:t>
      </w:r>
      <w:r>
        <w:rPr>
          <w:rFonts w:eastAsia="Calibri" w:cs="Times New Roman"/>
          <w:szCs w:val="28"/>
        </w:rPr>
        <w:t>,</w:t>
      </w:r>
      <w:r w:rsidRPr="00044C45">
        <w:rPr>
          <w:rFonts w:eastAsia="Calibri" w:cs="Times New Roman"/>
          <w:szCs w:val="28"/>
        </w:rPr>
        <w:t xml:space="preserve"> как: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повышение </w:t>
      </w:r>
      <w:r w:rsidRPr="00D066D6">
        <w:rPr>
          <w:rFonts w:eastAsia="Times New Roman" w:cs="Times New Roman"/>
          <w:szCs w:val="28"/>
          <w:lang w:eastAsia="ru-RU"/>
        </w:rPr>
        <w:t>эффективности деятельности действующей сети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D066D6">
        <w:rPr>
          <w:rFonts w:eastAsia="Times New Roman" w:cs="Times New Roman"/>
          <w:szCs w:val="28"/>
          <w:lang w:eastAsia="ru-RU"/>
        </w:rPr>
        <w:t>пальных учреждений</w:t>
      </w:r>
      <w:r>
        <w:rPr>
          <w:rFonts w:eastAsia="Times New Roman" w:cs="Times New Roman"/>
          <w:szCs w:val="28"/>
          <w:lang w:eastAsia="ru-RU"/>
        </w:rPr>
        <w:t>. Задача по разработке соответствующих «дорожных карт» поставлена Губернатором автономного округа как для отраслевых департа</w:t>
      </w:r>
      <w:r w:rsidR="00AF6A27">
        <w:rPr>
          <w:rFonts w:eastAsia="Times New Roman" w:cs="Times New Roman"/>
          <w:szCs w:val="28"/>
          <w:lang w:eastAsia="ru-RU"/>
        </w:rPr>
        <w:t xml:space="preserve">-        </w:t>
      </w:r>
      <w:r>
        <w:rPr>
          <w:rFonts w:eastAsia="Times New Roman" w:cs="Times New Roman"/>
          <w:szCs w:val="28"/>
          <w:lang w:eastAsia="ru-RU"/>
        </w:rPr>
        <w:t xml:space="preserve">ментов </w:t>
      </w:r>
      <w:r w:rsidRPr="00DF1204">
        <w:rPr>
          <w:rFonts w:eastAsia="Calibri" w:cs="Times New Roman"/>
          <w:szCs w:val="28"/>
          <w:lang w:eastAsia="ru-RU"/>
        </w:rPr>
        <w:t>Ханты-Мансийского автономного округа – Югр</w:t>
      </w:r>
      <w:r w:rsidRPr="006E1BA9">
        <w:rPr>
          <w:rFonts w:eastAsia="Calibri" w:cs="Times New Roman"/>
          <w:szCs w:val="28"/>
          <w:lang w:eastAsia="ru-RU"/>
        </w:rPr>
        <w:t>ы</w:t>
      </w:r>
      <w:r w:rsidRPr="006E1BA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так и органов местного самоуправления. </w:t>
      </w:r>
      <w:r w:rsidRPr="00C26BE1">
        <w:rPr>
          <w:rFonts w:eastAsia="Times New Roman" w:cs="Times New Roman"/>
          <w:szCs w:val="28"/>
          <w:lang w:eastAsia="ru-RU"/>
        </w:rPr>
        <w:t>Реализация мероприятия требует организационно-управлен</w:t>
      </w:r>
      <w:r w:rsidR="00AF6A27">
        <w:rPr>
          <w:rFonts w:eastAsia="Times New Roman" w:cs="Times New Roman"/>
          <w:szCs w:val="28"/>
          <w:lang w:eastAsia="ru-RU"/>
        </w:rPr>
        <w:t xml:space="preserve">-     </w:t>
      </w:r>
      <w:r w:rsidRPr="00C26BE1">
        <w:rPr>
          <w:rFonts w:eastAsia="Times New Roman" w:cs="Times New Roman"/>
          <w:szCs w:val="28"/>
          <w:lang w:eastAsia="ru-RU"/>
        </w:rPr>
        <w:t xml:space="preserve">ческих решений и проведения действий, предусмотренных трудовым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C26BE1">
        <w:rPr>
          <w:rFonts w:eastAsia="Times New Roman" w:cs="Times New Roman"/>
          <w:szCs w:val="28"/>
          <w:lang w:eastAsia="ru-RU"/>
        </w:rPr>
        <w:t>законодательством. Эффект сложится в отложенном периоде, его оценка зависит от масштабности принятых решений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- </w:t>
      </w:r>
      <w:r w:rsidRPr="00044C45">
        <w:rPr>
          <w:rFonts w:eastAsia="Calibri" w:cs="Times New Roman"/>
          <w:szCs w:val="28"/>
        </w:rPr>
        <w:t xml:space="preserve">проведение инвентаризации и пересмотра действующих расходных </w:t>
      </w:r>
      <w:r>
        <w:rPr>
          <w:rFonts w:eastAsia="Calibri" w:cs="Times New Roman"/>
          <w:szCs w:val="28"/>
        </w:rPr>
        <w:t xml:space="preserve">                </w:t>
      </w:r>
      <w:r w:rsidRPr="00044C45">
        <w:rPr>
          <w:rFonts w:eastAsia="Calibri" w:cs="Times New Roman"/>
          <w:szCs w:val="28"/>
        </w:rPr>
        <w:t xml:space="preserve">обязательств в целях сокращения расходных обязательств, не связанных </w:t>
      </w:r>
      <w:r>
        <w:rPr>
          <w:rFonts w:eastAsia="Calibri" w:cs="Times New Roman"/>
          <w:szCs w:val="28"/>
        </w:rPr>
        <w:t xml:space="preserve">                            </w:t>
      </w:r>
      <w:r w:rsidRPr="00044C45">
        <w:rPr>
          <w:rFonts w:eastAsia="Calibri" w:cs="Times New Roman"/>
          <w:szCs w:val="28"/>
        </w:rPr>
        <w:t>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r>
        <w:rPr>
          <w:rFonts w:eastAsia="Calibri" w:cs="Times New Roman"/>
          <w:szCs w:val="28"/>
        </w:rPr>
        <w:t xml:space="preserve">.                             В частности, это относится к </w:t>
      </w:r>
      <w:r w:rsidRPr="00FA6291">
        <w:rPr>
          <w:rFonts w:eastAsia="Times New Roman" w:cs="Times New Roman"/>
          <w:szCs w:val="28"/>
          <w:lang w:eastAsia="ru-RU"/>
        </w:rPr>
        <w:t>решени</w:t>
      </w:r>
      <w:r>
        <w:rPr>
          <w:rFonts w:eastAsia="Times New Roman" w:cs="Times New Roman"/>
          <w:szCs w:val="28"/>
          <w:lang w:eastAsia="ru-RU"/>
        </w:rPr>
        <w:t>ям</w:t>
      </w:r>
      <w:r w:rsidRPr="00FA6291">
        <w:rPr>
          <w:rFonts w:eastAsia="Times New Roman" w:cs="Times New Roman"/>
          <w:szCs w:val="28"/>
          <w:lang w:eastAsia="ru-RU"/>
        </w:rPr>
        <w:t xml:space="preserve"> Дум</w:t>
      </w:r>
      <w:r>
        <w:rPr>
          <w:rFonts w:eastAsia="Times New Roman" w:cs="Times New Roman"/>
          <w:szCs w:val="28"/>
          <w:lang w:eastAsia="ru-RU"/>
        </w:rPr>
        <w:t>ы</w:t>
      </w:r>
      <w:r w:rsidRPr="00FA6291">
        <w:rPr>
          <w:rFonts w:eastAsia="Times New Roman" w:cs="Times New Roman"/>
          <w:szCs w:val="28"/>
          <w:lang w:eastAsia="ru-RU"/>
        </w:rPr>
        <w:t xml:space="preserve"> города</w:t>
      </w:r>
      <w:r>
        <w:rPr>
          <w:rFonts w:eastAsia="Times New Roman" w:cs="Times New Roman"/>
          <w:szCs w:val="28"/>
          <w:lang w:eastAsia="ru-RU"/>
        </w:rPr>
        <w:t xml:space="preserve"> о </w:t>
      </w:r>
      <w:r w:rsidRPr="00FA6291">
        <w:rPr>
          <w:rFonts w:eastAsia="Times New Roman" w:cs="Times New Roman"/>
          <w:szCs w:val="28"/>
          <w:lang w:eastAsia="ru-RU"/>
        </w:rPr>
        <w:t>дополнительны</w:t>
      </w:r>
      <w:r>
        <w:rPr>
          <w:rFonts w:eastAsia="Times New Roman" w:cs="Times New Roman"/>
          <w:szCs w:val="28"/>
          <w:lang w:eastAsia="ru-RU"/>
        </w:rPr>
        <w:t>х</w:t>
      </w:r>
      <w:r w:rsidRPr="00FA6291">
        <w:rPr>
          <w:rFonts w:eastAsia="Times New Roman" w:cs="Times New Roman"/>
          <w:szCs w:val="28"/>
          <w:lang w:eastAsia="ru-RU"/>
        </w:rPr>
        <w:t xml:space="preserve"> мер</w:t>
      </w:r>
      <w:r>
        <w:rPr>
          <w:rFonts w:eastAsia="Times New Roman" w:cs="Times New Roman"/>
          <w:szCs w:val="28"/>
          <w:lang w:eastAsia="ru-RU"/>
        </w:rPr>
        <w:t>ах</w:t>
      </w:r>
      <w:r w:rsidRPr="00FA6291">
        <w:rPr>
          <w:rFonts w:eastAsia="Times New Roman" w:cs="Times New Roman"/>
          <w:szCs w:val="28"/>
          <w:lang w:eastAsia="ru-RU"/>
        </w:rPr>
        <w:t xml:space="preserve"> социальной поддержки отдельных категорий граждан и </w:t>
      </w:r>
      <w:r>
        <w:rPr>
          <w:rFonts w:eastAsia="Times New Roman" w:cs="Times New Roman"/>
          <w:szCs w:val="28"/>
          <w:lang w:eastAsia="ru-RU"/>
        </w:rPr>
        <w:t xml:space="preserve">дополнительных                            </w:t>
      </w:r>
      <w:r w:rsidRPr="00FA6291">
        <w:rPr>
          <w:rFonts w:eastAsia="Times New Roman" w:cs="Times New Roman"/>
          <w:szCs w:val="28"/>
          <w:lang w:eastAsia="ru-RU"/>
        </w:rPr>
        <w:t>расход</w:t>
      </w:r>
      <w:r>
        <w:rPr>
          <w:rFonts w:eastAsia="Times New Roman" w:cs="Times New Roman"/>
          <w:szCs w:val="28"/>
          <w:lang w:eastAsia="ru-RU"/>
        </w:rPr>
        <w:t>ах</w:t>
      </w:r>
      <w:r w:rsidRPr="00FA6291">
        <w:rPr>
          <w:rFonts w:cs="Times New Roman"/>
          <w:szCs w:val="28"/>
        </w:rPr>
        <w:t xml:space="preserve"> на осуществл</w:t>
      </w:r>
      <w:r>
        <w:rPr>
          <w:rFonts w:cs="Times New Roman"/>
          <w:szCs w:val="28"/>
        </w:rPr>
        <w:t>ение государственных полномочий;</w:t>
      </w:r>
      <w:r w:rsidRPr="00FA6291">
        <w:rPr>
          <w:rFonts w:eastAsia="Times New Roman" w:cs="Times New Roman"/>
          <w:szCs w:val="28"/>
          <w:lang w:eastAsia="ru-RU"/>
        </w:rPr>
        <w:t xml:space="preserve"> 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внедрение бережливых технологий в органах местного самоуправления;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044C45">
        <w:rPr>
          <w:rFonts w:eastAsia="Calibri" w:cs="Times New Roman"/>
          <w:szCs w:val="28"/>
        </w:rPr>
        <w:t>развитие конкурентной модели оказания муниципальных услуг;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044C45">
        <w:rPr>
          <w:rFonts w:eastAsia="Calibri" w:cs="Times New Roman"/>
          <w:szCs w:val="28"/>
        </w:rPr>
        <w:t>привлечение в экон</w:t>
      </w:r>
      <w:r>
        <w:rPr>
          <w:rFonts w:eastAsia="Calibri" w:cs="Times New Roman"/>
          <w:szCs w:val="28"/>
        </w:rPr>
        <w:t xml:space="preserve">омику города частных инвестиций и </w:t>
      </w:r>
      <w:r w:rsidRPr="00044C45">
        <w:rPr>
          <w:rFonts w:eastAsia="Calibri" w:cs="Times New Roman"/>
          <w:szCs w:val="28"/>
        </w:rPr>
        <w:t xml:space="preserve">содействие </w:t>
      </w:r>
      <w:r>
        <w:rPr>
          <w:rFonts w:eastAsia="Calibri" w:cs="Times New Roman"/>
          <w:szCs w:val="28"/>
        </w:rPr>
        <w:t xml:space="preserve">                 </w:t>
      </w:r>
      <w:r w:rsidRPr="00044C45">
        <w:rPr>
          <w:rFonts w:eastAsia="Calibri" w:cs="Times New Roman"/>
          <w:szCs w:val="28"/>
        </w:rPr>
        <w:t>дальнейшему развитию субъектов малого и среднего предпринимательства</w:t>
      </w:r>
      <w:r>
        <w:rPr>
          <w:rFonts w:eastAsia="Calibri" w:cs="Times New Roman"/>
          <w:szCs w:val="28"/>
        </w:rPr>
        <w:t>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0B3E01">
        <w:rPr>
          <w:szCs w:val="28"/>
          <w:lang w:eastAsia="ru-RU"/>
        </w:rPr>
        <w:t>выстраивани</w:t>
      </w:r>
      <w:r>
        <w:rPr>
          <w:szCs w:val="28"/>
          <w:lang w:eastAsia="ru-RU"/>
        </w:rPr>
        <w:t>е</w:t>
      </w:r>
      <w:r w:rsidRPr="000B3E01">
        <w:rPr>
          <w:szCs w:val="28"/>
          <w:lang w:eastAsia="ru-RU"/>
        </w:rPr>
        <w:t xml:space="preserve"> работы по </w:t>
      </w:r>
      <w:r>
        <w:rPr>
          <w:szCs w:val="28"/>
          <w:lang w:eastAsia="ru-RU"/>
        </w:rPr>
        <w:t xml:space="preserve">межмуниципальному </w:t>
      </w:r>
      <w:r w:rsidRPr="000B3E01">
        <w:rPr>
          <w:szCs w:val="28"/>
          <w:lang w:eastAsia="ru-RU"/>
        </w:rPr>
        <w:t>сотрудничеству.</w:t>
      </w:r>
      <w:r>
        <w:rPr>
          <w:szCs w:val="28"/>
          <w:lang w:eastAsia="ru-RU"/>
        </w:rPr>
        <w:t xml:space="preserve"> Данная задача наиболее актуальна в контексте</w:t>
      </w:r>
      <w:r w:rsidRPr="006D2780">
        <w:rPr>
          <w:szCs w:val="28"/>
          <w:lang w:eastAsia="ru-RU"/>
        </w:rPr>
        <w:t xml:space="preserve"> сходност</w:t>
      </w:r>
      <w:r>
        <w:rPr>
          <w:szCs w:val="28"/>
          <w:lang w:eastAsia="ru-RU"/>
        </w:rPr>
        <w:t>и</w:t>
      </w:r>
      <w:r w:rsidRPr="006D2780">
        <w:rPr>
          <w:szCs w:val="28"/>
          <w:lang w:eastAsia="ru-RU"/>
        </w:rPr>
        <w:t xml:space="preserve"> задач, стоящих перед </w:t>
      </w:r>
      <w:r>
        <w:rPr>
          <w:szCs w:val="28"/>
          <w:lang w:eastAsia="ru-RU"/>
        </w:rPr>
        <w:t xml:space="preserve">                             </w:t>
      </w:r>
      <w:r w:rsidRPr="006D2780">
        <w:rPr>
          <w:szCs w:val="28"/>
          <w:lang w:eastAsia="ru-RU"/>
        </w:rPr>
        <w:t xml:space="preserve">муниципальными образованиями </w:t>
      </w:r>
      <w:r>
        <w:rPr>
          <w:szCs w:val="28"/>
          <w:lang w:eastAsia="ru-RU"/>
        </w:rPr>
        <w:t xml:space="preserve">автономного округа. </w:t>
      </w:r>
      <w:r w:rsidRPr="000B3E01">
        <w:rPr>
          <w:szCs w:val="28"/>
          <w:lang w:eastAsia="ru-RU"/>
        </w:rPr>
        <w:t xml:space="preserve">Организация данной </w:t>
      </w:r>
      <w:r>
        <w:rPr>
          <w:szCs w:val="28"/>
          <w:lang w:eastAsia="ru-RU"/>
        </w:rPr>
        <w:t xml:space="preserve">                </w:t>
      </w:r>
      <w:r w:rsidRPr="000B3E01">
        <w:rPr>
          <w:szCs w:val="28"/>
          <w:lang w:eastAsia="ru-RU"/>
        </w:rPr>
        <w:t>деятельности потребует комплексной проработки с учетом разграничения прав и обязанностей сторон не только при создании объект</w:t>
      </w:r>
      <w:r>
        <w:rPr>
          <w:szCs w:val="28"/>
          <w:lang w:eastAsia="ru-RU"/>
        </w:rPr>
        <w:t>ов</w:t>
      </w:r>
      <w:r w:rsidRPr="000B3E01">
        <w:rPr>
          <w:szCs w:val="28"/>
          <w:lang w:eastAsia="ru-RU"/>
        </w:rPr>
        <w:t xml:space="preserve">, но при </w:t>
      </w:r>
      <w:r>
        <w:rPr>
          <w:szCs w:val="28"/>
          <w:lang w:eastAsia="ru-RU"/>
        </w:rPr>
        <w:t>их</w:t>
      </w:r>
      <w:r w:rsidRPr="000B3E0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</w:t>
      </w:r>
      <w:r w:rsidRPr="000B3E01">
        <w:rPr>
          <w:szCs w:val="28"/>
          <w:lang w:eastAsia="ru-RU"/>
        </w:rPr>
        <w:t>альнейшем оформлении в собственность, содержании и эксплуатации</w:t>
      </w:r>
      <w:r>
        <w:rPr>
          <w:szCs w:val="28"/>
          <w:lang w:eastAsia="ru-RU"/>
        </w:rPr>
        <w:t>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развитие инструментов инициативного бюджетирования</w:t>
      </w:r>
      <w:r w:rsidRPr="00BD5419">
        <w:rPr>
          <w:rFonts w:eastAsia="Calibri" w:cs="Times New Roman"/>
          <w:szCs w:val="28"/>
        </w:rPr>
        <w:t>.</w:t>
      </w:r>
      <w:r w:rsidRPr="00BD5419">
        <w:rPr>
          <w:szCs w:val="28"/>
          <w:lang w:eastAsia="ru-RU"/>
        </w:rPr>
        <w:t xml:space="preserve"> Учитывая </w:t>
      </w:r>
      <w:r>
        <w:rPr>
          <w:szCs w:val="28"/>
          <w:lang w:eastAsia="ru-RU"/>
        </w:rPr>
        <w:t xml:space="preserve">                  </w:t>
      </w:r>
      <w:r w:rsidRPr="00BD5419">
        <w:rPr>
          <w:szCs w:val="28"/>
          <w:lang w:eastAsia="ru-RU"/>
        </w:rPr>
        <w:t>полученные положительные результаты по итогам реализации проекта</w:t>
      </w:r>
      <w:r w:rsidRPr="00BD5419">
        <w:t xml:space="preserve"> </w:t>
      </w:r>
      <w:r w:rsidRPr="00BD5419">
        <w:rPr>
          <w:szCs w:val="28"/>
          <w:lang w:eastAsia="ru-RU"/>
        </w:rPr>
        <w:t xml:space="preserve">партисипаторного бюджетирования «Бюджет Сургута Online» в 2017 и первом </w:t>
      </w:r>
      <w:r>
        <w:rPr>
          <w:szCs w:val="28"/>
          <w:lang w:eastAsia="ru-RU"/>
        </w:rPr>
        <w:t xml:space="preserve">                            </w:t>
      </w:r>
      <w:r w:rsidRPr="00BD5419">
        <w:rPr>
          <w:szCs w:val="28"/>
          <w:lang w:eastAsia="ru-RU"/>
        </w:rPr>
        <w:t>полугодии 2018 года, деятельность по привлечению граждан к управленче</w:t>
      </w:r>
      <w:r>
        <w:rPr>
          <w:szCs w:val="28"/>
          <w:lang w:eastAsia="ru-RU"/>
        </w:rPr>
        <w:t>ским процессам будет продолжена</w:t>
      </w:r>
      <w:r>
        <w:rPr>
          <w:rFonts w:eastAsia="Calibri" w:cs="Times New Roman"/>
          <w:szCs w:val="28"/>
        </w:rPr>
        <w:t>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eastAsia="Calibri" w:cs="Times New Roman"/>
          <w:szCs w:val="28"/>
        </w:rPr>
      </w:pP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eastAsia="Calibri" w:cs="Calibri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Раздел </w:t>
      </w:r>
      <w:r>
        <w:rPr>
          <w:rFonts w:eastAsia="Calibri" w:cs="Times New Roman"/>
          <w:szCs w:val="28"/>
          <w:lang w:val="en-US"/>
        </w:rPr>
        <w:t>IV</w:t>
      </w:r>
      <w:r>
        <w:rPr>
          <w:rFonts w:eastAsia="Calibri" w:cs="Times New Roman"/>
          <w:szCs w:val="28"/>
        </w:rPr>
        <w:t>. О</w:t>
      </w:r>
      <w:r w:rsidRPr="00DF1204">
        <w:rPr>
          <w:rFonts w:eastAsia="Calibri" w:cs="Calibri"/>
          <w:szCs w:val="28"/>
          <w:lang w:eastAsia="ru-RU"/>
        </w:rPr>
        <w:t>ценка проектируемых параметров бюджета города на 201</w:t>
      </w:r>
      <w:r>
        <w:rPr>
          <w:rFonts w:eastAsia="Calibri" w:cs="Calibri"/>
          <w:szCs w:val="28"/>
          <w:lang w:eastAsia="ru-RU"/>
        </w:rPr>
        <w:t>9</w:t>
      </w:r>
      <w:r w:rsidRPr="00DF1204">
        <w:rPr>
          <w:rFonts w:eastAsia="Calibri" w:cs="Calibri"/>
          <w:szCs w:val="28"/>
          <w:lang w:eastAsia="ru-RU"/>
        </w:rPr>
        <w:t xml:space="preserve"> год и плановый период 20</w:t>
      </w:r>
      <w:r>
        <w:rPr>
          <w:rFonts w:eastAsia="Calibri" w:cs="Calibri"/>
          <w:szCs w:val="28"/>
          <w:lang w:eastAsia="ru-RU"/>
        </w:rPr>
        <w:t>20</w:t>
      </w:r>
      <w:r w:rsidRPr="00DF1204">
        <w:rPr>
          <w:rFonts w:eastAsia="Calibri" w:cs="Calibri"/>
          <w:szCs w:val="28"/>
          <w:lang w:eastAsia="ru-RU"/>
        </w:rPr>
        <w:t xml:space="preserve"> – 202</w:t>
      </w:r>
      <w:r>
        <w:rPr>
          <w:rFonts w:eastAsia="Calibri" w:cs="Calibri"/>
          <w:szCs w:val="28"/>
          <w:lang w:eastAsia="ru-RU"/>
        </w:rPr>
        <w:t>1</w:t>
      </w:r>
      <w:r w:rsidRPr="00DF1204">
        <w:rPr>
          <w:rFonts w:eastAsia="Calibri" w:cs="Calibri"/>
          <w:szCs w:val="28"/>
          <w:lang w:eastAsia="ru-RU"/>
        </w:rPr>
        <w:t xml:space="preserve"> годов</w:t>
      </w:r>
    </w:p>
    <w:p w:rsidR="006E1BA9" w:rsidRDefault="00AF6A27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6E1BA9" w:rsidRPr="00A531B4">
        <w:rPr>
          <w:rFonts w:cs="Times New Roman"/>
          <w:szCs w:val="28"/>
        </w:rPr>
        <w:t xml:space="preserve">Прогнозирование доходной части бюджета осуществлялось исходя </w:t>
      </w:r>
      <w:r w:rsidR="006E1BA9">
        <w:rPr>
          <w:rFonts w:cs="Times New Roman"/>
          <w:szCs w:val="28"/>
        </w:rPr>
        <w:t xml:space="preserve">                        </w:t>
      </w:r>
      <w:r w:rsidR="006E1BA9" w:rsidRPr="00A531B4">
        <w:rPr>
          <w:rFonts w:cs="Times New Roman"/>
          <w:szCs w:val="28"/>
        </w:rPr>
        <w:t>из действующих норм бюджетного и налогового законодательства Российской Федерации, автономного округа и городского округа город Сургут</w:t>
      </w:r>
      <w:r w:rsidR="006E1BA9">
        <w:rPr>
          <w:rFonts w:cs="Times New Roman"/>
          <w:szCs w:val="28"/>
        </w:rPr>
        <w:t xml:space="preserve"> с</w:t>
      </w:r>
      <w:r w:rsidR="006E1BA9" w:rsidRPr="00A531B4">
        <w:rPr>
          <w:rFonts w:cs="Times New Roman"/>
          <w:szCs w:val="28"/>
        </w:rPr>
        <w:t xml:space="preserve"> примен</w:t>
      </w:r>
      <w:r w:rsidR="006E1BA9">
        <w:rPr>
          <w:rFonts w:cs="Times New Roman"/>
          <w:szCs w:val="28"/>
        </w:rPr>
        <w:t>ением</w:t>
      </w:r>
      <w:r w:rsidR="006E1BA9" w:rsidRPr="00A531B4">
        <w:rPr>
          <w:rFonts w:cs="Times New Roman"/>
          <w:szCs w:val="28"/>
        </w:rPr>
        <w:t xml:space="preserve"> базов</w:t>
      </w:r>
      <w:r w:rsidR="006E1BA9">
        <w:rPr>
          <w:rFonts w:cs="Times New Roman"/>
          <w:szCs w:val="28"/>
        </w:rPr>
        <w:t>ого</w:t>
      </w:r>
      <w:r w:rsidR="006E1BA9" w:rsidRPr="00A531B4">
        <w:rPr>
          <w:rFonts w:cs="Times New Roman"/>
          <w:szCs w:val="28"/>
        </w:rPr>
        <w:t xml:space="preserve"> вариант</w:t>
      </w:r>
      <w:r w:rsidR="006E1BA9">
        <w:rPr>
          <w:rFonts w:cs="Times New Roman"/>
          <w:szCs w:val="28"/>
        </w:rPr>
        <w:t>а</w:t>
      </w:r>
      <w:r w:rsidR="006E1BA9" w:rsidRPr="00A531B4">
        <w:rPr>
          <w:rFonts w:cs="Times New Roman"/>
          <w:szCs w:val="28"/>
        </w:rPr>
        <w:t xml:space="preserve"> прогноза социально-экономического развития города, характеризующ</w:t>
      </w:r>
      <w:r w:rsidR="006E1BA9">
        <w:rPr>
          <w:rFonts w:cs="Times New Roman"/>
          <w:szCs w:val="28"/>
        </w:rPr>
        <w:t>егося</w:t>
      </w:r>
      <w:r w:rsidR="006E1BA9" w:rsidRPr="00A531B4">
        <w:rPr>
          <w:rFonts w:cs="Times New Roman"/>
          <w:szCs w:val="28"/>
        </w:rPr>
        <w:t xml:space="preserve"> сохранением основных тенденций изменения показателей развития.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A531B4">
        <w:rPr>
          <w:rFonts w:cs="Times New Roman"/>
          <w:szCs w:val="28"/>
        </w:rPr>
        <w:t xml:space="preserve">ценка исполнения плановых </w:t>
      </w:r>
      <w:r>
        <w:rPr>
          <w:rFonts w:cs="Times New Roman"/>
          <w:szCs w:val="28"/>
        </w:rPr>
        <w:t>показателей</w:t>
      </w:r>
      <w:r w:rsidRPr="00A531B4">
        <w:rPr>
          <w:rFonts w:cs="Times New Roman"/>
          <w:szCs w:val="28"/>
        </w:rPr>
        <w:t xml:space="preserve"> текуще</w:t>
      </w:r>
      <w:r>
        <w:rPr>
          <w:rFonts w:cs="Times New Roman"/>
          <w:szCs w:val="28"/>
        </w:rPr>
        <w:t>го</w:t>
      </w:r>
      <w:r w:rsidRPr="00A531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года</w:t>
      </w:r>
      <w:r w:rsidRPr="00A531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положена                          в</w:t>
      </w:r>
      <w:r w:rsidRPr="00A531B4">
        <w:rPr>
          <w:rFonts w:cs="Times New Roman"/>
          <w:szCs w:val="28"/>
        </w:rPr>
        <w:t xml:space="preserve"> основ</w:t>
      </w:r>
      <w:r>
        <w:rPr>
          <w:rFonts w:cs="Times New Roman"/>
          <w:szCs w:val="28"/>
        </w:rPr>
        <w:t>у</w:t>
      </w:r>
      <w:r w:rsidRPr="00A531B4">
        <w:rPr>
          <w:rFonts w:cs="Times New Roman"/>
          <w:szCs w:val="28"/>
        </w:rPr>
        <w:t xml:space="preserve"> формирования большинства видов доходов. 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 w:rsidRPr="00A531B4">
        <w:rPr>
          <w:rFonts w:cs="Times New Roman"/>
          <w:szCs w:val="28"/>
        </w:rPr>
        <w:t>Общий объ</w:t>
      </w:r>
      <w:r>
        <w:rPr>
          <w:rFonts w:cs="Times New Roman"/>
          <w:szCs w:val="28"/>
        </w:rPr>
        <w:t>е</w:t>
      </w:r>
      <w:r w:rsidRPr="00A531B4">
        <w:rPr>
          <w:rFonts w:cs="Times New Roman"/>
          <w:szCs w:val="28"/>
        </w:rPr>
        <w:t xml:space="preserve">м поступлений налоговых и неналоговых доходов бюджета </w:t>
      </w:r>
      <w:r>
        <w:rPr>
          <w:rFonts w:cs="Times New Roman"/>
          <w:szCs w:val="28"/>
        </w:rPr>
        <w:t xml:space="preserve">                 </w:t>
      </w:r>
      <w:r w:rsidRPr="00A531B4">
        <w:rPr>
          <w:rFonts w:cs="Times New Roman"/>
          <w:szCs w:val="28"/>
        </w:rPr>
        <w:t>по итогам текущего периода оценивается в пределах плановых назначений.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Однако</w:t>
      </w:r>
      <w:r w:rsidRPr="00A531B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</w:t>
      </w:r>
      <w:r w:rsidRPr="00A531B4">
        <w:rPr>
          <w:rFonts w:cs="Times New Roman"/>
          <w:szCs w:val="28"/>
        </w:rPr>
        <w:t>отдельным видам доходов показатели ожидаемого исполнения прогнозируются ниже плановых: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531B4">
        <w:rPr>
          <w:rFonts w:cs="Times New Roman"/>
          <w:szCs w:val="28"/>
        </w:rPr>
        <w:t xml:space="preserve">от реализации муниципального имущества по причине уменьшения </w:t>
      </w:r>
      <w:r>
        <w:rPr>
          <w:rFonts w:cs="Times New Roman"/>
          <w:szCs w:val="28"/>
        </w:rPr>
        <w:t xml:space="preserve">                  </w:t>
      </w:r>
      <w:r w:rsidRPr="00A531B4">
        <w:rPr>
          <w:rFonts w:cs="Times New Roman"/>
          <w:szCs w:val="28"/>
        </w:rPr>
        <w:t>количества заявок на приобретение имущества;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531B4">
        <w:rPr>
          <w:rFonts w:cs="Times New Roman"/>
          <w:szCs w:val="28"/>
        </w:rPr>
        <w:t xml:space="preserve">от продажи права на заключение договоров аренды земельных участков по причине сокращения количества земельных участков, планируемых </w:t>
      </w:r>
      <w:r>
        <w:rPr>
          <w:rFonts w:cs="Times New Roman"/>
          <w:szCs w:val="28"/>
        </w:rPr>
        <w:t xml:space="preserve">                              </w:t>
      </w:r>
      <w:r w:rsidRPr="00A531B4">
        <w:rPr>
          <w:rFonts w:cs="Times New Roman"/>
          <w:szCs w:val="28"/>
        </w:rPr>
        <w:t>к продаже;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</w:t>
      </w:r>
      <w:r w:rsidRPr="00A531B4">
        <w:rPr>
          <w:rFonts w:cs="Times New Roman"/>
          <w:szCs w:val="28"/>
        </w:rPr>
        <w:t>платы за снос зел</w:t>
      </w:r>
      <w:r>
        <w:rPr>
          <w:rFonts w:cs="Times New Roman"/>
          <w:szCs w:val="28"/>
        </w:rPr>
        <w:t>е</w:t>
      </w:r>
      <w:r w:rsidRPr="00A531B4">
        <w:rPr>
          <w:rFonts w:cs="Times New Roman"/>
          <w:szCs w:val="28"/>
        </w:rPr>
        <w:t xml:space="preserve">ных </w:t>
      </w:r>
      <w:r w:rsidRPr="001C5170">
        <w:rPr>
          <w:rFonts w:cs="Times New Roman"/>
          <w:szCs w:val="28"/>
        </w:rPr>
        <w:t>насаждений в связи с перерасч</w:t>
      </w:r>
      <w:r>
        <w:rPr>
          <w:rFonts w:cs="Times New Roman"/>
          <w:szCs w:val="28"/>
        </w:rPr>
        <w:t>е</w:t>
      </w:r>
      <w:r w:rsidRPr="001C5170">
        <w:rPr>
          <w:rFonts w:cs="Times New Roman"/>
          <w:szCs w:val="28"/>
        </w:rPr>
        <w:t xml:space="preserve">том </w:t>
      </w:r>
      <w:r>
        <w:rPr>
          <w:rFonts w:cs="Times New Roman"/>
          <w:szCs w:val="28"/>
        </w:rPr>
        <w:t xml:space="preserve">                           </w:t>
      </w:r>
      <w:r w:rsidRPr="001C5170">
        <w:rPr>
          <w:rFonts w:cs="Times New Roman"/>
          <w:szCs w:val="28"/>
        </w:rPr>
        <w:t xml:space="preserve">(уточнением) </w:t>
      </w:r>
      <w:r w:rsidRPr="00A531B4">
        <w:rPr>
          <w:rFonts w:cs="Times New Roman"/>
          <w:szCs w:val="28"/>
        </w:rPr>
        <w:t>стоимости работ по восстановлению зел</w:t>
      </w:r>
      <w:r>
        <w:rPr>
          <w:rFonts w:cs="Times New Roman"/>
          <w:szCs w:val="28"/>
        </w:rPr>
        <w:t>е</w:t>
      </w:r>
      <w:r w:rsidRPr="00A531B4">
        <w:rPr>
          <w:rFonts w:cs="Times New Roman"/>
          <w:szCs w:val="28"/>
        </w:rPr>
        <w:t xml:space="preserve">ных насаждений </w:t>
      </w:r>
      <w:r>
        <w:rPr>
          <w:rFonts w:cs="Times New Roman"/>
          <w:szCs w:val="28"/>
        </w:rPr>
        <w:t xml:space="preserve">                               </w:t>
      </w:r>
      <w:r w:rsidRPr="00A531B4">
        <w:rPr>
          <w:rFonts w:cs="Times New Roman"/>
          <w:szCs w:val="28"/>
        </w:rPr>
        <w:t>в результате вырубки деревьев, а также не освоением застройщиками земельных участков.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 w:rsidRPr="00A531B4">
        <w:rPr>
          <w:rFonts w:cs="Times New Roman"/>
          <w:szCs w:val="28"/>
        </w:rPr>
        <w:t xml:space="preserve">Потери будут компенсированы сверхплановыми поступлениями по иным видам доходов, главным образом, по налогам на совокупный доход в связи </w:t>
      </w:r>
      <w:r>
        <w:rPr>
          <w:rFonts w:cs="Times New Roman"/>
          <w:szCs w:val="28"/>
        </w:rPr>
        <w:t xml:space="preserve">                        </w:t>
      </w:r>
      <w:r w:rsidRPr="00A531B4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увеличением</w:t>
      </w:r>
      <w:r w:rsidRPr="00A531B4">
        <w:rPr>
          <w:rFonts w:cs="Times New Roman"/>
          <w:szCs w:val="28"/>
        </w:rPr>
        <w:t xml:space="preserve"> количества налогоплательщиков</w:t>
      </w:r>
      <w:r>
        <w:rPr>
          <w:rFonts w:cs="Times New Roman"/>
          <w:szCs w:val="28"/>
        </w:rPr>
        <w:t>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 w:rsidRPr="00A531B4">
        <w:rPr>
          <w:rFonts w:cs="Times New Roman"/>
          <w:szCs w:val="28"/>
        </w:rPr>
        <w:t>Позитивная динамика поступлений налогов на совокупный доход прогн</w:t>
      </w:r>
      <w:r>
        <w:rPr>
          <w:rFonts w:cs="Times New Roman"/>
          <w:szCs w:val="28"/>
        </w:rPr>
        <w:t>озируется и в плановом периоде.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 w:rsidRPr="00BD1641">
        <w:rPr>
          <w:rFonts w:cs="Times New Roman"/>
          <w:szCs w:val="28"/>
        </w:rPr>
        <w:t xml:space="preserve">Законодательных изменений в нормативах зачисления доходов </w:t>
      </w:r>
      <w:r>
        <w:rPr>
          <w:rFonts w:cs="Times New Roman"/>
          <w:szCs w:val="28"/>
        </w:rPr>
        <w:t xml:space="preserve">                                </w:t>
      </w:r>
      <w:r w:rsidRPr="00BD1641">
        <w:rPr>
          <w:rFonts w:cs="Times New Roman"/>
          <w:szCs w:val="28"/>
        </w:rPr>
        <w:t xml:space="preserve">для муниципальных образований не отмечается, за исключением единого </w:t>
      </w:r>
      <w:r>
        <w:rPr>
          <w:rFonts w:cs="Times New Roman"/>
          <w:szCs w:val="28"/>
        </w:rPr>
        <w:t xml:space="preserve">                    </w:t>
      </w:r>
      <w:r w:rsidRPr="00BD1641">
        <w:rPr>
          <w:rFonts w:cs="Times New Roman"/>
          <w:szCs w:val="28"/>
        </w:rPr>
        <w:t xml:space="preserve">норматива отчисления от НДФЛ, устанавливаемого автономным округом. </w:t>
      </w:r>
      <w:r>
        <w:rPr>
          <w:rFonts w:cs="Times New Roman"/>
          <w:szCs w:val="28"/>
        </w:rPr>
        <w:t xml:space="preserve">                 </w:t>
      </w:r>
      <w:r w:rsidRPr="00BD1641">
        <w:rPr>
          <w:rFonts w:cs="Times New Roman"/>
          <w:szCs w:val="28"/>
        </w:rPr>
        <w:t xml:space="preserve">Планируется его увеличение на 1,5% в связи с отменой с 01.01.2019 субсидии </w:t>
      </w:r>
      <w:r>
        <w:rPr>
          <w:rFonts w:cs="Times New Roman"/>
          <w:szCs w:val="28"/>
        </w:rPr>
        <w:t xml:space="preserve">                </w:t>
      </w:r>
      <w:r w:rsidRPr="00BD1641">
        <w:rPr>
          <w:rFonts w:cs="Times New Roman"/>
          <w:szCs w:val="28"/>
        </w:rPr>
        <w:t xml:space="preserve">на организацию питания обучающихся и финансовой помощи на повышение оплаты труда. 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 w:rsidRPr="00BD1641">
        <w:rPr>
          <w:rFonts w:cs="Times New Roman"/>
          <w:szCs w:val="28"/>
        </w:rPr>
        <w:t>С уч</w:t>
      </w:r>
      <w:r>
        <w:rPr>
          <w:rFonts w:cs="Times New Roman"/>
          <w:szCs w:val="28"/>
        </w:rPr>
        <w:t>е</w:t>
      </w:r>
      <w:r w:rsidRPr="00BD1641">
        <w:rPr>
          <w:rFonts w:cs="Times New Roman"/>
          <w:szCs w:val="28"/>
        </w:rPr>
        <w:t xml:space="preserve">том планируемого увеличения единого норматива отчислений </w:t>
      </w:r>
      <w:r>
        <w:rPr>
          <w:rFonts w:cs="Times New Roman"/>
          <w:szCs w:val="28"/>
        </w:rPr>
        <w:t xml:space="preserve">                       </w:t>
      </w:r>
      <w:r w:rsidRPr="00BD1641">
        <w:rPr>
          <w:rFonts w:cs="Times New Roman"/>
          <w:szCs w:val="28"/>
        </w:rPr>
        <w:t>от НДФЛ на 1,5% и принятого решения Думой города о согласовании полной замены довед</w:t>
      </w:r>
      <w:r>
        <w:rPr>
          <w:rFonts w:cs="Times New Roman"/>
          <w:szCs w:val="28"/>
        </w:rPr>
        <w:t>е</w:t>
      </w:r>
      <w:r w:rsidRPr="00BD1641">
        <w:rPr>
          <w:rFonts w:cs="Times New Roman"/>
          <w:szCs w:val="28"/>
        </w:rPr>
        <w:t>нных автономным округом на 2019</w:t>
      </w:r>
      <w:r>
        <w:rPr>
          <w:rFonts w:cs="Times New Roman"/>
          <w:szCs w:val="28"/>
        </w:rPr>
        <w:t xml:space="preserve"> – </w:t>
      </w:r>
      <w:r w:rsidRPr="00BD1641">
        <w:rPr>
          <w:rFonts w:cs="Times New Roman"/>
          <w:szCs w:val="28"/>
        </w:rPr>
        <w:t xml:space="preserve">2021 годы дотаций </w:t>
      </w:r>
      <w:r>
        <w:rPr>
          <w:rFonts w:cs="Times New Roman"/>
          <w:szCs w:val="28"/>
        </w:rPr>
        <w:t xml:space="preserve">                           </w:t>
      </w:r>
      <w:r w:rsidRPr="00BD1641">
        <w:rPr>
          <w:rFonts w:cs="Times New Roman"/>
          <w:szCs w:val="28"/>
        </w:rPr>
        <w:t>на выравнивание бюджетной обеспеченности из региональных фондов финан</w:t>
      </w:r>
      <w:r>
        <w:rPr>
          <w:rFonts w:cs="Times New Roman"/>
          <w:szCs w:val="28"/>
        </w:rPr>
        <w:t>-</w:t>
      </w:r>
      <w:r w:rsidRPr="00BD1641">
        <w:rPr>
          <w:rFonts w:cs="Times New Roman"/>
          <w:szCs w:val="28"/>
        </w:rPr>
        <w:t xml:space="preserve">совой поддержки поселений и финансовой поддержки муниципальных районов (городских округов) дополнительными нормативами отчислений от НДФЛ </w:t>
      </w:r>
      <w:r>
        <w:rPr>
          <w:rFonts w:cs="Times New Roman"/>
          <w:szCs w:val="28"/>
        </w:rPr>
        <w:t xml:space="preserve">                </w:t>
      </w:r>
      <w:r w:rsidRPr="00BD1641">
        <w:rPr>
          <w:rFonts w:cs="Times New Roman"/>
          <w:szCs w:val="28"/>
        </w:rPr>
        <w:t xml:space="preserve">общий норматив зачисления по НДФЛ составит: 42,52% на 2019 год, </w:t>
      </w:r>
      <w:r>
        <w:rPr>
          <w:rFonts w:cs="Times New Roman"/>
          <w:szCs w:val="28"/>
        </w:rPr>
        <w:t xml:space="preserve">                            </w:t>
      </w:r>
      <w:r w:rsidRPr="00BD1641">
        <w:rPr>
          <w:rFonts w:cs="Times New Roman"/>
          <w:szCs w:val="28"/>
        </w:rPr>
        <w:t>41,0% на 2020 год и 40,95% на 2021 год.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709"/>
        <w:jc w:val="both"/>
        <w:rPr>
          <w:rFonts w:cs="Times New Roman"/>
          <w:szCs w:val="28"/>
        </w:rPr>
      </w:pPr>
      <w:r w:rsidRPr="00A531B4">
        <w:rPr>
          <w:rFonts w:cs="Times New Roman"/>
          <w:szCs w:val="28"/>
        </w:rPr>
        <w:t>С уч</w:t>
      </w:r>
      <w:r>
        <w:rPr>
          <w:rFonts w:cs="Times New Roman"/>
          <w:szCs w:val="28"/>
        </w:rPr>
        <w:t>е</w:t>
      </w:r>
      <w:r w:rsidRPr="00A531B4">
        <w:rPr>
          <w:rFonts w:cs="Times New Roman"/>
          <w:szCs w:val="28"/>
        </w:rPr>
        <w:t>том изложенного прогнозный объ</w:t>
      </w:r>
      <w:r>
        <w:rPr>
          <w:rFonts w:cs="Times New Roman"/>
          <w:szCs w:val="28"/>
        </w:rPr>
        <w:t>е</w:t>
      </w:r>
      <w:r w:rsidRPr="00A531B4">
        <w:rPr>
          <w:rFonts w:cs="Times New Roman"/>
          <w:szCs w:val="28"/>
        </w:rPr>
        <w:t xml:space="preserve">м поступлений в бюджет города </w:t>
      </w:r>
      <w:r>
        <w:rPr>
          <w:rFonts w:cs="Times New Roman"/>
          <w:szCs w:val="28"/>
        </w:rPr>
        <w:t xml:space="preserve">собственных </w:t>
      </w:r>
      <w:r w:rsidRPr="00A531B4">
        <w:rPr>
          <w:rFonts w:cs="Times New Roman"/>
          <w:szCs w:val="28"/>
        </w:rPr>
        <w:t>доходов на 2019 год и плановый период 2020</w:t>
      </w:r>
      <w:r>
        <w:rPr>
          <w:rFonts w:cs="Times New Roman"/>
          <w:szCs w:val="28"/>
        </w:rPr>
        <w:t xml:space="preserve"> – </w:t>
      </w:r>
      <w:r w:rsidRPr="00A531B4">
        <w:rPr>
          <w:rFonts w:cs="Times New Roman"/>
          <w:szCs w:val="28"/>
        </w:rPr>
        <w:t xml:space="preserve">2021 годов </w:t>
      </w:r>
      <w:r>
        <w:rPr>
          <w:rFonts w:cs="Times New Roman"/>
          <w:szCs w:val="28"/>
        </w:rPr>
        <w:t xml:space="preserve">                        </w:t>
      </w:r>
      <w:r w:rsidRPr="00A531B4">
        <w:rPr>
          <w:rFonts w:cs="Times New Roman"/>
          <w:szCs w:val="28"/>
        </w:rPr>
        <w:t>оценивается в следующих размерах:</w:t>
      </w:r>
    </w:p>
    <w:p w:rsidR="006E1BA9" w:rsidRPr="006E1BA9" w:rsidRDefault="006E1BA9" w:rsidP="006E1BA9">
      <w:pPr>
        <w:ind w:firstLine="8222"/>
        <w:rPr>
          <w:rFonts w:cs="Times New Roman"/>
          <w:sz w:val="24"/>
          <w:szCs w:val="24"/>
        </w:rPr>
      </w:pPr>
      <w:r w:rsidRPr="006E1BA9">
        <w:rPr>
          <w:rFonts w:cs="Times New Roman"/>
          <w:sz w:val="24"/>
          <w:szCs w:val="24"/>
        </w:rPr>
        <w:t>млн. рублей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1134"/>
        <w:gridCol w:w="1134"/>
        <w:gridCol w:w="1002"/>
        <w:gridCol w:w="1125"/>
        <w:gridCol w:w="1277"/>
        <w:gridCol w:w="1134"/>
        <w:gridCol w:w="1166"/>
      </w:tblGrid>
      <w:tr w:rsidR="006E1BA9" w:rsidRPr="003E2CA4" w:rsidTr="003343BB">
        <w:trPr>
          <w:trHeight w:val="426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 xml:space="preserve">Вид </w:t>
            </w:r>
          </w:p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дохода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2019 год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2020 год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2021 год</w:t>
            </w:r>
          </w:p>
        </w:tc>
      </w:tr>
      <w:tr w:rsidR="006E1BA9" w:rsidRPr="003E2CA4" w:rsidTr="003343BB">
        <w:trPr>
          <w:trHeight w:val="210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BA9" w:rsidRPr="006E1BA9" w:rsidRDefault="006E1BA9" w:rsidP="00267B4B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6E1BA9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утверж-денный  бюджет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 xml:space="preserve">к проекту бюджета </w:t>
            </w:r>
          </w:p>
          <w:p w:rsidR="006E1BA9" w:rsidRPr="006E1BA9" w:rsidRDefault="006E1BA9" w:rsidP="006E1BA9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на 2019 – 2021 годы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изме-</w:t>
            </w:r>
            <w:r>
              <w:rPr>
                <w:rFonts w:eastAsia="Calibri" w:cs="Times New Roman"/>
                <w:sz w:val="22"/>
              </w:rPr>
              <w:t xml:space="preserve">               </w:t>
            </w:r>
            <w:r w:rsidRPr="006E1BA9">
              <w:rPr>
                <w:rFonts w:eastAsia="Calibri" w:cs="Times New Roman"/>
                <w:sz w:val="22"/>
              </w:rPr>
              <w:t>нение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6E1BA9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утверж-денный бюджет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к проекту бюджета на 2019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6E1BA9">
              <w:rPr>
                <w:rFonts w:eastAsia="Calibri" w:cs="Times New Roman"/>
                <w:sz w:val="22"/>
              </w:rPr>
              <w:t>2021 годы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изме-</w:t>
            </w:r>
            <w:r>
              <w:rPr>
                <w:rFonts w:eastAsia="Calibri" w:cs="Times New Roman"/>
                <w:sz w:val="22"/>
              </w:rPr>
              <w:t xml:space="preserve">             </w:t>
            </w:r>
            <w:r w:rsidRPr="006E1BA9">
              <w:rPr>
                <w:rFonts w:eastAsia="Calibri" w:cs="Times New Roman"/>
                <w:sz w:val="22"/>
              </w:rPr>
              <w:t>нение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B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 xml:space="preserve">к проекту бюджета </w:t>
            </w:r>
          </w:p>
          <w:p w:rsidR="006E1BA9" w:rsidRPr="006E1BA9" w:rsidRDefault="006E1BA9" w:rsidP="003343B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на 2019</w:t>
            </w:r>
            <w:r w:rsidR="003343BB">
              <w:rPr>
                <w:rFonts w:eastAsia="Calibri" w:cs="Times New Roman"/>
                <w:sz w:val="22"/>
              </w:rPr>
              <w:t xml:space="preserve"> – </w:t>
            </w:r>
            <w:r w:rsidRPr="006E1BA9">
              <w:rPr>
                <w:rFonts w:eastAsia="Calibri" w:cs="Times New Roman"/>
                <w:sz w:val="22"/>
              </w:rPr>
              <w:t>2021 годы</w:t>
            </w:r>
          </w:p>
        </w:tc>
      </w:tr>
      <w:tr w:rsidR="006E1BA9" w:rsidRPr="003E2CA4" w:rsidTr="003343BB">
        <w:trPr>
          <w:trHeight w:val="21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6E1BA9">
            <w:pPr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 xml:space="preserve">Всего </w:t>
            </w:r>
            <w:r>
              <w:rPr>
                <w:rFonts w:eastAsia="Calibri" w:cs="Times New Roman"/>
                <w:sz w:val="22"/>
              </w:rPr>
              <w:t xml:space="preserve">                 </w:t>
            </w:r>
            <w:r w:rsidRPr="006E1BA9">
              <w:rPr>
                <w:rFonts w:eastAsia="Calibri" w:cs="Times New Roman"/>
                <w:sz w:val="22"/>
              </w:rPr>
              <w:t>собственных доходов,</w:t>
            </w:r>
          </w:p>
          <w:p w:rsidR="006E1BA9" w:rsidRPr="006E1BA9" w:rsidRDefault="006E1BA9" w:rsidP="006E1BA9">
            <w:pPr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из них: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10 961,8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11 864,1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+902,3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11 399,3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12 134,6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+735,3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12 693,9</w:t>
            </w:r>
          </w:p>
        </w:tc>
      </w:tr>
      <w:tr w:rsidR="006E1BA9" w:rsidRPr="003E2CA4" w:rsidTr="003343BB">
        <w:trPr>
          <w:trHeight w:val="62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6E1BA9">
            <w:pPr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 xml:space="preserve">Налоговые </w:t>
            </w:r>
            <w:r>
              <w:rPr>
                <w:rFonts w:eastAsia="Calibri" w:cs="Times New Roman"/>
                <w:sz w:val="22"/>
              </w:rPr>
              <w:t xml:space="preserve">   </w:t>
            </w:r>
            <w:r w:rsidRPr="006E1BA9">
              <w:rPr>
                <w:rFonts w:eastAsia="Calibri" w:cs="Times New Roman"/>
                <w:sz w:val="22"/>
              </w:rPr>
              <w:t>доходы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9 235,4</w:t>
            </w:r>
          </w:p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10 673,8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+1 438,4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9 667,9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10 950,0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+1 282,1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11 494,4</w:t>
            </w:r>
          </w:p>
        </w:tc>
      </w:tr>
      <w:tr w:rsidR="006E1BA9" w:rsidRPr="003E2CA4" w:rsidTr="003343BB">
        <w:trPr>
          <w:trHeight w:val="611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3343BB">
            <w:pPr>
              <w:ind w:right="-107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Неналоговые доходы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1 287,2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1 181,2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-106,0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1 292,3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1 175,5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-116,8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1 190,4</w:t>
            </w:r>
          </w:p>
        </w:tc>
      </w:tr>
      <w:tr w:rsidR="006E1BA9" w:rsidRPr="003E2CA4" w:rsidTr="003343BB">
        <w:trPr>
          <w:trHeight w:val="257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6E1BA9">
            <w:pPr>
              <w:rPr>
                <w:rFonts w:eastAsia="Calibri" w:cs="Times New Roman"/>
                <w:sz w:val="22"/>
                <w:lang w:eastAsia="ru-RU"/>
              </w:rPr>
            </w:pPr>
            <w:r w:rsidRPr="006E1BA9">
              <w:rPr>
                <w:rFonts w:eastAsia="Calibri" w:cs="Times New Roman"/>
                <w:sz w:val="22"/>
                <w:lang w:eastAsia="ru-RU"/>
              </w:rPr>
              <w:t>Дотации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6E1BA9" w:rsidRDefault="006E1BA9" w:rsidP="003343B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435,0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-435,0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435,0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-435,0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A9" w:rsidRPr="006E1BA9" w:rsidRDefault="006E1BA9" w:rsidP="00267B4B">
            <w:pPr>
              <w:jc w:val="center"/>
              <w:rPr>
                <w:rFonts w:eastAsia="Calibri" w:cs="Times New Roman"/>
                <w:sz w:val="22"/>
              </w:rPr>
            </w:pPr>
            <w:r w:rsidRPr="006E1BA9">
              <w:rPr>
                <w:rFonts w:eastAsia="Calibri" w:cs="Times New Roman"/>
                <w:sz w:val="22"/>
              </w:rPr>
              <w:t>-677,6</w:t>
            </w:r>
          </w:p>
        </w:tc>
      </w:tr>
    </w:tbl>
    <w:p w:rsidR="003343BB" w:rsidRDefault="003343BB" w:rsidP="006E1BA9">
      <w:pPr>
        <w:ind w:firstLine="708"/>
        <w:jc w:val="both"/>
        <w:rPr>
          <w:rFonts w:cs="Times New Roman"/>
          <w:szCs w:val="28"/>
        </w:rPr>
      </w:pPr>
    </w:p>
    <w:p w:rsidR="006E1BA9" w:rsidRPr="00A531B4" w:rsidRDefault="006E1BA9" w:rsidP="006E1BA9">
      <w:pPr>
        <w:ind w:firstLine="708"/>
        <w:jc w:val="both"/>
        <w:rPr>
          <w:rFonts w:cs="Times New Roman"/>
          <w:szCs w:val="28"/>
        </w:rPr>
      </w:pPr>
      <w:r w:rsidRPr="00A531B4">
        <w:rPr>
          <w:rFonts w:cs="Times New Roman"/>
          <w:szCs w:val="28"/>
        </w:rPr>
        <w:t xml:space="preserve">В целом собственные доходы бюджета города спрогнозированы </w:t>
      </w:r>
      <w:r>
        <w:rPr>
          <w:rFonts w:cs="Times New Roman"/>
          <w:szCs w:val="28"/>
        </w:rPr>
        <w:t xml:space="preserve">                         </w:t>
      </w:r>
      <w:r w:rsidRPr="00A531B4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</w:t>
      </w:r>
      <w:r w:rsidRPr="00A531B4">
        <w:rPr>
          <w:rFonts w:cs="Times New Roman"/>
          <w:szCs w:val="28"/>
        </w:rPr>
        <w:t>увеличением к утвержденному бюджету 201</w:t>
      </w:r>
      <w:r>
        <w:rPr>
          <w:rFonts w:cs="Times New Roman"/>
          <w:szCs w:val="28"/>
        </w:rPr>
        <w:t xml:space="preserve">9 – </w:t>
      </w:r>
      <w:r w:rsidRPr="00A531B4">
        <w:rPr>
          <w:rFonts w:cs="Times New Roman"/>
          <w:szCs w:val="28"/>
        </w:rPr>
        <w:t xml:space="preserve">2020 годов. </w:t>
      </w:r>
    </w:p>
    <w:p w:rsidR="006E1BA9" w:rsidRDefault="006E1BA9" w:rsidP="006E1BA9">
      <w:pPr>
        <w:ind w:firstLine="708"/>
        <w:jc w:val="both"/>
        <w:rPr>
          <w:rFonts w:cs="Times New Roman"/>
          <w:szCs w:val="28"/>
        </w:rPr>
      </w:pPr>
      <w:r w:rsidRPr="00A531B4">
        <w:rPr>
          <w:rFonts w:cs="Times New Roman"/>
          <w:szCs w:val="28"/>
        </w:rPr>
        <w:t xml:space="preserve">Прогнозные поступления налоговых доходов уточнены в сторону </w:t>
      </w:r>
      <w:r>
        <w:rPr>
          <w:rFonts w:cs="Times New Roman"/>
          <w:szCs w:val="28"/>
        </w:rPr>
        <w:t xml:space="preserve">                        </w:t>
      </w:r>
      <w:r w:rsidRPr="00A531B4">
        <w:rPr>
          <w:rFonts w:cs="Times New Roman"/>
          <w:szCs w:val="28"/>
        </w:rPr>
        <w:t>увеличения за сч</w:t>
      </w:r>
      <w:r>
        <w:rPr>
          <w:rFonts w:cs="Times New Roman"/>
          <w:szCs w:val="28"/>
        </w:rPr>
        <w:t>е</w:t>
      </w:r>
      <w:r w:rsidRPr="00A531B4">
        <w:rPr>
          <w:rFonts w:cs="Times New Roman"/>
          <w:szCs w:val="28"/>
        </w:rPr>
        <w:t>т:</w:t>
      </w:r>
    </w:p>
    <w:p w:rsidR="006E1BA9" w:rsidRDefault="006E1BA9" w:rsidP="006E1BA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531B4">
        <w:rPr>
          <w:rFonts w:cs="Times New Roman"/>
          <w:szCs w:val="28"/>
        </w:rPr>
        <w:t xml:space="preserve">налогов на совокупный доход исходя из положительной динамики </w:t>
      </w:r>
      <w:r w:rsidR="00AF6A27">
        <w:rPr>
          <w:rFonts w:cs="Times New Roman"/>
          <w:szCs w:val="28"/>
        </w:rPr>
        <w:t xml:space="preserve">                    </w:t>
      </w:r>
      <w:r w:rsidRPr="00A531B4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поступления в текущем периоде;</w:t>
      </w:r>
    </w:p>
    <w:p w:rsidR="006E1BA9" w:rsidRPr="00A531B4" w:rsidRDefault="006E1BA9" w:rsidP="006E1BA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531B4">
        <w:rPr>
          <w:rFonts w:cs="Times New Roman"/>
          <w:szCs w:val="28"/>
        </w:rPr>
        <w:t xml:space="preserve">земельного налога в результате принятого Думой города решения </w:t>
      </w:r>
      <w:r>
        <w:rPr>
          <w:rFonts w:cs="Times New Roman"/>
          <w:szCs w:val="28"/>
        </w:rPr>
        <w:t xml:space="preserve">                     </w:t>
      </w:r>
      <w:r w:rsidRPr="00A531B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 </w:t>
      </w:r>
      <w:r w:rsidRPr="00A531B4">
        <w:rPr>
          <w:rFonts w:cs="Times New Roman"/>
          <w:szCs w:val="28"/>
        </w:rPr>
        <w:t>поэтапном повышении ставок налога.</w:t>
      </w:r>
    </w:p>
    <w:p w:rsidR="006E1BA9" w:rsidRDefault="006E1BA9" w:rsidP="006E1BA9">
      <w:pPr>
        <w:ind w:firstLine="708"/>
        <w:jc w:val="both"/>
        <w:rPr>
          <w:rFonts w:cs="Times New Roman"/>
          <w:szCs w:val="28"/>
        </w:rPr>
      </w:pPr>
      <w:r w:rsidRPr="00A531B4">
        <w:rPr>
          <w:rFonts w:cs="Times New Roman"/>
          <w:szCs w:val="28"/>
        </w:rPr>
        <w:t>Объ</w:t>
      </w:r>
      <w:r>
        <w:rPr>
          <w:rFonts w:cs="Times New Roman"/>
          <w:szCs w:val="28"/>
        </w:rPr>
        <w:t>е</w:t>
      </w:r>
      <w:r w:rsidRPr="00A531B4">
        <w:rPr>
          <w:rFonts w:cs="Times New Roman"/>
          <w:szCs w:val="28"/>
        </w:rPr>
        <w:t>м неналоговых доходов спрогнозирован с отклонением от утверж</w:t>
      </w:r>
      <w:r>
        <w:rPr>
          <w:rFonts w:cs="Times New Roman"/>
          <w:szCs w:val="28"/>
        </w:rPr>
        <w:t>-</w:t>
      </w:r>
      <w:r w:rsidRPr="00A531B4">
        <w:rPr>
          <w:rFonts w:cs="Times New Roman"/>
          <w:szCs w:val="28"/>
        </w:rPr>
        <w:t>денных параметров в сторону уменьшения в основном за сч</w:t>
      </w:r>
      <w:r>
        <w:rPr>
          <w:rFonts w:cs="Times New Roman"/>
          <w:szCs w:val="28"/>
        </w:rPr>
        <w:t>е</w:t>
      </w:r>
      <w:r w:rsidRPr="00A531B4">
        <w:rPr>
          <w:rFonts w:cs="Times New Roman"/>
          <w:szCs w:val="28"/>
        </w:rPr>
        <w:t>т снижения доходов от использования муниципального имущества.</w:t>
      </w:r>
    </w:p>
    <w:p w:rsidR="006E1BA9" w:rsidRDefault="00AF6A27" w:rsidP="006E1BA9">
      <w:pPr>
        <w:ind w:firstLine="708"/>
        <w:jc w:val="both"/>
        <w:rPr>
          <w:rFonts w:cs="Times New Roman"/>
          <w:sz w:val="24"/>
          <w:szCs w:val="28"/>
        </w:rPr>
      </w:pPr>
      <w:r>
        <w:rPr>
          <w:rFonts w:cs="Times New Roman"/>
          <w:szCs w:val="28"/>
        </w:rPr>
        <w:t xml:space="preserve">2. </w:t>
      </w:r>
      <w:r w:rsidR="006E1BA9">
        <w:rPr>
          <w:rFonts w:cs="Times New Roman"/>
          <w:szCs w:val="28"/>
        </w:rPr>
        <w:t xml:space="preserve">Прогнозный объем источников </w:t>
      </w:r>
      <w:r w:rsidR="006E1BA9" w:rsidRPr="00ED20ED">
        <w:rPr>
          <w:rFonts w:cs="Times New Roman"/>
          <w:szCs w:val="28"/>
        </w:rPr>
        <w:t xml:space="preserve">финансирования дефицита бюджета </w:t>
      </w:r>
      <w:r w:rsidR="006E1BA9">
        <w:rPr>
          <w:rFonts w:cs="Times New Roman"/>
          <w:szCs w:val="28"/>
        </w:rPr>
        <w:t xml:space="preserve">              </w:t>
      </w:r>
      <w:r w:rsidR="006E1BA9" w:rsidRPr="00ED20ED">
        <w:rPr>
          <w:rFonts w:cs="Times New Roman"/>
          <w:szCs w:val="28"/>
        </w:rPr>
        <w:t>представлен в таблице:</w:t>
      </w:r>
    </w:p>
    <w:p w:rsidR="006E1BA9" w:rsidRPr="00ED20ED" w:rsidRDefault="006E1BA9" w:rsidP="006E1BA9">
      <w:pPr>
        <w:ind w:firstLine="709"/>
        <w:jc w:val="righ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млн</w:t>
      </w:r>
      <w:r w:rsidRPr="00ED20ED">
        <w:rPr>
          <w:rFonts w:cs="Times New Roman"/>
          <w:sz w:val="24"/>
          <w:szCs w:val="28"/>
        </w:rPr>
        <w:t>. рублей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7"/>
        <w:gridCol w:w="1457"/>
        <w:gridCol w:w="1457"/>
        <w:gridCol w:w="1251"/>
      </w:tblGrid>
      <w:tr w:rsidR="006E1BA9" w:rsidRPr="008B51A4" w:rsidTr="00267B4B">
        <w:tc>
          <w:tcPr>
            <w:tcW w:w="28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Наименование</w:t>
            </w:r>
          </w:p>
        </w:tc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Проект</w:t>
            </w:r>
          </w:p>
        </w:tc>
      </w:tr>
      <w:tr w:rsidR="006E1BA9" w:rsidRPr="008B51A4" w:rsidTr="00267B4B">
        <w:tc>
          <w:tcPr>
            <w:tcW w:w="28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ind w:firstLine="709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2019 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2020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2021 год</w:t>
            </w:r>
          </w:p>
        </w:tc>
      </w:tr>
      <w:tr w:rsidR="006E1BA9" w:rsidRPr="008B51A4" w:rsidTr="00267B4B">
        <w:tc>
          <w:tcPr>
            <w:tcW w:w="2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6E1BA9">
            <w:pPr>
              <w:pStyle w:val="af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282,2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65,4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148,3</w:t>
            </w:r>
          </w:p>
        </w:tc>
      </w:tr>
      <w:tr w:rsidR="006E1BA9" w:rsidRPr="008B51A4" w:rsidTr="00267B4B">
        <w:tc>
          <w:tcPr>
            <w:tcW w:w="2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6E1BA9">
            <w:pPr>
              <w:pStyle w:val="af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1. Кредиты кредитных организаций, в том числе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4A4B2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- 22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,5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- 194,3</w:t>
            </w:r>
          </w:p>
        </w:tc>
      </w:tr>
      <w:tr w:rsidR="006E1BA9" w:rsidRPr="008B51A4" w:rsidTr="00267B4B">
        <w:tc>
          <w:tcPr>
            <w:tcW w:w="2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6E1BA9">
            <w:pPr>
              <w:pStyle w:val="af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 погашение кредитов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- 37,5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112,</w:t>
            </w: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194,3</w:t>
            </w:r>
          </w:p>
        </w:tc>
      </w:tr>
      <w:tr w:rsidR="006E1BA9" w:rsidRPr="008B51A4" w:rsidTr="00267B4B">
        <w:tc>
          <w:tcPr>
            <w:tcW w:w="2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6E1BA9">
            <w:pPr>
              <w:pStyle w:val="af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 п</w:t>
            </w: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олучение кредитов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15,0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120,0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6E1BA9" w:rsidRPr="008B51A4" w:rsidTr="00267B4B">
        <w:tc>
          <w:tcPr>
            <w:tcW w:w="2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6E1BA9">
            <w:pPr>
              <w:pStyle w:val="af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 xml:space="preserve">2. Кредиты, привлеченные из средств бюджета </w:t>
            </w:r>
            <w:r w:rsidRPr="006E1BA9">
              <w:rPr>
                <w:rFonts w:ascii="Times New Roman" w:hAnsi="Times New Roman" w:cs="Times New Roman"/>
                <w:sz w:val="22"/>
                <w:szCs w:val="20"/>
              </w:rPr>
              <w:t>Ханты-Мансийского автономного округа – Югры,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                 в том числе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- 200</w:t>
            </w: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0,0</w:t>
            </w:r>
          </w:p>
        </w:tc>
      </w:tr>
      <w:tr w:rsidR="006E1BA9" w:rsidRPr="008B51A4" w:rsidTr="00267B4B">
        <w:tc>
          <w:tcPr>
            <w:tcW w:w="2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6E1BA9">
            <w:pPr>
              <w:pStyle w:val="af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- погашение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кредитов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- 200</w:t>
            </w: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,0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6E1BA9" w:rsidRPr="008B51A4" w:rsidTr="00267B4B">
        <w:tc>
          <w:tcPr>
            <w:tcW w:w="2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6E1BA9">
            <w:pPr>
              <w:pStyle w:val="af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3. Поступлени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я от продажи акций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455,4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9,0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E1BA9" w:rsidRPr="008B51A4" w:rsidTr="00267B4B">
        <w:tc>
          <w:tcPr>
            <w:tcW w:w="28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6E1BA9">
            <w:pPr>
              <w:pStyle w:val="af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4. Возврат кредитов, ранее предоставленных</w:t>
            </w:r>
          </w:p>
          <w:p w:rsidR="006E1BA9" w:rsidRPr="008B51A4" w:rsidRDefault="006E1BA9" w:rsidP="006E1BA9">
            <w:pPr>
              <w:pStyle w:val="af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из бюджета города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9,3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B51A4">
              <w:rPr>
                <w:rFonts w:ascii="Times New Roman" w:hAnsi="Times New Roman" w:cs="Times New Roman"/>
                <w:sz w:val="22"/>
                <w:szCs w:val="20"/>
              </w:rPr>
              <w:t>48,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BA9" w:rsidRPr="008B51A4" w:rsidRDefault="006E1BA9" w:rsidP="00267B4B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46,0</w:t>
            </w:r>
          </w:p>
        </w:tc>
      </w:tr>
    </w:tbl>
    <w:p w:rsidR="006E1BA9" w:rsidRDefault="006E1BA9" w:rsidP="006E1BA9">
      <w:pPr>
        <w:ind w:firstLine="709"/>
        <w:jc w:val="both"/>
        <w:rPr>
          <w:rFonts w:cs="Times New Roman"/>
          <w:szCs w:val="28"/>
        </w:rPr>
      </w:pPr>
    </w:p>
    <w:p w:rsidR="006E1BA9" w:rsidRPr="00C00146" w:rsidRDefault="006E1BA9" w:rsidP="006E1BA9">
      <w:pPr>
        <w:ind w:firstLine="709"/>
        <w:jc w:val="both"/>
        <w:rPr>
          <w:szCs w:val="28"/>
          <w:lang w:eastAsia="ru-RU"/>
        </w:rPr>
      </w:pPr>
      <w:r>
        <w:rPr>
          <w:rFonts w:cs="Times New Roman"/>
          <w:szCs w:val="28"/>
        </w:rPr>
        <w:t>И</w:t>
      </w:r>
      <w:r w:rsidRPr="008B51A4">
        <w:rPr>
          <w:rFonts w:cs="Times New Roman"/>
          <w:szCs w:val="28"/>
        </w:rPr>
        <w:t>сточник</w:t>
      </w:r>
      <w:r>
        <w:rPr>
          <w:rFonts w:cs="Times New Roman"/>
          <w:szCs w:val="28"/>
        </w:rPr>
        <w:t>и</w:t>
      </w:r>
      <w:r w:rsidRPr="008B51A4">
        <w:rPr>
          <w:rFonts w:cs="Times New Roman"/>
          <w:szCs w:val="28"/>
        </w:rPr>
        <w:t xml:space="preserve"> финансирования дефицита </w:t>
      </w:r>
      <w:r>
        <w:rPr>
          <w:rFonts w:cs="Times New Roman"/>
          <w:szCs w:val="28"/>
        </w:rPr>
        <w:t xml:space="preserve">спрогнозированы с учетом                          </w:t>
      </w:r>
      <w:r w:rsidRPr="008B51A4">
        <w:rPr>
          <w:rFonts w:cs="Times New Roman"/>
          <w:szCs w:val="28"/>
        </w:rPr>
        <w:t xml:space="preserve">муниципальной гарантии Сургутского городского муниципального унитарного предприятия </w:t>
      </w:r>
      <w:r>
        <w:rPr>
          <w:rFonts w:cs="Times New Roman"/>
          <w:szCs w:val="28"/>
        </w:rPr>
        <w:t>«</w:t>
      </w:r>
      <w:r w:rsidRPr="008B51A4">
        <w:rPr>
          <w:rFonts w:cs="Times New Roman"/>
          <w:szCs w:val="28"/>
        </w:rPr>
        <w:t>Горводоканал</w:t>
      </w:r>
      <w:r>
        <w:rPr>
          <w:rFonts w:cs="Times New Roman"/>
          <w:szCs w:val="28"/>
        </w:rPr>
        <w:t>»</w:t>
      </w:r>
      <w:r w:rsidRPr="008B51A4">
        <w:rPr>
          <w:rFonts w:cs="Times New Roman"/>
          <w:szCs w:val="28"/>
        </w:rPr>
        <w:t>, действующей до конца 2019 года</w:t>
      </w:r>
      <w:r>
        <w:rPr>
          <w:rFonts w:cs="Times New Roman"/>
          <w:szCs w:val="28"/>
        </w:rPr>
        <w:t>, а также исходя из условий</w:t>
      </w:r>
      <w:r w:rsidRPr="008B51A4">
        <w:rPr>
          <w:rFonts w:cs="Times New Roman"/>
          <w:szCs w:val="28"/>
        </w:rPr>
        <w:t xml:space="preserve"> </w:t>
      </w:r>
      <w:r w:rsidRPr="00C00146">
        <w:rPr>
          <w:rFonts w:cs="Times New Roman"/>
          <w:szCs w:val="28"/>
        </w:rPr>
        <w:t xml:space="preserve">действующих обязательств по муниципальным заимствованиям. </w:t>
      </w:r>
      <w:r>
        <w:rPr>
          <w:rFonts w:cs="Times New Roman"/>
          <w:szCs w:val="28"/>
        </w:rPr>
        <w:t xml:space="preserve">                Д</w:t>
      </w:r>
      <w:r w:rsidRPr="00C00146">
        <w:rPr>
          <w:szCs w:val="28"/>
          <w:lang w:eastAsia="ru-RU"/>
        </w:rPr>
        <w:t>ля обеспечения инвестиционной составляющей</w:t>
      </w:r>
      <w:r>
        <w:rPr>
          <w:rFonts w:cs="Times New Roman"/>
          <w:szCs w:val="28"/>
        </w:rPr>
        <w:t xml:space="preserve"> в процессе рассмотрения                 проекта бюджета </w:t>
      </w:r>
      <w:r w:rsidRPr="00C00146">
        <w:rPr>
          <w:szCs w:val="28"/>
          <w:lang w:eastAsia="ru-RU"/>
        </w:rPr>
        <w:t>может быть рассмотрена</w:t>
      </w:r>
      <w:r w:rsidRPr="00C001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</w:t>
      </w:r>
      <w:r w:rsidRPr="00C00146">
        <w:rPr>
          <w:rFonts w:cs="Times New Roman"/>
          <w:szCs w:val="28"/>
        </w:rPr>
        <w:t xml:space="preserve">еобходимость </w:t>
      </w:r>
      <w:r w:rsidRPr="00C00146">
        <w:rPr>
          <w:szCs w:val="28"/>
          <w:lang w:eastAsia="ru-RU"/>
        </w:rPr>
        <w:t xml:space="preserve">привлечения дополнительных кредитных ресурсов </w:t>
      </w:r>
      <w:r>
        <w:rPr>
          <w:szCs w:val="28"/>
          <w:lang w:eastAsia="ru-RU"/>
        </w:rPr>
        <w:t>при условии сохранения уровня муниципального долга на безопасном уровне</w:t>
      </w:r>
      <w:r w:rsidRPr="00C00146">
        <w:rPr>
          <w:szCs w:val="28"/>
          <w:lang w:eastAsia="ru-RU"/>
        </w:rPr>
        <w:t xml:space="preserve">. </w:t>
      </w:r>
    </w:p>
    <w:p w:rsidR="006E1BA9" w:rsidRPr="00DF1204" w:rsidRDefault="00AF6A27" w:rsidP="006E1BA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="006E1BA9" w:rsidRPr="00DF1204">
        <w:rPr>
          <w:szCs w:val="28"/>
          <w:lang w:eastAsia="ru-RU"/>
        </w:rPr>
        <w:t xml:space="preserve">Общие параметры проекта бюджета по расходам </w:t>
      </w:r>
      <w:r w:rsidR="006E1BA9">
        <w:rPr>
          <w:szCs w:val="28"/>
          <w:lang w:eastAsia="ru-RU"/>
        </w:rPr>
        <w:t xml:space="preserve">за счет собственных средств </w:t>
      </w:r>
      <w:r w:rsidR="006E1BA9" w:rsidRPr="00DF1204">
        <w:rPr>
          <w:szCs w:val="28"/>
          <w:lang w:eastAsia="ru-RU"/>
        </w:rPr>
        <w:t>определены с учетом прогнозируемого объема доходов и</w:t>
      </w:r>
      <w:r w:rsidR="006E1BA9">
        <w:rPr>
          <w:szCs w:val="28"/>
          <w:lang w:eastAsia="ru-RU"/>
        </w:rPr>
        <w:t> </w:t>
      </w:r>
      <w:r w:rsidR="006E1BA9" w:rsidRPr="00DF1204">
        <w:rPr>
          <w:szCs w:val="28"/>
          <w:lang w:eastAsia="ru-RU"/>
        </w:rPr>
        <w:t>поступлений источников финансирования дефицита бюджета и составляют по годам:</w:t>
      </w:r>
    </w:p>
    <w:p w:rsidR="006E1BA9" w:rsidRPr="002C5B04" w:rsidRDefault="006E1BA9" w:rsidP="006E1BA9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DF1204">
        <w:rPr>
          <w:szCs w:val="28"/>
          <w:lang w:eastAsia="ru-RU"/>
        </w:rPr>
        <w:t xml:space="preserve">на </w:t>
      </w:r>
      <w:r w:rsidRPr="005C52B8">
        <w:rPr>
          <w:szCs w:val="28"/>
          <w:lang w:eastAsia="ru-RU"/>
        </w:rPr>
        <w:t xml:space="preserve">2019 </w:t>
      </w:r>
      <w:r w:rsidRPr="002C5B04">
        <w:rPr>
          <w:szCs w:val="28"/>
          <w:lang w:eastAsia="ru-RU"/>
        </w:rPr>
        <w:t>год – 1</w:t>
      </w:r>
      <w:r>
        <w:rPr>
          <w:szCs w:val="28"/>
          <w:lang w:eastAsia="ru-RU"/>
        </w:rPr>
        <w:t>2</w:t>
      </w:r>
      <w:r w:rsidRPr="002C5B04">
        <w:rPr>
          <w:szCs w:val="28"/>
          <w:lang w:eastAsia="ru-RU"/>
        </w:rPr>
        <w:t> </w:t>
      </w:r>
      <w:r>
        <w:rPr>
          <w:szCs w:val="28"/>
          <w:lang w:eastAsia="ru-RU"/>
        </w:rPr>
        <w:t>146</w:t>
      </w:r>
      <w:r w:rsidRPr="002C5B04">
        <w:rPr>
          <w:szCs w:val="28"/>
          <w:lang w:eastAsia="ru-RU"/>
        </w:rPr>
        <w:t>,</w:t>
      </w:r>
      <w:r>
        <w:rPr>
          <w:szCs w:val="28"/>
          <w:lang w:eastAsia="ru-RU"/>
        </w:rPr>
        <w:t>3</w:t>
      </w:r>
      <w:r w:rsidRPr="002C5B04">
        <w:rPr>
          <w:szCs w:val="28"/>
          <w:lang w:eastAsia="ru-RU"/>
        </w:rPr>
        <w:t xml:space="preserve"> млн. рублей;</w:t>
      </w:r>
    </w:p>
    <w:p w:rsidR="006E1BA9" w:rsidRPr="002C5B04" w:rsidRDefault="006E1BA9" w:rsidP="006E1BA9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2C5B04">
        <w:rPr>
          <w:szCs w:val="28"/>
          <w:lang w:eastAsia="ru-RU"/>
        </w:rPr>
        <w:t>на 2020 год – 1</w:t>
      </w:r>
      <w:r>
        <w:rPr>
          <w:szCs w:val="28"/>
          <w:lang w:eastAsia="ru-RU"/>
        </w:rPr>
        <w:t>2</w:t>
      </w:r>
      <w:r w:rsidRPr="002C5B04">
        <w:rPr>
          <w:szCs w:val="28"/>
          <w:lang w:eastAsia="ru-RU"/>
        </w:rPr>
        <w:t> </w:t>
      </w:r>
      <w:r>
        <w:rPr>
          <w:szCs w:val="28"/>
          <w:lang w:eastAsia="ru-RU"/>
        </w:rPr>
        <w:t>200</w:t>
      </w:r>
      <w:r w:rsidRPr="002C5B04">
        <w:rPr>
          <w:szCs w:val="28"/>
          <w:lang w:eastAsia="ru-RU"/>
        </w:rPr>
        <w:t>,</w:t>
      </w:r>
      <w:r>
        <w:rPr>
          <w:szCs w:val="28"/>
          <w:lang w:eastAsia="ru-RU"/>
        </w:rPr>
        <w:t>0</w:t>
      </w:r>
      <w:r w:rsidRPr="002C5B04">
        <w:rPr>
          <w:szCs w:val="28"/>
          <w:lang w:eastAsia="ru-RU"/>
        </w:rPr>
        <w:t xml:space="preserve"> млн. рублей;</w:t>
      </w:r>
    </w:p>
    <w:p w:rsidR="006E1BA9" w:rsidRPr="005C52B8" w:rsidRDefault="006E1BA9" w:rsidP="006E1BA9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2C5B04">
        <w:rPr>
          <w:szCs w:val="28"/>
          <w:lang w:eastAsia="ru-RU"/>
        </w:rPr>
        <w:t>на 2021 год – 1</w:t>
      </w:r>
      <w:r>
        <w:rPr>
          <w:szCs w:val="28"/>
          <w:lang w:eastAsia="ru-RU"/>
        </w:rPr>
        <w:t>2</w:t>
      </w:r>
      <w:r w:rsidRPr="002C5B04">
        <w:rPr>
          <w:szCs w:val="28"/>
          <w:lang w:eastAsia="ru-RU"/>
        </w:rPr>
        <w:t> </w:t>
      </w:r>
      <w:r>
        <w:rPr>
          <w:szCs w:val="28"/>
          <w:lang w:eastAsia="ru-RU"/>
        </w:rPr>
        <w:t>545</w:t>
      </w:r>
      <w:r w:rsidRPr="002C5B04">
        <w:rPr>
          <w:szCs w:val="28"/>
          <w:lang w:eastAsia="ru-RU"/>
        </w:rPr>
        <w:t>,</w:t>
      </w:r>
      <w:r>
        <w:rPr>
          <w:szCs w:val="28"/>
          <w:lang w:eastAsia="ru-RU"/>
        </w:rPr>
        <w:t>6</w:t>
      </w:r>
      <w:r w:rsidRPr="002C5B04">
        <w:rPr>
          <w:szCs w:val="28"/>
          <w:lang w:eastAsia="ru-RU"/>
        </w:rPr>
        <w:t xml:space="preserve"> млн. рублей.</w:t>
      </w:r>
    </w:p>
    <w:p w:rsidR="006E1BA9" w:rsidRDefault="006E1BA9" w:rsidP="006E1BA9">
      <w:pPr>
        <w:ind w:firstLine="708"/>
        <w:jc w:val="both"/>
        <w:rPr>
          <w:rFonts w:ascii="Times New Roman CYR" w:hAnsi="Times New Roman CYR" w:cs="Times New Roman CYR"/>
          <w:szCs w:val="28"/>
        </w:rPr>
      </w:pPr>
      <w:r w:rsidRPr="004B0D7C">
        <w:rPr>
          <w:rFonts w:ascii="Times New Roman CYR" w:hAnsi="Times New Roman CYR" w:cs="Times New Roman CYR"/>
          <w:szCs w:val="28"/>
        </w:rPr>
        <w:t xml:space="preserve">Предельные объемы бюджетных ассигнований доведены до главных </w:t>
      </w:r>
      <w:r>
        <w:rPr>
          <w:rFonts w:ascii="Times New Roman CYR" w:hAnsi="Times New Roman CYR" w:cs="Times New Roman CYR"/>
          <w:szCs w:val="28"/>
        </w:rPr>
        <w:t xml:space="preserve">                 </w:t>
      </w:r>
      <w:r w:rsidRPr="004B0D7C">
        <w:rPr>
          <w:rFonts w:ascii="Times New Roman CYR" w:hAnsi="Times New Roman CYR" w:cs="Times New Roman CYR"/>
          <w:szCs w:val="28"/>
        </w:rPr>
        <w:t xml:space="preserve">распорядителей бюджетных средств (далее – ГРБС) и </w:t>
      </w:r>
      <w:r>
        <w:rPr>
          <w:rFonts w:ascii="Times New Roman CYR" w:hAnsi="Times New Roman CYR" w:cs="Times New Roman CYR"/>
          <w:szCs w:val="28"/>
        </w:rPr>
        <w:t>распределены следующим образом:</w:t>
      </w:r>
    </w:p>
    <w:p w:rsidR="006E1BA9" w:rsidRDefault="006E1BA9" w:rsidP="006E1BA9">
      <w:pPr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6E1BA9" w:rsidRDefault="006E1BA9" w:rsidP="006E1BA9">
      <w:pPr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3343BB" w:rsidRDefault="003343BB" w:rsidP="006E1BA9">
      <w:pPr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3343BB" w:rsidRDefault="003343BB" w:rsidP="006E1BA9">
      <w:pPr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6E1BA9" w:rsidRPr="00AE188B" w:rsidRDefault="006E1BA9" w:rsidP="006E1BA9">
      <w:pPr>
        <w:ind w:firstLine="8222"/>
        <w:rPr>
          <w:sz w:val="24"/>
          <w:szCs w:val="24"/>
          <w:lang w:eastAsia="ru-RU"/>
        </w:rPr>
      </w:pPr>
      <w:r w:rsidRPr="00AE188B">
        <w:rPr>
          <w:sz w:val="24"/>
          <w:szCs w:val="24"/>
          <w:lang w:eastAsia="ru-RU"/>
        </w:rPr>
        <w:t>млн. рублей</w:t>
      </w:r>
    </w:p>
    <w:tbl>
      <w:tblPr>
        <w:tblStyle w:val="a3"/>
        <w:tblW w:w="4918" w:type="pct"/>
        <w:jc w:val="center"/>
        <w:tblLook w:val="04A0" w:firstRow="1" w:lastRow="0" w:firstColumn="1" w:lastColumn="0" w:noHBand="0" w:noVBand="1"/>
      </w:tblPr>
      <w:tblGrid>
        <w:gridCol w:w="3110"/>
        <w:gridCol w:w="1871"/>
        <w:gridCol w:w="1436"/>
        <w:gridCol w:w="1583"/>
        <w:gridCol w:w="1470"/>
      </w:tblGrid>
      <w:tr w:rsidR="006E1BA9" w:rsidRPr="00DF1204" w:rsidTr="00267B4B">
        <w:trPr>
          <w:jc w:val="center"/>
        </w:trPr>
        <w:tc>
          <w:tcPr>
            <w:tcW w:w="1642" w:type="pct"/>
            <w:vMerge w:val="restart"/>
          </w:tcPr>
          <w:p w:rsidR="006E1BA9" w:rsidRPr="00DF1204" w:rsidRDefault="006E1BA9" w:rsidP="00267B4B">
            <w:pPr>
              <w:jc w:val="center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988" w:type="pct"/>
            <w:vMerge w:val="restart"/>
          </w:tcPr>
          <w:p w:rsidR="006E1BA9" w:rsidRPr="005C52B8" w:rsidRDefault="006E1BA9" w:rsidP="00267B4B">
            <w:pPr>
              <w:jc w:val="center"/>
              <w:rPr>
                <w:sz w:val="24"/>
                <w:szCs w:val="24"/>
              </w:rPr>
            </w:pPr>
            <w:r w:rsidRPr="005C52B8">
              <w:rPr>
                <w:sz w:val="24"/>
                <w:szCs w:val="24"/>
              </w:rPr>
              <w:t xml:space="preserve">Утвержденный бюджет </w:t>
            </w:r>
          </w:p>
          <w:p w:rsidR="006E1BA9" w:rsidRPr="005C52B8" w:rsidRDefault="006E1BA9" w:rsidP="00267B4B">
            <w:pPr>
              <w:jc w:val="center"/>
              <w:rPr>
                <w:sz w:val="24"/>
                <w:szCs w:val="24"/>
              </w:rPr>
            </w:pPr>
            <w:r w:rsidRPr="005C52B8">
              <w:rPr>
                <w:sz w:val="24"/>
                <w:szCs w:val="24"/>
              </w:rPr>
              <w:t>на 2019 год</w:t>
            </w:r>
          </w:p>
          <w:p w:rsidR="006E1BA9" w:rsidRPr="005C52B8" w:rsidRDefault="006E1BA9" w:rsidP="00267B4B">
            <w:pPr>
              <w:jc w:val="center"/>
              <w:rPr>
                <w:sz w:val="24"/>
                <w:szCs w:val="24"/>
              </w:rPr>
            </w:pPr>
            <w:r w:rsidRPr="005C52B8">
              <w:rPr>
                <w:sz w:val="24"/>
                <w:szCs w:val="24"/>
              </w:rPr>
              <w:t xml:space="preserve"> (в редакции </w:t>
            </w:r>
            <w:r>
              <w:rPr>
                <w:sz w:val="24"/>
                <w:szCs w:val="24"/>
              </w:rPr>
              <w:t xml:space="preserve"> </w:t>
            </w:r>
            <w:r w:rsidRPr="005C52B8">
              <w:rPr>
                <w:sz w:val="24"/>
                <w:szCs w:val="24"/>
              </w:rPr>
              <w:t xml:space="preserve">решения Думы города </w:t>
            </w:r>
          </w:p>
          <w:p w:rsidR="006E1BA9" w:rsidRPr="005C52B8" w:rsidRDefault="006E1BA9" w:rsidP="00267B4B">
            <w:pPr>
              <w:jc w:val="center"/>
              <w:rPr>
                <w:sz w:val="24"/>
                <w:szCs w:val="24"/>
              </w:rPr>
            </w:pPr>
            <w:r w:rsidRPr="005C52B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</w:t>
            </w:r>
            <w:r w:rsidRPr="005C52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C52B8">
              <w:rPr>
                <w:sz w:val="24"/>
                <w:szCs w:val="24"/>
              </w:rPr>
              <w:t xml:space="preserve">0.2018 </w:t>
            </w:r>
          </w:p>
          <w:p w:rsidR="006E1BA9" w:rsidRPr="00DF1204" w:rsidRDefault="006E1BA9" w:rsidP="00267B4B">
            <w:pPr>
              <w:jc w:val="center"/>
              <w:rPr>
                <w:sz w:val="24"/>
                <w:szCs w:val="24"/>
              </w:rPr>
            </w:pPr>
            <w:r w:rsidRPr="005C52B8">
              <w:rPr>
                <w:sz w:val="24"/>
                <w:szCs w:val="24"/>
              </w:rPr>
              <w:t>№ 3</w:t>
            </w:r>
            <w:r>
              <w:rPr>
                <w:sz w:val="24"/>
                <w:szCs w:val="24"/>
              </w:rPr>
              <w:t>23</w:t>
            </w:r>
            <w:r w:rsidRPr="005C52B8">
              <w:rPr>
                <w:sz w:val="24"/>
                <w:szCs w:val="24"/>
              </w:rPr>
              <w:t>-VI ДГ)</w:t>
            </w:r>
          </w:p>
        </w:tc>
        <w:tc>
          <w:tcPr>
            <w:tcW w:w="2370" w:type="pct"/>
            <w:gridSpan w:val="3"/>
          </w:tcPr>
          <w:p w:rsidR="006E1BA9" w:rsidRDefault="006E1BA9" w:rsidP="00267B4B">
            <w:pPr>
              <w:jc w:val="center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 xml:space="preserve">Предельные объемы бюджетных </w:t>
            </w:r>
          </w:p>
          <w:p w:rsidR="006E1BA9" w:rsidRPr="00DF1204" w:rsidRDefault="006E1BA9" w:rsidP="00267B4B">
            <w:pPr>
              <w:jc w:val="center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>ассигнований</w:t>
            </w:r>
          </w:p>
        </w:tc>
      </w:tr>
      <w:tr w:rsidR="006E1BA9" w:rsidRPr="00DF1204" w:rsidTr="00267B4B">
        <w:trPr>
          <w:trHeight w:val="1519"/>
          <w:jc w:val="center"/>
        </w:trPr>
        <w:tc>
          <w:tcPr>
            <w:tcW w:w="1642" w:type="pct"/>
            <w:vMerge/>
          </w:tcPr>
          <w:p w:rsidR="006E1BA9" w:rsidRPr="00DF1204" w:rsidRDefault="006E1BA9" w:rsidP="00267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6E1BA9" w:rsidRPr="00DF1204" w:rsidRDefault="006E1BA9" w:rsidP="00267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</w:tcPr>
          <w:p w:rsidR="006E1BA9" w:rsidRPr="00DF1204" w:rsidRDefault="006E1BA9" w:rsidP="0026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F1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36" w:type="pct"/>
          </w:tcPr>
          <w:p w:rsidR="006E1BA9" w:rsidRPr="00DF1204" w:rsidRDefault="006E1BA9" w:rsidP="00267B4B">
            <w:pPr>
              <w:jc w:val="center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DF12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6E1BA9" w:rsidRPr="00DF1204" w:rsidRDefault="006E1BA9" w:rsidP="00267B4B">
            <w:pPr>
              <w:jc w:val="center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DF1204">
              <w:rPr>
                <w:sz w:val="24"/>
                <w:szCs w:val="24"/>
              </w:rPr>
              <w:t xml:space="preserve"> год</w:t>
            </w:r>
          </w:p>
        </w:tc>
      </w:tr>
      <w:tr w:rsidR="006E1BA9" w:rsidRPr="002C5B04" w:rsidTr="00267B4B">
        <w:trPr>
          <w:jc w:val="center"/>
        </w:trPr>
        <w:tc>
          <w:tcPr>
            <w:tcW w:w="1642" w:type="pct"/>
          </w:tcPr>
          <w:p w:rsidR="006E1BA9" w:rsidRPr="00DF1204" w:rsidRDefault="006E1BA9" w:rsidP="00267B4B">
            <w:pPr>
              <w:jc w:val="both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>Дума города</w:t>
            </w:r>
          </w:p>
        </w:tc>
        <w:tc>
          <w:tcPr>
            <w:tcW w:w="98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74,0</w:t>
            </w:r>
          </w:p>
        </w:tc>
        <w:tc>
          <w:tcPr>
            <w:tcW w:w="75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77,5</w:t>
            </w:r>
          </w:p>
        </w:tc>
        <w:tc>
          <w:tcPr>
            <w:tcW w:w="83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77,5</w:t>
            </w:r>
          </w:p>
        </w:tc>
        <w:tc>
          <w:tcPr>
            <w:tcW w:w="77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77,5</w:t>
            </w:r>
          </w:p>
        </w:tc>
      </w:tr>
      <w:tr w:rsidR="006E1BA9" w:rsidRPr="002C5B04" w:rsidTr="00267B4B">
        <w:trPr>
          <w:jc w:val="center"/>
        </w:trPr>
        <w:tc>
          <w:tcPr>
            <w:tcW w:w="1642" w:type="pct"/>
          </w:tcPr>
          <w:p w:rsidR="006E1BA9" w:rsidRPr="00DF1204" w:rsidRDefault="006E1BA9" w:rsidP="00267B4B">
            <w:pPr>
              <w:jc w:val="both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98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7 955,7</w:t>
            </w:r>
          </w:p>
        </w:tc>
        <w:tc>
          <w:tcPr>
            <w:tcW w:w="75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8 175,0</w:t>
            </w:r>
          </w:p>
        </w:tc>
        <w:tc>
          <w:tcPr>
            <w:tcW w:w="83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7 957,0</w:t>
            </w:r>
          </w:p>
        </w:tc>
        <w:tc>
          <w:tcPr>
            <w:tcW w:w="77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7 953,9</w:t>
            </w:r>
          </w:p>
        </w:tc>
      </w:tr>
      <w:tr w:rsidR="006E1BA9" w:rsidRPr="002C5B04" w:rsidTr="00267B4B">
        <w:trPr>
          <w:jc w:val="center"/>
        </w:trPr>
        <w:tc>
          <w:tcPr>
            <w:tcW w:w="1642" w:type="pct"/>
          </w:tcPr>
          <w:p w:rsidR="006E1BA9" w:rsidRPr="00DF1204" w:rsidRDefault="006E1BA9" w:rsidP="00267B4B">
            <w:pPr>
              <w:jc w:val="both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>Контрольно-счетная палата города</w:t>
            </w:r>
          </w:p>
        </w:tc>
        <w:tc>
          <w:tcPr>
            <w:tcW w:w="98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75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83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77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62,2</w:t>
            </w:r>
          </w:p>
        </w:tc>
      </w:tr>
      <w:tr w:rsidR="006E1BA9" w:rsidRPr="002C5B04" w:rsidTr="00267B4B">
        <w:trPr>
          <w:trHeight w:val="413"/>
          <w:jc w:val="center"/>
        </w:trPr>
        <w:tc>
          <w:tcPr>
            <w:tcW w:w="1642" w:type="pct"/>
          </w:tcPr>
          <w:p w:rsidR="006E1BA9" w:rsidRPr="00DF1204" w:rsidRDefault="006E1BA9" w:rsidP="00267B4B">
            <w:pPr>
              <w:jc w:val="both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>Департамент образования</w:t>
            </w:r>
          </w:p>
        </w:tc>
        <w:tc>
          <w:tcPr>
            <w:tcW w:w="98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1 879,3</w:t>
            </w:r>
          </w:p>
        </w:tc>
        <w:tc>
          <w:tcPr>
            <w:tcW w:w="75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2 208,5</w:t>
            </w:r>
          </w:p>
        </w:tc>
        <w:tc>
          <w:tcPr>
            <w:tcW w:w="83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2 198,7</w:t>
            </w:r>
          </w:p>
        </w:tc>
        <w:tc>
          <w:tcPr>
            <w:tcW w:w="77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2 198,7</w:t>
            </w:r>
          </w:p>
        </w:tc>
      </w:tr>
      <w:tr w:rsidR="006E1BA9" w:rsidRPr="002C5B04" w:rsidTr="00267B4B">
        <w:trPr>
          <w:jc w:val="center"/>
        </w:trPr>
        <w:tc>
          <w:tcPr>
            <w:tcW w:w="1642" w:type="pct"/>
          </w:tcPr>
          <w:p w:rsidR="006E1BA9" w:rsidRPr="00DF1204" w:rsidRDefault="006E1BA9" w:rsidP="00267B4B">
            <w:pPr>
              <w:jc w:val="both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 xml:space="preserve">Департамент архитектуры </w:t>
            </w:r>
            <w:r>
              <w:rPr>
                <w:sz w:val="24"/>
                <w:szCs w:val="24"/>
              </w:rPr>
              <w:t xml:space="preserve"> </w:t>
            </w:r>
            <w:r w:rsidRPr="00DF1204">
              <w:rPr>
                <w:sz w:val="24"/>
                <w:szCs w:val="24"/>
              </w:rPr>
              <w:t>и градостроительства</w:t>
            </w:r>
          </w:p>
        </w:tc>
        <w:tc>
          <w:tcPr>
            <w:tcW w:w="98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798,2</w:t>
            </w:r>
          </w:p>
        </w:tc>
        <w:tc>
          <w:tcPr>
            <w:tcW w:w="75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738,8</w:t>
            </w:r>
          </w:p>
        </w:tc>
        <w:tc>
          <w:tcPr>
            <w:tcW w:w="83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863,2</w:t>
            </w:r>
          </w:p>
        </w:tc>
        <w:tc>
          <w:tcPr>
            <w:tcW w:w="77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863,2</w:t>
            </w:r>
          </w:p>
        </w:tc>
      </w:tr>
      <w:tr w:rsidR="006E1BA9" w:rsidRPr="002C5B04" w:rsidTr="00267B4B">
        <w:trPr>
          <w:jc w:val="center"/>
        </w:trPr>
        <w:tc>
          <w:tcPr>
            <w:tcW w:w="1642" w:type="pct"/>
          </w:tcPr>
          <w:p w:rsidR="006E1BA9" w:rsidRPr="00DF1204" w:rsidRDefault="006E1BA9" w:rsidP="00267B4B">
            <w:pPr>
              <w:jc w:val="both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 xml:space="preserve">Департамент финансов </w:t>
            </w:r>
            <w:r>
              <w:rPr>
                <w:sz w:val="24"/>
                <w:szCs w:val="24"/>
              </w:rPr>
              <w:t xml:space="preserve">             </w:t>
            </w:r>
            <w:r w:rsidRPr="00DF1204">
              <w:rPr>
                <w:sz w:val="24"/>
                <w:szCs w:val="24"/>
              </w:rPr>
              <w:t>Администрации города Сургута</w:t>
            </w:r>
          </w:p>
        </w:tc>
        <w:tc>
          <w:tcPr>
            <w:tcW w:w="98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551,2</w:t>
            </w:r>
          </w:p>
        </w:tc>
        <w:tc>
          <w:tcPr>
            <w:tcW w:w="75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884,3</w:t>
            </w:r>
          </w:p>
        </w:tc>
        <w:tc>
          <w:tcPr>
            <w:tcW w:w="83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1 041,4</w:t>
            </w:r>
          </w:p>
        </w:tc>
        <w:tc>
          <w:tcPr>
            <w:tcW w:w="77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1 390,1</w:t>
            </w:r>
          </w:p>
        </w:tc>
      </w:tr>
      <w:tr w:rsidR="006E1BA9" w:rsidRPr="002C5B04" w:rsidTr="00267B4B">
        <w:trPr>
          <w:jc w:val="center"/>
        </w:trPr>
        <w:tc>
          <w:tcPr>
            <w:tcW w:w="1642" w:type="pct"/>
          </w:tcPr>
          <w:p w:rsidR="006E1BA9" w:rsidRPr="00DF1204" w:rsidRDefault="006E1BA9" w:rsidP="00267B4B">
            <w:pPr>
              <w:jc w:val="both"/>
              <w:rPr>
                <w:sz w:val="24"/>
                <w:szCs w:val="24"/>
              </w:rPr>
            </w:pPr>
            <w:r w:rsidRPr="00DF1204">
              <w:rPr>
                <w:sz w:val="24"/>
                <w:szCs w:val="24"/>
              </w:rPr>
              <w:t>Всего</w:t>
            </w:r>
          </w:p>
        </w:tc>
        <w:tc>
          <w:tcPr>
            <w:tcW w:w="98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11 320,6</w:t>
            </w:r>
          </w:p>
        </w:tc>
        <w:tc>
          <w:tcPr>
            <w:tcW w:w="758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12 146,3</w:t>
            </w:r>
          </w:p>
        </w:tc>
        <w:tc>
          <w:tcPr>
            <w:tcW w:w="83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12 200,0</w:t>
            </w:r>
          </w:p>
        </w:tc>
        <w:tc>
          <w:tcPr>
            <w:tcW w:w="776" w:type="pct"/>
          </w:tcPr>
          <w:p w:rsidR="006E1BA9" w:rsidRPr="00762782" w:rsidRDefault="006E1BA9" w:rsidP="00267B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2782">
              <w:rPr>
                <w:color w:val="000000" w:themeColor="text1"/>
                <w:sz w:val="24"/>
                <w:szCs w:val="24"/>
              </w:rPr>
              <w:t>12 545,6</w:t>
            </w:r>
          </w:p>
        </w:tc>
      </w:tr>
    </w:tbl>
    <w:p w:rsidR="006E1BA9" w:rsidRPr="005C52B8" w:rsidRDefault="006E1BA9" w:rsidP="006E1BA9">
      <w:pPr>
        <w:ind w:firstLine="709"/>
        <w:jc w:val="both"/>
        <w:rPr>
          <w:sz w:val="24"/>
          <w:szCs w:val="24"/>
          <w:lang w:eastAsia="ru-RU"/>
        </w:rPr>
      </w:pPr>
    </w:p>
    <w:p w:rsidR="006E1BA9" w:rsidRPr="00DF1204" w:rsidRDefault="006E1BA9" w:rsidP="006E1BA9">
      <w:pPr>
        <w:ind w:firstLine="709"/>
        <w:jc w:val="both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  <w:r w:rsidRPr="00DF1204">
        <w:rPr>
          <w:rFonts w:eastAsia="Times New Roman" w:cs="Verdana"/>
          <w:color w:val="000000"/>
          <w:szCs w:val="28"/>
          <w:lang w:eastAsia="ru-RU"/>
        </w:rPr>
        <w:t xml:space="preserve">Дальнейшая процедура составления проекта бюджета предполагает самостоятельное распределение ГРБС доведенного объема ассигнований </w:t>
      </w:r>
      <w:r w:rsidRPr="00DF1204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 </w:t>
      </w:r>
      <w:r w:rsidRPr="00DF1204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учетом определенных ими приоритетов, принятия конкретных мер по</w:t>
      </w: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 </w:t>
      </w:r>
      <w:r w:rsidRPr="00DF1204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оптимизации </w:t>
      </w: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                </w:t>
      </w:r>
      <w:r w:rsidRPr="00DF1204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действующих расходных обязательств </w:t>
      </w:r>
      <w:r w:rsidRPr="00DF1204">
        <w:rPr>
          <w:rFonts w:eastAsia="Times New Roman" w:cs="Verdana"/>
          <w:color w:val="000000"/>
          <w:szCs w:val="28"/>
          <w:lang w:eastAsia="ru-RU"/>
        </w:rPr>
        <w:t>с учетом ответственности за достижение показателей реализации муниципальных программ</w:t>
      </w:r>
      <w:r>
        <w:rPr>
          <w:rFonts w:eastAsia="Times New Roman" w:cs="Verdana"/>
          <w:color w:val="000000"/>
          <w:szCs w:val="28"/>
          <w:lang w:eastAsia="ru-RU"/>
        </w:rPr>
        <w:t>, в том числе показателей                    муниципальной составляющей в региональных портфелях проектов по дости-жению целей и задач, поставленных Президентом Российской Федерации</w:t>
      </w:r>
      <w:r w:rsidRPr="00DF1204">
        <w:rPr>
          <w:rFonts w:eastAsia="Times New Roman" w:cs="Verdana"/>
          <w:color w:val="000000"/>
          <w:szCs w:val="28"/>
          <w:lang w:eastAsia="ru-RU"/>
        </w:rPr>
        <w:t xml:space="preserve">. </w:t>
      </w:r>
    </w:p>
    <w:p w:rsidR="006E1BA9" w:rsidRDefault="006E1BA9" w:rsidP="006E1BA9">
      <w:pPr>
        <w:tabs>
          <w:tab w:val="left" w:pos="567"/>
        </w:tabs>
        <w:ind w:firstLine="709"/>
        <w:jc w:val="both"/>
        <w:rPr>
          <w:szCs w:val="28"/>
          <w:lang w:eastAsia="ru-RU"/>
        </w:rPr>
      </w:pPr>
      <w:r w:rsidRPr="000D0A29">
        <w:rPr>
          <w:rFonts w:eastAsia="Calibri" w:cs="Times New Roman"/>
          <w:szCs w:val="28"/>
          <w:lang w:eastAsia="ru-RU"/>
        </w:rPr>
        <w:t>Программная структура бюджета города в целом будет сохранена.</w:t>
      </w:r>
      <w:r>
        <w:rPr>
          <w:rFonts w:eastAsia="Calibri" w:cs="Times New Roman"/>
          <w:szCs w:val="28"/>
          <w:lang w:eastAsia="ru-RU"/>
        </w:rPr>
        <w:t xml:space="preserve"> Формат муниципальных программ будет видоизменен в соответствии с утвержденной модельной программой.</w:t>
      </w:r>
      <w:r w:rsidRPr="000D0A29">
        <w:rPr>
          <w:rFonts w:eastAsia="Calibri" w:cs="Times New Roman"/>
          <w:szCs w:val="28"/>
          <w:lang w:eastAsia="ru-RU"/>
        </w:rPr>
        <w:t xml:space="preserve"> Определение параметров муниципальных программ </w:t>
      </w:r>
      <w:r>
        <w:rPr>
          <w:rFonts w:eastAsia="Calibri" w:cs="Times New Roman"/>
          <w:szCs w:val="28"/>
          <w:lang w:eastAsia="ru-RU"/>
        </w:rPr>
        <w:t xml:space="preserve">               </w:t>
      </w:r>
      <w:r w:rsidRPr="000D0A29">
        <w:rPr>
          <w:rFonts w:eastAsia="Calibri" w:cs="Times New Roman"/>
          <w:szCs w:val="28"/>
          <w:lang w:eastAsia="ru-RU"/>
        </w:rPr>
        <w:t>за пределами планового периода</w:t>
      </w:r>
      <w:r w:rsidRPr="000D0A29">
        <w:rPr>
          <w:szCs w:val="28"/>
          <w:lang w:eastAsia="ru-RU"/>
        </w:rPr>
        <w:t xml:space="preserve"> будет осуществляться на основе долгосрочных прогноза социально-экономического развития и бюджетного прогноза муниципального образования</w:t>
      </w:r>
      <w:r>
        <w:rPr>
          <w:szCs w:val="28"/>
          <w:lang w:eastAsia="ru-RU"/>
        </w:rPr>
        <w:t>.</w:t>
      </w:r>
    </w:p>
    <w:p w:rsidR="006E1BA9" w:rsidRDefault="006E1BA9" w:rsidP="006E1BA9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Показатели</w:t>
      </w:r>
      <w:r w:rsidRPr="0088637E">
        <w:rPr>
          <w:szCs w:val="28"/>
          <w:lang w:eastAsia="ru-RU"/>
        </w:rPr>
        <w:t xml:space="preserve"> результатов бюджетной деятельности, которые будут </w:t>
      </w:r>
      <w:r>
        <w:rPr>
          <w:szCs w:val="28"/>
          <w:lang w:eastAsia="ru-RU"/>
        </w:rPr>
        <w:t xml:space="preserve">                     </w:t>
      </w:r>
      <w:r w:rsidRPr="0088637E">
        <w:rPr>
          <w:szCs w:val="28"/>
          <w:lang w:eastAsia="ru-RU"/>
        </w:rPr>
        <w:t>включены в состав</w:t>
      </w:r>
      <w:r>
        <w:rPr>
          <w:szCs w:val="28"/>
          <w:lang w:eastAsia="ru-RU"/>
        </w:rPr>
        <w:t xml:space="preserve"> муниципальных программ</w:t>
      </w:r>
      <w:r w:rsidRPr="0088637E">
        <w:rPr>
          <w:szCs w:val="28"/>
          <w:lang w:eastAsia="ru-RU"/>
        </w:rPr>
        <w:t>, будут отражены в</w:t>
      </w:r>
      <w:r>
        <w:rPr>
          <w:szCs w:val="28"/>
          <w:lang w:eastAsia="ru-RU"/>
        </w:rPr>
        <w:t> </w:t>
      </w:r>
      <w:r w:rsidRPr="0088637E">
        <w:rPr>
          <w:szCs w:val="28"/>
          <w:lang w:eastAsia="ru-RU"/>
        </w:rPr>
        <w:t>пояснительной записке к проекту бюджета города на 201</w:t>
      </w:r>
      <w:r>
        <w:rPr>
          <w:szCs w:val="28"/>
          <w:lang w:eastAsia="ru-RU"/>
        </w:rPr>
        <w:t>9</w:t>
      </w:r>
      <w:r w:rsidRPr="0088637E">
        <w:rPr>
          <w:szCs w:val="28"/>
          <w:lang w:eastAsia="ru-RU"/>
        </w:rPr>
        <w:t xml:space="preserve"> год и </w:t>
      </w:r>
      <w:r w:rsidRPr="00EA59C9">
        <w:rPr>
          <w:szCs w:val="28"/>
          <w:lang w:eastAsia="ru-RU"/>
        </w:rPr>
        <w:t xml:space="preserve">плановый период </w:t>
      </w:r>
      <w:r>
        <w:rPr>
          <w:szCs w:val="28"/>
          <w:lang w:eastAsia="ru-RU"/>
        </w:rPr>
        <w:t xml:space="preserve">                                   </w:t>
      </w:r>
      <w:r w:rsidRPr="00EA59C9">
        <w:rPr>
          <w:szCs w:val="28"/>
          <w:lang w:eastAsia="ru-RU"/>
        </w:rPr>
        <w:t>2020 – 2021 годов.</w:t>
      </w:r>
    </w:p>
    <w:p w:rsidR="006E1BA9" w:rsidRPr="00EA59C9" w:rsidRDefault="006E1BA9" w:rsidP="006E1BA9">
      <w:pPr>
        <w:pBdr>
          <w:top w:val="single" w:sz="4" w:space="0" w:color="FFFFFF"/>
          <w:left w:val="single" w:sz="4" w:space="0" w:color="FFFFFF"/>
          <w:bottom w:val="single" w:sz="4" w:space="11" w:color="FFFFFF"/>
          <w:right w:val="single" w:sz="4" w:space="0" w:color="FFFFFF"/>
        </w:pBdr>
        <w:ind w:firstLine="709"/>
        <w:jc w:val="both"/>
        <w:rPr>
          <w:rFonts w:eastAsia="Calibri" w:cs="Times New Roman"/>
          <w:szCs w:val="28"/>
          <w:lang w:eastAsia="ru-RU"/>
        </w:rPr>
      </w:pPr>
      <w:r w:rsidRPr="00EA59C9">
        <w:rPr>
          <w:rFonts w:eastAsia="Calibri" w:cs="Times New Roman"/>
          <w:szCs w:val="28"/>
          <w:lang w:eastAsia="ru-RU"/>
        </w:rPr>
        <w:t xml:space="preserve">К моменту внесения проекта бюджета в Думу города параметры </w:t>
      </w:r>
      <w:r>
        <w:rPr>
          <w:rFonts w:eastAsia="Calibri" w:cs="Times New Roman"/>
          <w:szCs w:val="28"/>
          <w:lang w:eastAsia="ru-RU"/>
        </w:rPr>
        <w:t>бюджета</w:t>
      </w:r>
      <w:r w:rsidRPr="00EA59C9">
        <w:rPr>
          <w:rFonts w:eastAsia="Calibri" w:cs="Times New Roman"/>
          <w:szCs w:val="28"/>
          <w:lang w:eastAsia="ru-RU"/>
        </w:rPr>
        <w:t xml:space="preserve"> могут </w:t>
      </w:r>
      <w:r>
        <w:rPr>
          <w:rFonts w:eastAsia="Calibri" w:cs="Times New Roman"/>
          <w:szCs w:val="28"/>
          <w:lang w:eastAsia="ru-RU"/>
        </w:rPr>
        <w:t>быть</w:t>
      </w:r>
      <w:r w:rsidRPr="00EA59C9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скорректированы</w:t>
      </w:r>
      <w:r w:rsidRPr="00EA59C9">
        <w:rPr>
          <w:rFonts w:eastAsia="Calibri" w:cs="Times New Roman"/>
          <w:szCs w:val="28"/>
          <w:lang w:eastAsia="ru-RU"/>
        </w:rPr>
        <w:t xml:space="preserve"> в случае уточнения </w:t>
      </w:r>
      <w:r>
        <w:rPr>
          <w:rFonts w:eastAsia="Calibri" w:cs="Times New Roman"/>
          <w:szCs w:val="28"/>
          <w:lang w:eastAsia="ru-RU"/>
        </w:rPr>
        <w:t xml:space="preserve">объема межбюджетных                          трансфертов, </w:t>
      </w:r>
      <w:r w:rsidRPr="00EA59C9">
        <w:rPr>
          <w:rFonts w:eastAsia="Calibri" w:cs="Times New Roman"/>
          <w:szCs w:val="28"/>
          <w:lang w:eastAsia="ru-RU"/>
        </w:rPr>
        <w:t xml:space="preserve">прогнозных значений </w:t>
      </w:r>
      <w:r>
        <w:rPr>
          <w:rFonts w:eastAsia="Calibri" w:cs="Times New Roman"/>
          <w:szCs w:val="28"/>
          <w:lang w:eastAsia="ru-RU"/>
        </w:rPr>
        <w:t xml:space="preserve">поступлений в бюджет </w:t>
      </w:r>
      <w:r w:rsidRPr="00EA59C9">
        <w:rPr>
          <w:rFonts w:eastAsia="Calibri" w:cs="Times New Roman"/>
          <w:szCs w:val="28"/>
          <w:lang w:eastAsia="ru-RU"/>
        </w:rPr>
        <w:t>главными администраторами доходов и источников финансирования дефицита бюджета</w:t>
      </w:r>
      <w:r>
        <w:rPr>
          <w:rFonts w:eastAsia="Calibri" w:cs="Times New Roman"/>
          <w:szCs w:val="28"/>
          <w:lang w:eastAsia="ru-RU"/>
        </w:rPr>
        <w:t xml:space="preserve">. </w:t>
      </w:r>
    </w:p>
    <w:p w:rsidR="006E1BA9" w:rsidRPr="006E1BA9" w:rsidRDefault="006E1BA9" w:rsidP="006E1BA9"/>
    <w:sectPr w:rsidR="006E1BA9" w:rsidRPr="006E1BA9" w:rsidSect="007A1301">
      <w:headerReference w:type="default" r:id="rId11"/>
      <w:pgSz w:w="11906" w:h="16838"/>
      <w:pgMar w:top="1134" w:right="567" w:bottom="1135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3C" w:rsidRDefault="00574E3C" w:rsidP="006E1BA9">
      <w:r>
        <w:separator/>
      </w:r>
    </w:p>
  </w:endnote>
  <w:endnote w:type="continuationSeparator" w:id="0">
    <w:p w:rsidR="00574E3C" w:rsidRDefault="00574E3C" w:rsidP="006E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3C" w:rsidRDefault="00574E3C" w:rsidP="006E1BA9">
      <w:r>
        <w:separator/>
      </w:r>
    </w:p>
  </w:footnote>
  <w:footnote w:type="continuationSeparator" w:id="0">
    <w:p w:rsidR="00574E3C" w:rsidRDefault="00574E3C" w:rsidP="006E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00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E1A9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43B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273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95944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9D7E61" w:rsidRPr="006E1BA9" w:rsidRDefault="00BD0057">
        <w:pPr>
          <w:pStyle w:val="a4"/>
          <w:jc w:val="center"/>
          <w:rPr>
            <w:rFonts w:cs="Times New Roman"/>
            <w:sz w:val="20"/>
            <w:szCs w:val="20"/>
          </w:rPr>
        </w:pPr>
        <w:r w:rsidRPr="006E1BA9">
          <w:rPr>
            <w:rFonts w:cs="Times New Roman"/>
            <w:sz w:val="20"/>
            <w:szCs w:val="20"/>
          </w:rPr>
          <w:fldChar w:fldCharType="begin"/>
        </w:r>
        <w:r w:rsidRPr="006E1BA9">
          <w:rPr>
            <w:rFonts w:cs="Times New Roman"/>
            <w:sz w:val="20"/>
            <w:szCs w:val="20"/>
          </w:rPr>
          <w:instrText>PAGE   \* MERGEFORMAT</w:instrText>
        </w:r>
        <w:r w:rsidRPr="006E1BA9">
          <w:rPr>
            <w:rFonts w:cs="Times New Roman"/>
            <w:sz w:val="20"/>
            <w:szCs w:val="20"/>
          </w:rPr>
          <w:fldChar w:fldCharType="separate"/>
        </w:r>
        <w:r w:rsidR="009273AA">
          <w:rPr>
            <w:rFonts w:cs="Times New Roman"/>
            <w:noProof/>
            <w:sz w:val="20"/>
            <w:szCs w:val="20"/>
          </w:rPr>
          <w:t>2</w:t>
        </w:r>
        <w:r w:rsidRPr="006E1BA9">
          <w:rPr>
            <w:rFonts w:cs="Times New Roman"/>
            <w:sz w:val="20"/>
            <w:szCs w:val="20"/>
          </w:rPr>
          <w:fldChar w:fldCharType="end"/>
        </w:r>
      </w:p>
    </w:sdtContent>
  </w:sdt>
  <w:p w:rsidR="009D7E61" w:rsidRDefault="009273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BB1"/>
    <w:multiLevelType w:val="hybridMultilevel"/>
    <w:tmpl w:val="EC1EFCCC"/>
    <w:lvl w:ilvl="0" w:tplc="9F1A2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6A2A97"/>
    <w:multiLevelType w:val="hybridMultilevel"/>
    <w:tmpl w:val="A09E3EBA"/>
    <w:lvl w:ilvl="0" w:tplc="E7C4D61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D35441"/>
    <w:multiLevelType w:val="hybridMultilevel"/>
    <w:tmpl w:val="5D9A397E"/>
    <w:lvl w:ilvl="0" w:tplc="422C1FD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53789D"/>
    <w:multiLevelType w:val="hybridMultilevel"/>
    <w:tmpl w:val="76ECCE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163967"/>
    <w:multiLevelType w:val="hybridMultilevel"/>
    <w:tmpl w:val="6AB04962"/>
    <w:lvl w:ilvl="0" w:tplc="A42E133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041164"/>
    <w:multiLevelType w:val="hybridMultilevel"/>
    <w:tmpl w:val="20523A94"/>
    <w:lvl w:ilvl="0" w:tplc="E72AD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64B7253"/>
    <w:multiLevelType w:val="hybridMultilevel"/>
    <w:tmpl w:val="21EA991E"/>
    <w:lvl w:ilvl="0" w:tplc="9300DB5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A9"/>
    <w:rsid w:val="00151EFE"/>
    <w:rsid w:val="001C05D6"/>
    <w:rsid w:val="001D3AC4"/>
    <w:rsid w:val="001F4C0C"/>
    <w:rsid w:val="003343BB"/>
    <w:rsid w:val="00461DB0"/>
    <w:rsid w:val="00574E3C"/>
    <w:rsid w:val="006E1BA9"/>
    <w:rsid w:val="00761969"/>
    <w:rsid w:val="007845E4"/>
    <w:rsid w:val="007A1301"/>
    <w:rsid w:val="007F4F58"/>
    <w:rsid w:val="008962F0"/>
    <w:rsid w:val="008E1A97"/>
    <w:rsid w:val="009273AA"/>
    <w:rsid w:val="00A0383F"/>
    <w:rsid w:val="00AF6A27"/>
    <w:rsid w:val="00BD0057"/>
    <w:rsid w:val="00D06996"/>
    <w:rsid w:val="00DF754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CA1D87-8680-4746-B173-B3056290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1BA9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B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1BA9"/>
    <w:rPr>
      <w:rFonts w:ascii="Times New Roman" w:hAnsi="Times New Roman"/>
      <w:sz w:val="28"/>
    </w:rPr>
  </w:style>
  <w:style w:type="character" w:styleId="a6">
    <w:name w:val="page number"/>
    <w:basedOn w:val="a0"/>
    <w:rsid w:val="006E1BA9"/>
  </w:style>
  <w:style w:type="character" w:customStyle="1" w:styleId="10">
    <w:name w:val="Заголовок 1 Знак"/>
    <w:basedOn w:val="a0"/>
    <w:link w:val="1"/>
    <w:rsid w:val="006E1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6E1BA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E1BA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E1B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1BA9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E1BA9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6E1BA9"/>
  </w:style>
  <w:style w:type="paragraph" w:styleId="2">
    <w:name w:val="Body Text 2"/>
    <w:basedOn w:val="a"/>
    <w:link w:val="20"/>
    <w:rsid w:val="006E1BA9"/>
    <w:pPr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1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6E1BA9"/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rsid w:val="006E1BA9"/>
    <w:pPr>
      <w:spacing w:after="75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E1BA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E1B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1B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B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24D881137C899F623ED435E3D8B2F9E0F9BB0130A79F242F6E486BFB8F38FEBB662B3825C915BE4E7FDe4r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surgut.ru/files/materials/files/160722_RAG_135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924D881137C899F623ED435E3D8B2F9E0F9BB0130A79F242F6E486BFB8F38FEBB662B3825C915BE4E7FDe4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6214</Words>
  <Characters>35426</Characters>
  <Application>Microsoft Office Word</Application>
  <DocSecurity>0</DocSecurity>
  <Lines>295</Lines>
  <Paragraphs>83</Paragraphs>
  <ScaleCrop>false</ScaleCrop>
  <Company/>
  <LinksUpToDate>false</LinksUpToDate>
  <CharactersWithSpaces>41557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2018-10-16T11:16:00Z</cp:lastPrinted>
  <dcterms:created xsi:type="dcterms:W3CDTF">2018-10-18T10:45:00Z</dcterms:created>
  <dcterms:modified xsi:type="dcterms:W3CDTF">2018-10-18T10:45:00Z</dcterms:modified>
</cp:coreProperties>
</file>