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C1" w:rsidRPr="00397000" w:rsidRDefault="00233AC1" w:rsidP="00233AC1">
      <w:pPr>
        <w:widowControl w:val="0"/>
        <w:autoSpaceDE w:val="0"/>
        <w:autoSpaceDN w:val="0"/>
        <w:adjustRightInd w:val="0"/>
        <w:jc w:val="center"/>
      </w:pPr>
      <w:r w:rsidRPr="00397000">
        <w:t>Уведомление</w:t>
      </w:r>
    </w:p>
    <w:p w:rsidR="00233AC1" w:rsidRPr="00397000" w:rsidRDefault="00233AC1" w:rsidP="00233AC1">
      <w:pPr>
        <w:widowControl w:val="0"/>
        <w:autoSpaceDE w:val="0"/>
        <w:autoSpaceDN w:val="0"/>
        <w:adjustRightInd w:val="0"/>
        <w:jc w:val="center"/>
      </w:pPr>
      <w:proofErr w:type="gramStart"/>
      <w:r w:rsidRPr="00397000">
        <w:t>о</w:t>
      </w:r>
      <w:proofErr w:type="gramEnd"/>
      <w:r w:rsidRPr="00397000">
        <w:t xml:space="preserve"> проведении публичных консультаций по проекту</w:t>
      </w:r>
    </w:p>
    <w:p w:rsidR="00233AC1" w:rsidRPr="00397000" w:rsidRDefault="00233AC1" w:rsidP="00233AC1">
      <w:pPr>
        <w:widowControl w:val="0"/>
        <w:autoSpaceDE w:val="0"/>
        <w:autoSpaceDN w:val="0"/>
        <w:adjustRightInd w:val="0"/>
        <w:jc w:val="center"/>
      </w:pPr>
      <w:proofErr w:type="gramStart"/>
      <w:r w:rsidRPr="00397000">
        <w:t>муниципального</w:t>
      </w:r>
      <w:proofErr w:type="gramEnd"/>
      <w:r w:rsidRPr="00397000">
        <w:t xml:space="preserve"> нормативного правового акта</w:t>
      </w:r>
    </w:p>
    <w:p w:rsidR="00233AC1" w:rsidRPr="00397000" w:rsidRDefault="00233AC1" w:rsidP="00233AC1">
      <w:pPr>
        <w:widowControl w:val="0"/>
        <w:autoSpaceDE w:val="0"/>
        <w:autoSpaceDN w:val="0"/>
        <w:adjustRightInd w:val="0"/>
        <w:jc w:val="both"/>
      </w:pPr>
    </w:p>
    <w:p w:rsidR="00233AC1" w:rsidRPr="00BA322F" w:rsidRDefault="00233AC1" w:rsidP="00233AC1">
      <w:pPr>
        <w:widowControl w:val="0"/>
        <w:autoSpaceDE w:val="0"/>
        <w:autoSpaceDN w:val="0"/>
        <w:adjustRightInd w:val="0"/>
        <w:ind w:firstLine="567"/>
        <w:jc w:val="both"/>
      </w:pPr>
      <w:r w:rsidRPr="00BA322F">
        <w:t>Настоящим</w:t>
      </w:r>
      <w:r w:rsidR="008967C8" w:rsidRPr="00BA322F">
        <w:t xml:space="preserve">          </w:t>
      </w:r>
      <w:r w:rsidRPr="00BA322F">
        <w:t xml:space="preserve"> </w:t>
      </w:r>
      <w:r w:rsidR="008967C8" w:rsidRPr="00BA322F">
        <w:rPr>
          <w:i/>
        </w:rPr>
        <w:t>департамент городского хозяйства</w:t>
      </w:r>
    </w:p>
    <w:p w:rsidR="008967C8" w:rsidRPr="00A00016" w:rsidRDefault="00233AC1" w:rsidP="008967C8">
      <w:pPr>
        <w:autoSpaceDE w:val="0"/>
        <w:autoSpaceDN w:val="0"/>
        <w:adjustRightInd w:val="0"/>
        <w:jc w:val="both"/>
        <w:rPr>
          <w:bCs/>
          <w:i/>
        </w:rPr>
      </w:pPr>
      <w:proofErr w:type="gramStart"/>
      <w:r w:rsidRPr="00397000">
        <w:t>извещает</w:t>
      </w:r>
      <w:proofErr w:type="gramEnd"/>
      <w:r w:rsidRPr="00397000">
        <w:t xml:space="preserve"> о начале проведения публичных консультаций предлагаемого право</w:t>
      </w:r>
      <w:r w:rsidRPr="00A37C70">
        <w:rPr>
          <w:spacing w:val="-4"/>
        </w:rPr>
        <w:t>вого регулирования и сборе предложений от участников публичных консультаций</w:t>
      </w:r>
      <w:r w:rsidRPr="00397000">
        <w:t xml:space="preserve"> по </w:t>
      </w:r>
      <w:r w:rsidRPr="00BA322F">
        <w:t>проекту</w:t>
      </w:r>
      <w:r w:rsidR="000203D5" w:rsidRPr="00BA322F">
        <w:t xml:space="preserve"> </w:t>
      </w:r>
      <w:r w:rsidR="000203D5" w:rsidRPr="00BA322F">
        <w:rPr>
          <w:i/>
        </w:rPr>
        <w:t>постановления Администрации города «</w:t>
      </w:r>
      <w:r w:rsidR="008967C8" w:rsidRPr="00BA322F">
        <w:rPr>
          <w:bCs/>
          <w:i/>
        </w:rPr>
        <w:t xml:space="preserve">О внесении изменений в постановление Администрации города от </w:t>
      </w:r>
      <w:r w:rsidR="00A00016" w:rsidRPr="00A00016">
        <w:rPr>
          <w:i/>
        </w:rPr>
        <w:t>12.05.2014 № 3062 «О порядке предоставления субсидии на финансовое обеспечение (возмещение) затрат по капитальному ремонту систем теплоснабжения, водоснабжения и водоотведения для подготовки к осенне-зимнему периоду»</w:t>
      </w:r>
    </w:p>
    <w:p w:rsidR="00233AC1" w:rsidRPr="00BA322F" w:rsidRDefault="00233AC1" w:rsidP="00233AC1">
      <w:pPr>
        <w:widowControl w:val="0"/>
        <w:autoSpaceDE w:val="0"/>
        <w:autoSpaceDN w:val="0"/>
        <w:adjustRightInd w:val="0"/>
        <w:ind w:firstLine="567"/>
        <w:jc w:val="both"/>
      </w:pPr>
      <w:r w:rsidRPr="00397000">
        <w:t xml:space="preserve">Предложения принимаются в форме документа на бумажном носителе </w:t>
      </w:r>
      <w:r w:rsidR="000220B2">
        <w:br/>
      </w:r>
      <w:r w:rsidRPr="00397000">
        <w:t>по адресу</w:t>
      </w:r>
      <w:r w:rsidRPr="00BA322F">
        <w:t xml:space="preserve">: </w:t>
      </w:r>
      <w:r w:rsidR="000203D5" w:rsidRPr="00BA322F">
        <w:rPr>
          <w:i/>
        </w:rPr>
        <w:t xml:space="preserve">г. Сургут, ул. </w:t>
      </w:r>
      <w:r w:rsidR="008967C8" w:rsidRPr="00BA322F">
        <w:rPr>
          <w:i/>
        </w:rPr>
        <w:t>Гагарина</w:t>
      </w:r>
      <w:r w:rsidR="000203D5" w:rsidRPr="00BA322F">
        <w:rPr>
          <w:i/>
        </w:rPr>
        <w:t xml:space="preserve">, д. </w:t>
      </w:r>
      <w:r w:rsidR="008967C8" w:rsidRPr="00BA322F">
        <w:rPr>
          <w:i/>
        </w:rPr>
        <w:t>11</w:t>
      </w:r>
      <w:r w:rsidR="000203D5" w:rsidRPr="00BA322F">
        <w:rPr>
          <w:i/>
        </w:rPr>
        <w:t xml:space="preserve">, </w:t>
      </w:r>
      <w:proofErr w:type="spellStart"/>
      <w:r w:rsidR="000203D5" w:rsidRPr="00BA322F">
        <w:rPr>
          <w:i/>
        </w:rPr>
        <w:t>каб</w:t>
      </w:r>
      <w:proofErr w:type="spellEnd"/>
      <w:r w:rsidR="000203D5" w:rsidRPr="00BA322F">
        <w:rPr>
          <w:i/>
        </w:rPr>
        <w:t xml:space="preserve">. </w:t>
      </w:r>
      <w:r w:rsidR="008967C8" w:rsidRPr="00BA322F">
        <w:rPr>
          <w:i/>
        </w:rPr>
        <w:t>52</w:t>
      </w:r>
      <w:r w:rsidR="000203D5" w:rsidRPr="00BA322F">
        <w:rPr>
          <w:i/>
        </w:rPr>
        <w:t>5</w:t>
      </w:r>
      <w:r w:rsidRPr="00BA322F">
        <w:t>,</w:t>
      </w:r>
    </w:p>
    <w:p w:rsidR="00233AC1" w:rsidRPr="000203D5" w:rsidRDefault="00233AC1" w:rsidP="00233AC1">
      <w:pPr>
        <w:widowControl w:val="0"/>
        <w:autoSpaceDE w:val="0"/>
        <w:autoSpaceDN w:val="0"/>
        <w:adjustRightInd w:val="0"/>
        <w:jc w:val="both"/>
        <w:rPr>
          <w:u w:val="single"/>
        </w:rPr>
      </w:pPr>
      <w:proofErr w:type="gramStart"/>
      <w:r w:rsidRPr="00397000">
        <w:t>а</w:t>
      </w:r>
      <w:proofErr w:type="gramEnd"/>
      <w:r w:rsidRPr="00397000">
        <w:t xml:space="preserve"> также по адресу электронной почты: </w:t>
      </w:r>
      <w:proofErr w:type="spellStart"/>
      <w:r w:rsidR="008967C8" w:rsidRPr="00BA322F">
        <w:rPr>
          <w:i/>
          <w:lang w:val="en-US"/>
        </w:rPr>
        <w:t>dmitrieva</w:t>
      </w:r>
      <w:proofErr w:type="spellEnd"/>
      <w:r w:rsidR="008967C8" w:rsidRPr="00BA322F">
        <w:rPr>
          <w:i/>
        </w:rPr>
        <w:t>_</w:t>
      </w:r>
      <w:proofErr w:type="spellStart"/>
      <w:r w:rsidR="008967C8" w:rsidRPr="00BA322F">
        <w:rPr>
          <w:i/>
          <w:lang w:val="en-US"/>
        </w:rPr>
        <w:t>na</w:t>
      </w:r>
      <w:proofErr w:type="spellEnd"/>
      <w:r w:rsidR="008967C8" w:rsidRPr="00BA322F">
        <w:rPr>
          <w:i/>
        </w:rPr>
        <w:t>2</w:t>
      </w:r>
      <w:r w:rsidR="000203D5" w:rsidRPr="00BA322F">
        <w:rPr>
          <w:i/>
        </w:rPr>
        <w:t>@</w:t>
      </w:r>
      <w:proofErr w:type="spellStart"/>
      <w:r w:rsidR="000203D5" w:rsidRPr="00BA322F">
        <w:rPr>
          <w:i/>
          <w:lang w:val="en-US"/>
        </w:rPr>
        <w:t>admsurgut</w:t>
      </w:r>
      <w:proofErr w:type="spellEnd"/>
      <w:r w:rsidR="000203D5" w:rsidRPr="00BA322F">
        <w:rPr>
          <w:i/>
        </w:rPr>
        <w:t>.</w:t>
      </w:r>
      <w:proofErr w:type="spellStart"/>
      <w:r w:rsidR="000203D5" w:rsidRPr="00BA322F">
        <w:rPr>
          <w:i/>
          <w:lang w:val="en-US"/>
        </w:rPr>
        <w:t>ru</w:t>
      </w:r>
      <w:proofErr w:type="spellEnd"/>
    </w:p>
    <w:p w:rsidR="00233AC1" w:rsidRPr="00BA322F" w:rsidRDefault="00233AC1" w:rsidP="00233AC1">
      <w:pPr>
        <w:widowControl w:val="0"/>
        <w:autoSpaceDE w:val="0"/>
        <w:autoSpaceDN w:val="0"/>
        <w:adjustRightInd w:val="0"/>
        <w:ind w:firstLine="567"/>
        <w:jc w:val="both"/>
      </w:pPr>
      <w:r w:rsidRPr="00A37C70">
        <w:rPr>
          <w:spacing w:val="-6"/>
        </w:rPr>
        <w:t>Контактное лицо по вопросам проведения публичных консультаций</w:t>
      </w:r>
      <w:r w:rsidRPr="00397000">
        <w:t>:</w:t>
      </w:r>
      <w:r>
        <w:t xml:space="preserve"> </w:t>
      </w:r>
      <w:r w:rsidR="008967C8" w:rsidRPr="00BA322F">
        <w:rPr>
          <w:i/>
        </w:rPr>
        <w:t>Дмитриева Наталья Александровна</w:t>
      </w:r>
      <w:r w:rsidR="000203D5" w:rsidRPr="00BA322F">
        <w:rPr>
          <w:i/>
        </w:rPr>
        <w:t xml:space="preserve"> </w:t>
      </w:r>
      <w:r w:rsidR="008967C8" w:rsidRPr="00BA322F">
        <w:rPr>
          <w:i/>
        </w:rPr>
        <w:t>заместитель начальника отдела финансово</w:t>
      </w:r>
      <w:r w:rsidR="000220B2" w:rsidRPr="00BA322F">
        <w:rPr>
          <w:i/>
        </w:rPr>
        <w:t>-экономического планирования</w:t>
      </w:r>
      <w:r w:rsidR="000220B2" w:rsidRPr="00BA322F">
        <w:t xml:space="preserve"> </w:t>
      </w:r>
    </w:p>
    <w:p w:rsidR="00233AC1" w:rsidRPr="00BA322F" w:rsidRDefault="00233AC1" w:rsidP="00233AC1">
      <w:pPr>
        <w:widowControl w:val="0"/>
        <w:autoSpaceDE w:val="0"/>
        <w:autoSpaceDN w:val="0"/>
        <w:adjustRightInd w:val="0"/>
        <w:ind w:firstLine="567"/>
        <w:jc w:val="both"/>
      </w:pPr>
      <w:r w:rsidRPr="00397000">
        <w:t xml:space="preserve">Сроки приема предложений: </w:t>
      </w:r>
      <w:r w:rsidRPr="00BA322F">
        <w:rPr>
          <w:i/>
        </w:rPr>
        <w:t>с «</w:t>
      </w:r>
      <w:r w:rsidR="009F0FE4">
        <w:rPr>
          <w:i/>
        </w:rPr>
        <w:t>09</w:t>
      </w:r>
      <w:r w:rsidRPr="00BA322F">
        <w:rPr>
          <w:i/>
        </w:rPr>
        <w:t>»</w:t>
      </w:r>
      <w:r w:rsidR="000203D5" w:rsidRPr="00BA322F">
        <w:rPr>
          <w:i/>
        </w:rPr>
        <w:t xml:space="preserve"> </w:t>
      </w:r>
      <w:r w:rsidR="009F0FE4">
        <w:rPr>
          <w:i/>
        </w:rPr>
        <w:t>апрел</w:t>
      </w:r>
      <w:r w:rsidR="000203D5" w:rsidRPr="00BA322F">
        <w:rPr>
          <w:i/>
        </w:rPr>
        <w:t>я</w:t>
      </w:r>
      <w:r w:rsidRPr="00BA322F">
        <w:rPr>
          <w:i/>
        </w:rPr>
        <w:t xml:space="preserve"> 20</w:t>
      </w:r>
      <w:r w:rsidR="000203D5" w:rsidRPr="00BA322F">
        <w:rPr>
          <w:i/>
        </w:rPr>
        <w:t>1</w:t>
      </w:r>
      <w:r w:rsidR="009F0FE4">
        <w:rPr>
          <w:i/>
        </w:rPr>
        <w:t>8</w:t>
      </w:r>
      <w:r w:rsidR="000203D5" w:rsidRPr="00BA322F">
        <w:rPr>
          <w:i/>
        </w:rPr>
        <w:t xml:space="preserve"> </w:t>
      </w:r>
      <w:r w:rsidRPr="00BA322F">
        <w:rPr>
          <w:i/>
        </w:rPr>
        <w:t>г. по «</w:t>
      </w:r>
      <w:r w:rsidR="000203D5" w:rsidRPr="00BA322F">
        <w:rPr>
          <w:i/>
        </w:rPr>
        <w:t>2</w:t>
      </w:r>
      <w:r w:rsidR="009F0FE4">
        <w:rPr>
          <w:i/>
        </w:rPr>
        <w:t>0</w:t>
      </w:r>
      <w:r w:rsidRPr="00BA322F">
        <w:rPr>
          <w:i/>
        </w:rPr>
        <w:t>»</w:t>
      </w:r>
      <w:r w:rsidR="000203D5" w:rsidRPr="00BA322F">
        <w:rPr>
          <w:i/>
        </w:rPr>
        <w:t xml:space="preserve"> </w:t>
      </w:r>
      <w:r w:rsidR="009F0FE4">
        <w:rPr>
          <w:i/>
        </w:rPr>
        <w:t>апрел</w:t>
      </w:r>
      <w:r w:rsidR="000203D5" w:rsidRPr="00BA322F">
        <w:rPr>
          <w:i/>
        </w:rPr>
        <w:t>я</w:t>
      </w:r>
      <w:r w:rsidRPr="00BA322F">
        <w:rPr>
          <w:i/>
        </w:rPr>
        <w:t xml:space="preserve"> 20</w:t>
      </w:r>
      <w:r w:rsidR="000203D5" w:rsidRPr="00BA322F">
        <w:rPr>
          <w:i/>
        </w:rPr>
        <w:t>1</w:t>
      </w:r>
      <w:r w:rsidR="009F0FE4">
        <w:rPr>
          <w:i/>
        </w:rPr>
        <w:t>8</w:t>
      </w:r>
      <w:r w:rsidRPr="00BA322F">
        <w:rPr>
          <w:i/>
        </w:rPr>
        <w:t>г</w:t>
      </w:r>
      <w:r w:rsidRPr="00BA322F">
        <w:t xml:space="preserve">. </w:t>
      </w:r>
    </w:p>
    <w:p w:rsidR="00233AC1" w:rsidRPr="00397000" w:rsidRDefault="00A56981" w:rsidP="00233AC1">
      <w:pPr>
        <w:widowControl w:val="0"/>
        <w:autoSpaceDE w:val="0"/>
        <w:autoSpaceDN w:val="0"/>
        <w:adjustRightInd w:val="0"/>
        <w:ind w:firstLine="567"/>
        <w:jc w:val="both"/>
      </w:pPr>
      <w:r>
        <w:t>Место разм</w:t>
      </w:r>
      <w:r w:rsidR="00233AC1" w:rsidRPr="00397000">
        <w:t xml:space="preserve">ещения уведомления о проведении публичных консультаций </w:t>
      </w:r>
      <w:r w:rsidR="00233AC1">
        <w:t xml:space="preserve">                 </w:t>
      </w:r>
      <w:r w:rsidR="00233AC1" w:rsidRPr="00397000">
        <w:t>по проекту муниципального нормативного правового акта: официальный портал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w:t>
      </w:r>
      <w:r w:rsidR="009F0FE4">
        <w:t>/Проекты муниципальных НПА для проведения оценки</w:t>
      </w:r>
      <w:r w:rsidR="00233AC1" w:rsidRPr="00397000">
        <w:t xml:space="preserve"> (</w:t>
      </w:r>
      <w:hyperlink r:id="rId8" w:history="1">
        <w:r w:rsidR="00BE107C" w:rsidRPr="000F1E09">
          <w:rPr>
            <w:rStyle w:val="a9"/>
          </w:rPr>
          <w:t>http://admsurgut.ru</w:t>
        </w:r>
      </w:hyperlink>
      <w:r w:rsidR="00233AC1" w:rsidRPr="00397000">
        <w:t>/</w:t>
      </w:r>
      <w:r w:rsidR="00BE107C">
        <w:t xml:space="preserve"> </w:t>
      </w:r>
      <w:proofErr w:type="spellStart"/>
      <w:r w:rsidR="00233AC1" w:rsidRPr="00397000">
        <w:t>rubric</w:t>
      </w:r>
      <w:proofErr w:type="spellEnd"/>
      <w:r w:rsidR="00233AC1" w:rsidRPr="00397000">
        <w:t>/21312/</w:t>
      </w:r>
      <w:proofErr w:type="spellStart"/>
      <w:r w:rsidR="00233AC1" w:rsidRPr="00397000">
        <w:t>Proekty</w:t>
      </w:r>
      <w:proofErr w:type="spellEnd"/>
      <w:r w:rsidR="00233AC1" w:rsidRPr="00397000">
        <w:t>-</w:t>
      </w:r>
      <w:proofErr w:type="spellStart"/>
      <w:r w:rsidR="00233AC1" w:rsidRPr="00397000">
        <w:t>municipalnyh</w:t>
      </w:r>
      <w:proofErr w:type="spellEnd"/>
      <w:r w:rsidR="00233AC1" w:rsidRPr="00397000">
        <w:t>-NPA-</w:t>
      </w:r>
      <w:proofErr w:type="spellStart"/>
      <w:r w:rsidR="00233AC1" w:rsidRPr="00397000">
        <w:t>dlya</w:t>
      </w:r>
      <w:proofErr w:type="spellEnd"/>
      <w:r w:rsidR="00233AC1" w:rsidRPr="00397000">
        <w:t>-</w:t>
      </w:r>
      <w:proofErr w:type="spellStart"/>
      <w:r w:rsidR="00233AC1" w:rsidRPr="00397000">
        <w:t>provedeniya-ocenki</w:t>
      </w:r>
      <w:proofErr w:type="spellEnd"/>
      <w:r w:rsidR="00233AC1" w:rsidRPr="00397000">
        <w:t>).</w:t>
      </w:r>
    </w:p>
    <w:p w:rsidR="00233AC1" w:rsidRDefault="00233AC1" w:rsidP="00233AC1">
      <w:pPr>
        <w:widowControl w:val="0"/>
        <w:autoSpaceDE w:val="0"/>
        <w:autoSpaceDN w:val="0"/>
        <w:adjustRightInd w:val="0"/>
        <w:ind w:firstLine="567"/>
        <w:jc w:val="both"/>
      </w:pPr>
      <w:r w:rsidRPr="00A37C70">
        <w:rPr>
          <w:spacing w:val="-4"/>
        </w:rPr>
        <w:t>Все поступившие предложения будут рассмотрены. Свод предложений будет</w:t>
      </w:r>
      <w:r w:rsidRPr="00397000">
        <w:t xml:space="preserve"> размещен на официальном портале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w:t>
      </w:r>
      <w:r w:rsidR="009F0FE4">
        <w:t>/Проекты муниципальных НПА для проведения оценки</w:t>
      </w:r>
      <w:r w:rsidRPr="00397000">
        <w:t>,</w:t>
      </w:r>
      <w:r w:rsidR="000203D5">
        <w:t xml:space="preserve"> </w:t>
      </w:r>
      <w:r w:rsidRPr="00397000">
        <w:t>а участники публичных консультаций проинформированы о результатах</w:t>
      </w:r>
      <w:r w:rsidR="000203D5">
        <w:t xml:space="preserve"> </w:t>
      </w:r>
      <w:r w:rsidRPr="00397000">
        <w:t>рассмотрения их мнений.</w:t>
      </w:r>
    </w:p>
    <w:p w:rsidR="00233AC1" w:rsidRPr="00B07A22" w:rsidRDefault="00233AC1" w:rsidP="00233AC1">
      <w:pPr>
        <w:widowControl w:val="0"/>
        <w:autoSpaceDE w:val="0"/>
        <w:autoSpaceDN w:val="0"/>
        <w:adjustRightInd w:val="0"/>
        <w:ind w:firstLine="567"/>
        <w:jc w:val="both"/>
        <w:rPr>
          <w:sz w:val="20"/>
          <w:szCs w:val="20"/>
        </w:rPr>
      </w:pPr>
    </w:p>
    <w:p w:rsidR="00233AC1" w:rsidRDefault="00233AC1" w:rsidP="000203D5">
      <w:pPr>
        <w:pStyle w:val="a6"/>
        <w:widowControl w:val="0"/>
        <w:numPr>
          <w:ilvl w:val="0"/>
          <w:numId w:val="1"/>
        </w:numPr>
        <w:autoSpaceDE w:val="0"/>
        <w:autoSpaceDN w:val="0"/>
        <w:adjustRightInd w:val="0"/>
        <w:jc w:val="both"/>
      </w:pPr>
      <w:r w:rsidRPr="00397000">
        <w:t>Основания для разработки проекта муниципального правового акта:</w:t>
      </w:r>
      <w:r>
        <w:t xml:space="preserve"> </w:t>
      </w:r>
    </w:p>
    <w:p w:rsidR="009F0FE4" w:rsidRDefault="009F0FE4" w:rsidP="009F0FE4">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Бюджетный кодекс РФ (в редакции от 28.12.2017 № 434-фз);</w:t>
      </w:r>
    </w:p>
    <w:p w:rsidR="009F0FE4" w:rsidRDefault="009F0FE4" w:rsidP="009F0FE4">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w:t>
      </w:r>
      <w:r>
        <w:rPr>
          <w:rFonts w:ascii="Times New Roman" w:hAnsi="Times New Roman" w:cs="Times New Roman"/>
          <w:i/>
          <w:sz w:val="27"/>
          <w:szCs w:val="27"/>
        </w:rPr>
        <w:t>луг» (далее – Общие требования).</w:t>
      </w:r>
    </w:p>
    <w:p w:rsidR="009F0FE4" w:rsidRDefault="009F0FE4" w:rsidP="009F0FE4">
      <w:pPr>
        <w:widowControl w:val="0"/>
        <w:autoSpaceDE w:val="0"/>
        <w:autoSpaceDN w:val="0"/>
        <w:adjustRightInd w:val="0"/>
        <w:ind w:firstLine="567"/>
        <w:jc w:val="both"/>
      </w:pPr>
      <w:r w:rsidRPr="00397000">
        <w:t>2. Описание содержания проблемной ситуации, на решение которой направлено принятие проекта муниципального нормативного правового акта:</w:t>
      </w:r>
    </w:p>
    <w:p w:rsidR="009F0FE4" w:rsidRDefault="009F0FE4" w:rsidP="009F0FE4">
      <w:pPr>
        <w:widowControl w:val="0"/>
        <w:autoSpaceDE w:val="0"/>
        <w:autoSpaceDN w:val="0"/>
        <w:adjustRightInd w:val="0"/>
        <w:ind w:firstLine="567"/>
        <w:jc w:val="both"/>
      </w:pPr>
      <w:r w:rsidRPr="00397000">
        <w:t>3. Цели предлагаемого правового регулирования:</w:t>
      </w:r>
    </w:p>
    <w:p w:rsidR="009F0FE4" w:rsidRPr="009F0FE4" w:rsidRDefault="009F0FE4" w:rsidP="009F0FE4">
      <w:pPr>
        <w:pStyle w:val="ConsPlusNormal"/>
        <w:numPr>
          <w:ilvl w:val="0"/>
          <w:numId w:val="2"/>
        </w:numPr>
        <w:ind w:left="0" w:firstLine="567"/>
        <w:jc w:val="both"/>
        <w:rPr>
          <w:rFonts w:ascii="Times New Roman" w:hAnsi="Times New Roman" w:cs="Times New Roman"/>
          <w:i/>
          <w:sz w:val="27"/>
          <w:szCs w:val="27"/>
        </w:rPr>
      </w:pPr>
      <w:r w:rsidRPr="009F0FE4">
        <w:rPr>
          <w:rFonts w:ascii="Times New Roman" w:hAnsi="Times New Roman" w:cs="Times New Roman"/>
          <w:i/>
          <w:sz w:val="27"/>
          <w:szCs w:val="27"/>
        </w:rPr>
        <w:lastRenderedPageBreak/>
        <w:t>В связи с изменениями в государственной программе, вступающими в силу с 01.01.2018:</w:t>
      </w:r>
    </w:p>
    <w:p w:rsidR="009F0FE4" w:rsidRPr="009F0FE4" w:rsidRDefault="009F0FE4" w:rsidP="009F0FE4">
      <w:pPr>
        <w:pStyle w:val="ConsPlusNormal"/>
        <w:ind w:firstLine="567"/>
        <w:jc w:val="both"/>
        <w:rPr>
          <w:rFonts w:ascii="Times New Roman" w:hAnsi="Times New Roman" w:cs="Times New Roman"/>
          <w:i/>
          <w:sz w:val="27"/>
          <w:szCs w:val="27"/>
        </w:rPr>
      </w:pPr>
      <w:r w:rsidRPr="009F0FE4">
        <w:rPr>
          <w:rFonts w:ascii="Times New Roman" w:hAnsi="Times New Roman" w:cs="Times New Roman"/>
          <w:i/>
          <w:sz w:val="27"/>
          <w:szCs w:val="27"/>
        </w:rPr>
        <w:t xml:space="preserve">- в п.1 раздела </w:t>
      </w:r>
      <w:r w:rsidRPr="009F0FE4">
        <w:rPr>
          <w:rFonts w:ascii="Times New Roman" w:hAnsi="Times New Roman" w:cs="Times New Roman"/>
          <w:i/>
          <w:sz w:val="27"/>
          <w:szCs w:val="27"/>
          <w:lang w:val="en-US"/>
        </w:rPr>
        <w:t>I</w:t>
      </w:r>
      <w:r w:rsidRPr="009F0FE4">
        <w:rPr>
          <w:rFonts w:ascii="Times New Roman" w:hAnsi="Times New Roman" w:cs="Times New Roman"/>
          <w:i/>
          <w:sz w:val="27"/>
          <w:szCs w:val="27"/>
        </w:rPr>
        <w:t xml:space="preserve"> уточняется период действия государственной программы «на 2018 – 2025 годы и на период до 2030 года» (п.1.1 настоящего проекта);</w:t>
      </w:r>
    </w:p>
    <w:p w:rsidR="009F0FE4" w:rsidRPr="009F0FE4" w:rsidRDefault="009F0FE4" w:rsidP="009F0FE4">
      <w:pPr>
        <w:pStyle w:val="ConsPlusNormal"/>
        <w:ind w:firstLine="567"/>
        <w:jc w:val="both"/>
        <w:rPr>
          <w:rFonts w:ascii="Times New Roman" w:hAnsi="Times New Roman" w:cs="Times New Roman"/>
          <w:i/>
          <w:sz w:val="27"/>
          <w:szCs w:val="27"/>
        </w:rPr>
      </w:pPr>
      <w:r w:rsidRPr="009F0FE4">
        <w:rPr>
          <w:rFonts w:ascii="Times New Roman" w:hAnsi="Times New Roman" w:cs="Times New Roman"/>
          <w:i/>
          <w:sz w:val="27"/>
          <w:szCs w:val="27"/>
        </w:rPr>
        <w:t xml:space="preserve">- изменяется уровень </w:t>
      </w:r>
      <w:proofErr w:type="spellStart"/>
      <w:r w:rsidRPr="009F0FE4">
        <w:rPr>
          <w:rFonts w:ascii="Times New Roman" w:hAnsi="Times New Roman" w:cs="Times New Roman"/>
          <w:i/>
          <w:sz w:val="27"/>
          <w:szCs w:val="27"/>
        </w:rPr>
        <w:t>софинансирования</w:t>
      </w:r>
      <w:proofErr w:type="spellEnd"/>
      <w:r w:rsidRPr="009F0FE4">
        <w:rPr>
          <w:rFonts w:ascii="Times New Roman" w:hAnsi="Times New Roman" w:cs="Times New Roman"/>
          <w:i/>
          <w:sz w:val="27"/>
          <w:szCs w:val="27"/>
        </w:rPr>
        <w:t xml:space="preserve"> за счет бюджетных средств: размер окружных средств снижен с 95% до 90%, соответственно увеличен размер местного бюджета с 5% до 10% (п.1.3.1, 1.3.2 настоящего проекта).</w:t>
      </w:r>
    </w:p>
    <w:p w:rsidR="009F0FE4" w:rsidRPr="009F0FE4" w:rsidRDefault="009F0FE4" w:rsidP="009F0FE4">
      <w:pPr>
        <w:pStyle w:val="ConsPlusNormal"/>
        <w:numPr>
          <w:ilvl w:val="0"/>
          <w:numId w:val="2"/>
        </w:numPr>
        <w:ind w:left="0" w:firstLine="567"/>
        <w:jc w:val="both"/>
        <w:rPr>
          <w:rFonts w:ascii="Times New Roman" w:hAnsi="Times New Roman" w:cs="Times New Roman"/>
          <w:i/>
          <w:sz w:val="27"/>
          <w:szCs w:val="27"/>
        </w:rPr>
      </w:pPr>
      <w:r w:rsidRPr="009F0FE4">
        <w:rPr>
          <w:rFonts w:ascii="Times New Roman" w:hAnsi="Times New Roman" w:cs="Times New Roman"/>
          <w:i/>
          <w:sz w:val="27"/>
          <w:szCs w:val="27"/>
        </w:rPr>
        <w:t xml:space="preserve">С 01.01.2018 вступают в силу изменения в ст.78 БК РФ (в редакции от 28.12.2017 № 2017), устанавливающие обязательное условие предоставления субсидии, включаемое в соглашения о предоставлении субсидии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w:t>
      </w:r>
      <w:r w:rsidRPr="009F0FE4">
        <w:rPr>
          <w:rFonts w:ascii="Times New Roman" w:hAnsi="Times New Roman" w:cs="Times New Roman"/>
          <w:i/>
          <w:sz w:val="28"/>
          <w:szCs w:val="28"/>
        </w:rPr>
        <w:t>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9F0FE4" w:rsidRPr="009F0FE4" w:rsidRDefault="009F0FE4" w:rsidP="009F0FE4">
      <w:pPr>
        <w:pStyle w:val="ConsPlusNormal"/>
        <w:ind w:firstLine="567"/>
        <w:jc w:val="both"/>
        <w:rPr>
          <w:rFonts w:ascii="Times New Roman" w:hAnsi="Times New Roman" w:cs="Times New Roman"/>
          <w:i/>
          <w:sz w:val="27"/>
          <w:szCs w:val="27"/>
        </w:rPr>
      </w:pPr>
      <w:r w:rsidRPr="009F0FE4">
        <w:rPr>
          <w:rFonts w:ascii="Times New Roman" w:hAnsi="Times New Roman" w:cs="Times New Roman"/>
          <w:i/>
          <w:sz w:val="27"/>
          <w:szCs w:val="27"/>
        </w:rPr>
        <w:t>В типовые формы соглашений данное условие включено приказом департамента финансов от 16.10.2017 № 08-ПО-259/17 «О внесении изменений в приказ департамента финансов от 31.01.2017 № 15 «Об утверждении типовых форм соглашений (договоров) о предоставлении субсидии из бюджета городского округа город Сургут». Департаментом (разработчиком МПА) принято решение 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 а также уведомления ими организаций, с которыми заключены (будут заключаться) договора в целях исполнения обязательств по соглашениям о предоставлении субсидии (пункты 1.2, 1.6, 1.8, 1.9, 1.10 настоящего проекта).</w:t>
      </w:r>
    </w:p>
    <w:p w:rsidR="009F0FE4" w:rsidRPr="009F0FE4" w:rsidRDefault="009F0FE4" w:rsidP="009F0FE4">
      <w:pPr>
        <w:pStyle w:val="a6"/>
        <w:numPr>
          <w:ilvl w:val="0"/>
          <w:numId w:val="2"/>
        </w:numPr>
        <w:ind w:left="0" w:firstLine="567"/>
        <w:jc w:val="both"/>
        <w:rPr>
          <w:i/>
          <w:sz w:val="27"/>
          <w:szCs w:val="27"/>
        </w:rPr>
      </w:pPr>
      <w:r w:rsidRPr="009F0FE4">
        <w:rPr>
          <w:i/>
          <w:sz w:val="27"/>
          <w:szCs w:val="27"/>
        </w:rPr>
        <w:t>Исключается требование, которому должен соответствовать получатель субсидии на первое число месяца, в котором они уведомлены об утвержденном объеме лимитов бюджетных обязательств: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 1.5 настоящего проекта). Указанное требование установлено постановлением Правительства Российской Федерации от 06.09.2016 № 887 «Об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w:t>
      </w:r>
      <w:r w:rsidRPr="009F0FE4">
        <w:rPr>
          <w:i/>
          <w:sz w:val="27"/>
          <w:szCs w:val="27"/>
        </w:rPr>
        <w:lastRenderedPageBreak/>
        <w:t>дуальным предпринимателям, а также физическим лицам – производителям товаров, работ, услуг» при условии, если такие требования предусмотрены правовым актом. Исключение иной просроченной задолженности перед местным бюджетом не противоречит Общим требованиям. В связи с исключением установленного ранее Порядком требования, исключается и основание для отказа в предоставлении субсидии – отсутствие оплаты по графику погашения просроченной задолженности перед местным бюджетом (пункт 1.7 настоящего проекта).</w:t>
      </w:r>
    </w:p>
    <w:p w:rsidR="009F0FE4" w:rsidRPr="009F0FE4" w:rsidRDefault="009F0FE4" w:rsidP="009F0FE4">
      <w:pPr>
        <w:pStyle w:val="a6"/>
        <w:numPr>
          <w:ilvl w:val="0"/>
          <w:numId w:val="2"/>
        </w:numPr>
        <w:ind w:left="0" w:firstLine="567"/>
        <w:jc w:val="both"/>
        <w:rPr>
          <w:i/>
          <w:sz w:val="27"/>
          <w:szCs w:val="27"/>
        </w:rPr>
      </w:pPr>
      <w:r w:rsidRPr="009F0FE4">
        <w:rPr>
          <w:i/>
          <w:sz w:val="27"/>
          <w:szCs w:val="27"/>
        </w:rPr>
        <w:t xml:space="preserve">Уточняется перечень документов, представляемых после получения мотивированного отказа и устранения замечаний (п.8 раздела </w:t>
      </w:r>
      <w:r w:rsidRPr="009F0FE4">
        <w:rPr>
          <w:i/>
          <w:sz w:val="27"/>
          <w:szCs w:val="27"/>
          <w:lang w:val="en-US"/>
        </w:rPr>
        <w:t>II</w:t>
      </w:r>
      <w:r w:rsidRPr="009F0FE4">
        <w:rPr>
          <w:i/>
          <w:sz w:val="27"/>
          <w:szCs w:val="27"/>
        </w:rPr>
        <w:t>) с целью неоднозначного толкования: слова «повторно письменно обращается в департамент» заменяются на «письменно направляет исправленные документы                  в департамент», т.е. представляется не весь пакет документов, как при первичном обращении, а только документы, послужившие основанием для отказа в предоставлении субсидии.</w:t>
      </w:r>
    </w:p>
    <w:p w:rsidR="009F0FE4" w:rsidRDefault="009F0FE4" w:rsidP="009F0FE4">
      <w:pPr>
        <w:widowControl w:val="0"/>
        <w:autoSpaceDE w:val="0"/>
        <w:autoSpaceDN w:val="0"/>
        <w:adjustRightInd w:val="0"/>
        <w:ind w:firstLine="567"/>
        <w:jc w:val="both"/>
      </w:pPr>
      <w:r w:rsidRPr="00397000">
        <w:t>3. Цели предлагаемого правового регулирования:</w:t>
      </w:r>
    </w:p>
    <w:p w:rsidR="009F0FE4" w:rsidRDefault="009F0FE4" w:rsidP="009F0FE4">
      <w:pPr>
        <w:widowControl w:val="0"/>
        <w:autoSpaceDE w:val="0"/>
        <w:autoSpaceDN w:val="0"/>
        <w:adjustRightInd w:val="0"/>
        <w:ind w:firstLine="567"/>
        <w:jc w:val="both"/>
      </w:pPr>
      <w:r>
        <w:rPr>
          <w:i/>
        </w:rPr>
        <w:t>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w:t>
      </w:r>
    </w:p>
    <w:p w:rsidR="00233AC1" w:rsidRPr="00397000" w:rsidRDefault="00233AC1" w:rsidP="00233AC1">
      <w:pPr>
        <w:widowControl w:val="0"/>
        <w:autoSpaceDE w:val="0"/>
        <w:autoSpaceDN w:val="0"/>
        <w:adjustRightInd w:val="0"/>
        <w:ind w:firstLine="567"/>
        <w:jc w:val="both"/>
      </w:pPr>
      <w:r w:rsidRPr="00397000">
        <w:t xml:space="preserve">4. Потенциальные адресаты предлагаемого правового регулирования                       </w:t>
      </w:r>
      <w:proofErr w:type="gramStart"/>
      <w:r w:rsidRPr="00397000">
        <w:t xml:space="preserve">   (</w:t>
      </w:r>
      <w:proofErr w:type="gramEnd"/>
      <w:r w:rsidRPr="00397000">
        <w:t>их группы, количественный состав):</w:t>
      </w:r>
    </w:p>
    <w:p w:rsidR="00233AC1" w:rsidRDefault="006514DC" w:rsidP="00233AC1">
      <w:pPr>
        <w:widowControl w:val="0"/>
        <w:autoSpaceDE w:val="0"/>
        <w:autoSpaceDN w:val="0"/>
        <w:adjustRightInd w:val="0"/>
        <w:jc w:val="both"/>
        <w:rPr>
          <w:i/>
        </w:rPr>
      </w:pPr>
      <w:proofErr w:type="gramStart"/>
      <w:r w:rsidRPr="00BA322F">
        <w:rPr>
          <w:i/>
        </w:rPr>
        <w:t>юридические</w:t>
      </w:r>
      <w:proofErr w:type="gramEnd"/>
      <w:r w:rsidRPr="00BA322F">
        <w:rPr>
          <w:i/>
        </w:rPr>
        <w:t xml:space="preserve"> лица</w:t>
      </w:r>
      <w:r w:rsidR="00425F0B">
        <w:rPr>
          <w:i/>
        </w:rPr>
        <w:t>,</w:t>
      </w:r>
      <w:r w:rsidRPr="00BA322F">
        <w:rPr>
          <w:i/>
        </w:rPr>
        <w:t xml:space="preserve"> индивидуальные предприниматели,</w:t>
      </w:r>
      <w:r w:rsidR="00425F0B">
        <w:rPr>
          <w:i/>
        </w:rPr>
        <w:t xml:space="preserve"> </w:t>
      </w:r>
      <w:r w:rsidR="00BE107C">
        <w:rPr>
          <w:i/>
        </w:rPr>
        <w:t xml:space="preserve">зарегистрированные и </w:t>
      </w:r>
      <w:r w:rsidR="00425F0B">
        <w:rPr>
          <w:i/>
        </w:rPr>
        <w:t>осуществляющие свою деятельность на территории гор</w:t>
      </w:r>
      <w:r w:rsidR="00CE72BE">
        <w:rPr>
          <w:i/>
        </w:rPr>
        <w:t>о</w:t>
      </w:r>
      <w:r w:rsidR="00425F0B">
        <w:rPr>
          <w:i/>
        </w:rPr>
        <w:t>да</w:t>
      </w:r>
      <w:r w:rsidR="00BE107C">
        <w:rPr>
          <w:i/>
        </w:rPr>
        <w:t xml:space="preserve"> Сургута</w:t>
      </w:r>
      <w:r w:rsidR="00425F0B">
        <w:rPr>
          <w:i/>
        </w:rPr>
        <w:t>,</w:t>
      </w:r>
      <w:r w:rsidR="00CC76A8">
        <w:rPr>
          <w:i/>
        </w:rPr>
        <w:t xml:space="preserve"> имеющие </w:t>
      </w:r>
      <w:r w:rsidR="00A00016">
        <w:rPr>
          <w:i/>
        </w:rPr>
        <w:t>на праве собственности или иных законных основаниях муниципальные инженерные объекты, используемые</w:t>
      </w:r>
      <w:r w:rsidR="00A707C8">
        <w:rPr>
          <w:i/>
        </w:rPr>
        <w:t xml:space="preserve"> для обеспечения населения и социальных объектов коммунальными ресурсами</w:t>
      </w:r>
      <w:r w:rsidR="00CC76A8">
        <w:rPr>
          <w:i/>
        </w:rPr>
        <w:t>,</w:t>
      </w:r>
      <w:r w:rsidR="00BD6C69">
        <w:rPr>
          <w:i/>
        </w:rPr>
        <w:t xml:space="preserve"> </w:t>
      </w:r>
      <w:r w:rsidR="00425F0B">
        <w:rPr>
          <w:i/>
        </w:rPr>
        <w:t xml:space="preserve">и </w:t>
      </w:r>
      <w:r w:rsidR="00A707C8">
        <w:rPr>
          <w:i/>
        </w:rPr>
        <w:t>выполняющие работы (</w:t>
      </w:r>
      <w:r w:rsidR="00425F0B">
        <w:rPr>
          <w:i/>
        </w:rPr>
        <w:t>оказывающие услуги</w:t>
      </w:r>
      <w:r w:rsidR="00A707C8">
        <w:rPr>
          <w:i/>
        </w:rPr>
        <w:t>)</w:t>
      </w:r>
      <w:r w:rsidR="00425F0B">
        <w:rPr>
          <w:i/>
        </w:rPr>
        <w:t xml:space="preserve"> </w:t>
      </w:r>
      <w:r w:rsidR="00A707C8">
        <w:rPr>
          <w:i/>
        </w:rPr>
        <w:t>по капитальному ремонту систем теплоснабжения, водоснабжения и водоотведения к осенне-зимнему периоду.</w:t>
      </w:r>
    </w:p>
    <w:p w:rsidR="009F0FE4" w:rsidRPr="004D0BC9" w:rsidRDefault="009F0FE4" w:rsidP="009F0FE4">
      <w:pPr>
        <w:widowControl w:val="0"/>
        <w:autoSpaceDE w:val="0"/>
        <w:autoSpaceDN w:val="0"/>
        <w:adjustRightInd w:val="0"/>
        <w:ind w:firstLine="567"/>
        <w:jc w:val="both"/>
      </w:pPr>
      <w:r w:rsidRPr="00397000">
        <w:t xml:space="preserve">5. Действующие нормативные правовые акты, другие решения, из которых </w:t>
      </w:r>
      <w:r w:rsidRPr="004D0BC9">
        <w:t>вытекает необходимость разработки предлагаемого правового регулирования:</w:t>
      </w:r>
    </w:p>
    <w:p w:rsidR="009F0FE4" w:rsidRDefault="009F0FE4" w:rsidP="009F0FE4">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Бюджетный кодекс РФ (в редакции от 28.12.2017 № 434-ФЗ)</w:t>
      </w:r>
    </w:p>
    <w:p w:rsidR="009F0FE4" w:rsidRPr="00BA322F" w:rsidRDefault="009F0FE4" w:rsidP="009F0FE4">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9F0FE4" w:rsidRPr="004D0BC9" w:rsidRDefault="009F0FE4" w:rsidP="009F0FE4">
      <w:pPr>
        <w:widowControl w:val="0"/>
        <w:autoSpaceDE w:val="0"/>
        <w:autoSpaceDN w:val="0"/>
        <w:adjustRightInd w:val="0"/>
        <w:ind w:firstLine="567"/>
        <w:jc w:val="both"/>
        <w:rPr>
          <w:i/>
        </w:rPr>
      </w:pPr>
      <w:r w:rsidRPr="00397000">
        <w:t>6. Планируемый срок вступления в силу предлагаемого правового регулирования:</w:t>
      </w:r>
      <w:r>
        <w:t xml:space="preserve"> </w:t>
      </w:r>
      <w:r w:rsidRPr="006257C3">
        <w:rPr>
          <w:i/>
        </w:rPr>
        <w:t xml:space="preserve">после официального опубликования и распространяется на правоотношения, возникшие с </w:t>
      </w:r>
      <w:r>
        <w:rPr>
          <w:i/>
        </w:rPr>
        <w:t>01.01.2018</w:t>
      </w:r>
      <w:r>
        <w:rPr>
          <w:i/>
        </w:rPr>
        <w:t>.</w:t>
      </w:r>
    </w:p>
    <w:p w:rsidR="009F0FE4" w:rsidRPr="004D0BC9" w:rsidRDefault="009F0FE4" w:rsidP="009F0FE4">
      <w:pPr>
        <w:widowControl w:val="0"/>
        <w:autoSpaceDE w:val="0"/>
        <w:autoSpaceDN w:val="0"/>
        <w:adjustRightInd w:val="0"/>
        <w:ind w:firstLine="567"/>
        <w:jc w:val="both"/>
        <w:rPr>
          <w:i/>
          <w:sz w:val="20"/>
          <w:szCs w:val="20"/>
        </w:rPr>
      </w:pPr>
      <w:r w:rsidRPr="00397000">
        <w:t>7. Сведения о необходимости или отсутствии необходимости установления переходного периода:</w:t>
      </w:r>
      <w:r>
        <w:t xml:space="preserve"> </w:t>
      </w:r>
      <w:r w:rsidRPr="004D0BC9">
        <w:rPr>
          <w:i/>
        </w:rPr>
        <w:t>необходимость в установлении переходного периода отсутствует</w:t>
      </w:r>
      <w:r>
        <w:rPr>
          <w:i/>
        </w:rPr>
        <w:t>.</w:t>
      </w:r>
    </w:p>
    <w:p w:rsidR="009F0FE4" w:rsidRDefault="009F0FE4" w:rsidP="009F0FE4">
      <w:pPr>
        <w:widowControl w:val="0"/>
        <w:autoSpaceDE w:val="0"/>
        <w:autoSpaceDN w:val="0"/>
        <w:adjustRightInd w:val="0"/>
        <w:ind w:firstLine="567"/>
        <w:jc w:val="both"/>
      </w:pPr>
      <w:r w:rsidRPr="00397000">
        <w:t>8. Сравнение возможных вариантов решения проблемы</w:t>
      </w:r>
    </w:p>
    <w:tbl>
      <w:tblPr>
        <w:tblStyle w:val="a3"/>
        <w:tblW w:w="9793" w:type="dxa"/>
        <w:tblLook w:val="04A0" w:firstRow="1" w:lastRow="0" w:firstColumn="1" w:lastColumn="0" w:noHBand="0" w:noVBand="1"/>
      </w:tblPr>
      <w:tblGrid>
        <w:gridCol w:w="2329"/>
        <w:gridCol w:w="2097"/>
        <w:gridCol w:w="14"/>
        <w:gridCol w:w="2969"/>
        <w:gridCol w:w="31"/>
        <w:gridCol w:w="2353"/>
      </w:tblGrid>
      <w:tr w:rsidR="009F0FE4" w:rsidTr="00F27B31">
        <w:tc>
          <w:tcPr>
            <w:tcW w:w="2329" w:type="dxa"/>
          </w:tcPr>
          <w:p w:rsidR="009F0FE4" w:rsidRDefault="009F0FE4" w:rsidP="00F27B31">
            <w:pPr>
              <w:widowControl w:val="0"/>
              <w:autoSpaceDE w:val="0"/>
              <w:autoSpaceDN w:val="0"/>
              <w:adjustRightInd w:val="0"/>
              <w:jc w:val="center"/>
            </w:pPr>
            <w:r w:rsidRPr="00A37C70">
              <w:t>Наименование</w:t>
            </w:r>
          </w:p>
        </w:tc>
        <w:tc>
          <w:tcPr>
            <w:tcW w:w="2111" w:type="dxa"/>
            <w:gridSpan w:val="2"/>
          </w:tcPr>
          <w:p w:rsidR="009F0FE4" w:rsidRDefault="009F0FE4" w:rsidP="00F27B31">
            <w:pPr>
              <w:widowControl w:val="0"/>
              <w:autoSpaceDE w:val="0"/>
              <w:autoSpaceDN w:val="0"/>
              <w:adjustRightInd w:val="0"/>
              <w:jc w:val="center"/>
            </w:pPr>
            <w:r w:rsidRPr="00A37C70">
              <w:t>Вариант</w:t>
            </w:r>
          </w:p>
          <w:p w:rsidR="009F0FE4" w:rsidRDefault="009F0FE4" w:rsidP="00F27B31">
            <w:pPr>
              <w:widowControl w:val="0"/>
              <w:autoSpaceDE w:val="0"/>
              <w:autoSpaceDN w:val="0"/>
              <w:adjustRightInd w:val="0"/>
              <w:jc w:val="center"/>
            </w:pPr>
            <w:r w:rsidRPr="00397000">
              <w:lastRenderedPageBreak/>
              <w:t>(</w:t>
            </w:r>
            <w:proofErr w:type="gramStart"/>
            <w:r w:rsidRPr="00397000">
              <w:t>существующее</w:t>
            </w:r>
            <w:proofErr w:type="gramEnd"/>
            <w:r w:rsidRPr="00397000">
              <w:t xml:space="preserve"> правовое </w:t>
            </w:r>
          </w:p>
          <w:p w:rsidR="009F0FE4" w:rsidRDefault="009F0FE4" w:rsidP="00F27B31">
            <w:pPr>
              <w:widowControl w:val="0"/>
              <w:autoSpaceDE w:val="0"/>
              <w:autoSpaceDN w:val="0"/>
              <w:adjustRightInd w:val="0"/>
              <w:jc w:val="center"/>
            </w:pPr>
            <w:proofErr w:type="gramStart"/>
            <w:r w:rsidRPr="00397000">
              <w:t>регулирование</w:t>
            </w:r>
            <w:proofErr w:type="gramEnd"/>
            <w:r w:rsidRPr="00397000">
              <w:t>)</w:t>
            </w:r>
          </w:p>
        </w:tc>
        <w:tc>
          <w:tcPr>
            <w:tcW w:w="3000" w:type="dxa"/>
            <w:gridSpan w:val="2"/>
          </w:tcPr>
          <w:p w:rsidR="009F0FE4" w:rsidRDefault="009F0FE4" w:rsidP="00F27B31">
            <w:pPr>
              <w:widowControl w:val="0"/>
              <w:autoSpaceDE w:val="0"/>
              <w:autoSpaceDN w:val="0"/>
              <w:adjustRightInd w:val="0"/>
              <w:jc w:val="center"/>
            </w:pPr>
            <w:r w:rsidRPr="00A37C70">
              <w:lastRenderedPageBreak/>
              <w:t>Вариант 2</w:t>
            </w:r>
          </w:p>
          <w:p w:rsidR="009F0FE4" w:rsidRDefault="009F0FE4" w:rsidP="00F27B31">
            <w:pPr>
              <w:widowControl w:val="0"/>
              <w:autoSpaceDE w:val="0"/>
              <w:autoSpaceDN w:val="0"/>
              <w:adjustRightInd w:val="0"/>
              <w:jc w:val="center"/>
            </w:pPr>
            <w:r w:rsidRPr="00397000">
              <w:lastRenderedPageBreak/>
              <w:t>(</w:t>
            </w:r>
            <w:proofErr w:type="gramStart"/>
            <w:r w:rsidRPr="00397000">
              <w:t>предлагаемое</w:t>
            </w:r>
            <w:proofErr w:type="gramEnd"/>
            <w:r w:rsidRPr="00397000">
              <w:t xml:space="preserve"> правовое </w:t>
            </w:r>
          </w:p>
          <w:p w:rsidR="009F0FE4" w:rsidRDefault="009F0FE4" w:rsidP="00F27B31">
            <w:pPr>
              <w:widowControl w:val="0"/>
              <w:autoSpaceDE w:val="0"/>
              <w:autoSpaceDN w:val="0"/>
              <w:adjustRightInd w:val="0"/>
              <w:jc w:val="center"/>
            </w:pPr>
            <w:proofErr w:type="gramStart"/>
            <w:r w:rsidRPr="00397000">
              <w:t>регулирование</w:t>
            </w:r>
            <w:proofErr w:type="gramEnd"/>
            <w:r w:rsidRPr="00397000">
              <w:t>)</w:t>
            </w:r>
          </w:p>
        </w:tc>
        <w:tc>
          <w:tcPr>
            <w:tcW w:w="2353" w:type="dxa"/>
          </w:tcPr>
          <w:p w:rsidR="009F0FE4" w:rsidRDefault="009F0FE4" w:rsidP="00F27B31">
            <w:pPr>
              <w:widowControl w:val="0"/>
              <w:autoSpaceDE w:val="0"/>
              <w:autoSpaceDN w:val="0"/>
              <w:adjustRightInd w:val="0"/>
              <w:jc w:val="center"/>
            </w:pPr>
            <w:r w:rsidRPr="00A37C70">
              <w:lastRenderedPageBreak/>
              <w:t xml:space="preserve">Вариант </w:t>
            </w:r>
            <w:r>
              <w:t>3</w:t>
            </w:r>
          </w:p>
          <w:p w:rsidR="009F0FE4" w:rsidRDefault="009F0FE4" w:rsidP="00F27B31">
            <w:pPr>
              <w:widowControl w:val="0"/>
              <w:autoSpaceDE w:val="0"/>
              <w:autoSpaceDN w:val="0"/>
              <w:adjustRightInd w:val="0"/>
              <w:jc w:val="center"/>
            </w:pPr>
            <w:r w:rsidRPr="00A37C70">
              <w:lastRenderedPageBreak/>
              <w:t>(</w:t>
            </w:r>
            <w:proofErr w:type="gramStart"/>
            <w:r w:rsidRPr="00A37C70">
              <w:t>иной</w:t>
            </w:r>
            <w:proofErr w:type="gramEnd"/>
            <w:r w:rsidRPr="00A37C70">
              <w:t xml:space="preserve"> вариант правового </w:t>
            </w:r>
          </w:p>
          <w:p w:rsidR="009F0FE4" w:rsidRDefault="009F0FE4" w:rsidP="00F27B31">
            <w:pPr>
              <w:widowControl w:val="0"/>
              <w:autoSpaceDE w:val="0"/>
              <w:autoSpaceDN w:val="0"/>
              <w:adjustRightInd w:val="0"/>
              <w:jc w:val="center"/>
            </w:pPr>
            <w:proofErr w:type="gramStart"/>
            <w:r w:rsidRPr="00A37C70">
              <w:t>регулирования</w:t>
            </w:r>
            <w:proofErr w:type="gramEnd"/>
            <w:r w:rsidRPr="00A37C70">
              <w:t>)</w:t>
            </w:r>
          </w:p>
        </w:tc>
      </w:tr>
      <w:tr w:rsidR="009F0FE4" w:rsidTr="00F27B31">
        <w:tc>
          <w:tcPr>
            <w:tcW w:w="2329" w:type="dxa"/>
          </w:tcPr>
          <w:p w:rsidR="009F0FE4" w:rsidRDefault="009F0FE4" w:rsidP="00F27B31">
            <w:pPr>
              <w:widowControl w:val="0"/>
              <w:autoSpaceDE w:val="0"/>
              <w:autoSpaceDN w:val="0"/>
              <w:adjustRightInd w:val="0"/>
            </w:pPr>
            <w:r w:rsidRPr="00A37C70">
              <w:lastRenderedPageBreak/>
              <w:t xml:space="preserve">8.1. Содержание </w:t>
            </w:r>
          </w:p>
          <w:p w:rsidR="009F0FE4" w:rsidRDefault="009F0FE4" w:rsidP="00F27B31">
            <w:pPr>
              <w:widowControl w:val="0"/>
              <w:autoSpaceDE w:val="0"/>
              <w:autoSpaceDN w:val="0"/>
              <w:adjustRightInd w:val="0"/>
            </w:pPr>
            <w:proofErr w:type="gramStart"/>
            <w:r w:rsidRPr="00A37C70">
              <w:t>варианта</w:t>
            </w:r>
            <w:proofErr w:type="gramEnd"/>
            <w:r w:rsidRPr="00A37C70">
              <w:t xml:space="preserve"> решения выявленной проблемы</w:t>
            </w:r>
          </w:p>
        </w:tc>
        <w:tc>
          <w:tcPr>
            <w:tcW w:w="2111" w:type="dxa"/>
            <w:gridSpan w:val="2"/>
          </w:tcPr>
          <w:p w:rsidR="009F0FE4" w:rsidRDefault="009F0FE4" w:rsidP="00F27B31">
            <w:pPr>
              <w:widowControl w:val="0"/>
              <w:autoSpaceDE w:val="0"/>
              <w:autoSpaceDN w:val="0"/>
              <w:adjustRightInd w:val="0"/>
              <w:jc w:val="center"/>
            </w:pPr>
          </w:p>
        </w:tc>
        <w:tc>
          <w:tcPr>
            <w:tcW w:w="3000" w:type="dxa"/>
            <w:gridSpan w:val="2"/>
          </w:tcPr>
          <w:p w:rsidR="009F0FE4" w:rsidRPr="00B30120" w:rsidRDefault="009F0FE4" w:rsidP="00F27B31">
            <w:pPr>
              <w:widowControl w:val="0"/>
              <w:autoSpaceDE w:val="0"/>
              <w:autoSpaceDN w:val="0"/>
              <w:adjustRightInd w:val="0"/>
              <w:rPr>
                <w:i/>
              </w:rPr>
            </w:pPr>
            <w:r w:rsidRPr="00B30120">
              <w:rPr>
                <w:i/>
              </w:rPr>
              <w:t>Внесение изменений в действующий Порядок предоставления субсидии</w:t>
            </w:r>
          </w:p>
        </w:tc>
        <w:tc>
          <w:tcPr>
            <w:tcW w:w="2353" w:type="dxa"/>
          </w:tcPr>
          <w:p w:rsidR="009F0FE4" w:rsidRDefault="009F0FE4" w:rsidP="00F27B31">
            <w:pPr>
              <w:widowControl w:val="0"/>
              <w:autoSpaceDE w:val="0"/>
              <w:autoSpaceDN w:val="0"/>
              <w:adjustRightInd w:val="0"/>
            </w:pPr>
          </w:p>
        </w:tc>
      </w:tr>
      <w:tr w:rsidR="009F0FE4" w:rsidTr="00F27B31">
        <w:tc>
          <w:tcPr>
            <w:tcW w:w="2329" w:type="dxa"/>
          </w:tcPr>
          <w:p w:rsidR="009F0FE4" w:rsidRDefault="009F0FE4" w:rsidP="00F27B31">
            <w:pPr>
              <w:widowControl w:val="0"/>
              <w:autoSpaceDE w:val="0"/>
              <w:autoSpaceDN w:val="0"/>
              <w:adjustRightInd w:val="0"/>
            </w:pPr>
            <w:r w:rsidRPr="00A37C70">
              <w:t xml:space="preserve">8.2. Качественная характеристика и оценка динамики численности </w:t>
            </w:r>
          </w:p>
          <w:p w:rsidR="009F0FE4" w:rsidRDefault="009F0FE4" w:rsidP="00F27B31">
            <w:pPr>
              <w:widowControl w:val="0"/>
              <w:autoSpaceDE w:val="0"/>
              <w:autoSpaceDN w:val="0"/>
              <w:adjustRightInd w:val="0"/>
            </w:pPr>
            <w:proofErr w:type="gramStart"/>
            <w:r w:rsidRPr="00A37C70">
              <w:t>потенциальных</w:t>
            </w:r>
            <w:proofErr w:type="gramEnd"/>
            <w:r w:rsidRPr="00A37C70">
              <w:t xml:space="preserve"> адресатов предлагаемого правового регулирования в среднесрочном периоде (1 – 3 года)</w:t>
            </w:r>
          </w:p>
        </w:tc>
        <w:tc>
          <w:tcPr>
            <w:tcW w:w="2111" w:type="dxa"/>
            <w:gridSpan w:val="2"/>
          </w:tcPr>
          <w:p w:rsidR="009F0FE4" w:rsidRDefault="009F0FE4" w:rsidP="00F27B31">
            <w:pPr>
              <w:widowControl w:val="0"/>
              <w:autoSpaceDE w:val="0"/>
              <w:autoSpaceDN w:val="0"/>
              <w:adjustRightInd w:val="0"/>
              <w:jc w:val="center"/>
            </w:pPr>
          </w:p>
        </w:tc>
        <w:tc>
          <w:tcPr>
            <w:tcW w:w="3000" w:type="dxa"/>
            <w:gridSpan w:val="2"/>
          </w:tcPr>
          <w:p w:rsidR="009F0FE4" w:rsidRPr="00B30120" w:rsidRDefault="00192E19" w:rsidP="00F27B31">
            <w:pPr>
              <w:widowControl w:val="0"/>
              <w:autoSpaceDE w:val="0"/>
              <w:autoSpaceDN w:val="0"/>
              <w:adjustRightInd w:val="0"/>
              <w:jc w:val="both"/>
              <w:rPr>
                <w:i/>
              </w:rPr>
            </w:pPr>
            <w:r>
              <w:rPr>
                <w:i/>
              </w:rPr>
              <w:t>Ю</w:t>
            </w:r>
            <w:bookmarkStart w:id="0" w:name="_GoBack"/>
            <w:bookmarkEnd w:id="0"/>
            <w:r w:rsidR="00952670" w:rsidRPr="00BA322F">
              <w:rPr>
                <w:i/>
              </w:rPr>
              <w:t>ридические лица</w:t>
            </w:r>
            <w:r w:rsidR="00952670">
              <w:rPr>
                <w:i/>
              </w:rPr>
              <w:t>,</w:t>
            </w:r>
            <w:r w:rsidR="00952670" w:rsidRPr="00BA322F">
              <w:rPr>
                <w:i/>
              </w:rPr>
              <w:t xml:space="preserve"> индивидуальные предприниматели,</w:t>
            </w:r>
            <w:r w:rsidR="00952670">
              <w:rPr>
                <w:i/>
              </w:rPr>
              <w:t xml:space="preserve"> зарегистрированные и осуществляющие свою деятельность на территории города Сургута, имеющие на праве собственности или иных законных основаниях муниципальные инженерные объекты, используемые для обеспечения населения и социальных объектов коммунальными ресурсами, и выполняющие работы (оказывающие услуги) по капитальному ремонту систем теплоснабжения, водоснабжения и водоотведения к осенне-зимнему периоду</w:t>
            </w:r>
            <w:r w:rsidR="00952670">
              <w:rPr>
                <w:i/>
              </w:rPr>
              <w:t xml:space="preserve"> (2018г. – 2получателя, 2019г. </w:t>
            </w:r>
            <w:r w:rsidR="00BA262E">
              <w:rPr>
                <w:i/>
              </w:rPr>
              <w:t>–</w:t>
            </w:r>
            <w:r w:rsidR="00952670">
              <w:rPr>
                <w:i/>
              </w:rPr>
              <w:t xml:space="preserve"> </w:t>
            </w:r>
            <w:r w:rsidR="00BA262E">
              <w:rPr>
                <w:i/>
              </w:rPr>
              <w:t>2получателя, 2020г. – 1получатель)</w:t>
            </w:r>
          </w:p>
        </w:tc>
        <w:tc>
          <w:tcPr>
            <w:tcW w:w="2353" w:type="dxa"/>
          </w:tcPr>
          <w:p w:rsidR="009F0FE4" w:rsidRDefault="009F0FE4" w:rsidP="00F27B31">
            <w:pPr>
              <w:widowControl w:val="0"/>
              <w:autoSpaceDE w:val="0"/>
              <w:autoSpaceDN w:val="0"/>
              <w:adjustRightInd w:val="0"/>
              <w:jc w:val="center"/>
            </w:pPr>
          </w:p>
        </w:tc>
      </w:tr>
      <w:tr w:rsidR="009F0FE4" w:rsidTr="00F27B31">
        <w:tc>
          <w:tcPr>
            <w:tcW w:w="2329" w:type="dxa"/>
          </w:tcPr>
          <w:p w:rsidR="009F0FE4" w:rsidRDefault="009F0FE4" w:rsidP="00F27B31">
            <w:pPr>
              <w:widowControl w:val="0"/>
              <w:autoSpaceDE w:val="0"/>
              <w:autoSpaceDN w:val="0"/>
              <w:adjustRightInd w:val="0"/>
            </w:pPr>
            <w:r w:rsidRPr="00A37C70">
              <w:t xml:space="preserve">8.3. Оценка расходов (доходов) потенциальных адресатов предлагаемого правового регулирования, связанных </w:t>
            </w:r>
          </w:p>
          <w:p w:rsidR="009F0FE4" w:rsidRDefault="009F0FE4" w:rsidP="00F27B31">
            <w:pPr>
              <w:widowControl w:val="0"/>
              <w:autoSpaceDE w:val="0"/>
              <w:autoSpaceDN w:val="0"/>
              <w:adjustRightInd w:val="0"/>
            </w:pPr>
            <w:proofErr w:type="gramStart"/>
            <w:r w:rsidRPr="00A37C70">
              <w:t>с</w:t>
            </w:r>
            <w:proofErr w:type="gramEnd"/>
            <w:r w:rsidRPr="00A37C70">
              <w:t xml:space="preserve"> его введением</w:t>
            </w:r>
          </w:p>
        </w:tc>
        <w:tc>
          <w:tcPr>
            <w:tcW w:w="2111" w:type="dxa"/>
            <w:gridSpan w:val="2"/>
          </w:tcPr>
          <w:p w:rsidR="009F0FE4" w:rsidRDefault="009F0FE4" w:rsidP="00F27B31">
            <w:pPr>
              <w:widowControl w:val="0"/>
              <w:autoSpaceDE w:val="0"/>
              <w:autoSpaceDN w:val="0"/>
              <w:adjustRightInd w:val="0"/>
              <w:jc w:val="center"/>
            </w:pPr>
            <w:r>
              <w:t>-</w:t>
            </w:r>
          </w:p>
        </w:tc>
        <w:tc>
          <w:tcPr>
            <w:tcW w:w="3000" w:type="dxa"/>
            <w:gridSpan w:val="2"/>
          </w:tcPr>
          <w:p w:rsidR="009F0FE4" w:rsidRPr="0063180D" w:rsidRDefault="009F0FE4" w:rsidP="00F27B31">
            <w:pPr>
              <w:widowControl w:val="0"/>
              <w:autoSpaceDE w:val="0"/>
              <w:autoSpaceDN w:val="0"/>
              <w:adjustRightInd w:val="0"/>
              <w:rPr>
                <w:i/>
              </w:rPr>
            </w:pPr>
            <w:r w:rsidRPr="0063180D">
              <w:rPr>
                <w:i/>
              </w:rPr>
              <w:t>Внесение изменений в Порядок предоставления субсидии не устанавливает дополнительных расходов</w:t>
            </w:r>
          </w:p>
        </w:tc>
        <w:tc>
          <w:tcPr>
            <w:tcW w:w="2353" w:type="dxa"/>
          </w:tcPr>
          <w:p w:rsidR="009F0FE4" w:rsidRDefault="009F0FE4" w:rsidP="00F27B31">
            <w:pPr>
              <w:widowControl w:val="0"/>
              <w:autoSpaceDE w:val="0"/>
              <w:autoSpaceDN w:val="0"/>
              <w:adjustRightInd w:val="0"/>
              <w:jc w:val="center"/>
            </w:pPr>
            <w:r>
              <w:t>-</w:t>
            </w:r>
          </w:p>
        </w:tc>
      </w:tr>
      <w:tr w:rsidR="009F0FE4" w:rsidTr="00F27B31">
        <w:tc>
          <w:tcPr>
            <w:tcW w:w="2329" w:type="dxa"/>
          </w:tcPr>
          <w:p w:rsidR="009F0FE4" w:rsidRDefault="009F0FE4" w:rsidP="00F27B31">
            <w:pPr>
              <w:widowControl w:val="0"/>
              <w:autoSpaceDE w:val="0"/>
              <w:autoSpaceDN w:val="0"/>
              <w:adjustRightInd w:val="0"/>
            </w:pPr>
            <w:r w:rsidRPr="00A37C70">
              <w:t xml:space="preserve">8.4. Оценка расходов (доходов) </w:t>
            </w:r>
            <w:r w:rsidRPr="00A37C70">
              <w:lastRenderedPageBreak/>
              <w:t xml:space="preserve">бюджета </w:t>
            </w:r>
          </w:p>
          <w:p w:rsidR="009F0FE4" w:rsidRDefault="009F0FE4" w:rsidP="00F27B31">
            <w:pPr>
              <w:widowControl w:val="0"/>
              <w:autoSpaceDE w:val="0"/>
              <w:autoSpaceDN w:val="0"/>
              <w:adjustRightInd w:val="0"/>
            </w:pPr>
            <w:proofErr w:type="gramStart"/>
            <w:r w:rsidRPr="00A37C70">
              <w:t>города</w:t>
            </w:r>
            <w:proofErr w:type="gramEnd"/>
            <w:r w:rsidRPr="00A37C70">
              <w:t xml:space="preserve">, связанных </w:t>
            </w:r>
          </w:p>
          <w:p w:rsidR="009F0FE4" w:rsidRDefault="009F0FE4" w:rsidP="00F27B31">
            <w:pPr>
              <w:widowControl w:val="0"/>
              <w:autoSpaceDE w:val="0"/>
              <w:autoSpaceDN w:val="0"/>
              <w:adjustRightInd w:val="0"/>
            </w:pPr>
            <w:proofErr w:type="gramStart"/>
            <w:r w:rsidRPr="00A37C70">
              <w:t>с</w:t>
            </w:r>
            <w:proofErr w:type="gramEnd"/>
            <w:r w:rsidRPr="00A37C70">
              <w:t xml:space="preserve"> введением предлагаемого правового регулирования</w:t>
            </w:r>
          </w:p>
        </w:tc>
        <w:tc>
          <w:tcPr>
            <w:tcW w:w="2097" w:type="dxa"/>
          </w:tcPr>
          <w:p w:rsidR="009F0FE4" w:rsidRDefault="009F0FE4" w:rsidP="00F27B31">
            <w:pPr>
              <w:widowControl w:val="0"/>
              <w:autoSpaceDE w:val="0"/>
              <w:autoSpaceDN w:val="0"/>
              <w:adjustRightInd w:val="0"/>
              <w:jc w:val="center"/>
            </w:pPr>
            <w:r>
              <w:lastRenderedPageBreak/>
              <w:t>-</w:t>
            </w:r>
          </w:p>
        </w:tc>
        <w:tc>
          <w:tcPr>
            <w:tcW w:w="2983" w:type="dxa"/>
            <w:gridSpan w:val="2"/>
          </w:tcPr>
          <w:p w:rsidR="009F0FE4" w:rsidRPr="0063180D" w:rsidRDefault="009F0FE4" w:rsidP="00F27B31">
            <w:pPr>
              <w:widowControl w:val="0"/>
              <w:autoSpaceDE w:val="0"/>
              <w:autoSpaceDN w:val="0"/>
              <w:adjustRightInd w:val="0"/>
              <w:rPr>
                <w:i/>
              </w:rPr>
            </w:pPr>
            <w:r>
              <w:rPr>
                <w:i/>
              </w:rPr>
              <w:t xml:space="preserve">Внесение изменений в </w:t>
            </w:r>
            <w:r>
              <w:rPr>
                <w:i/>
              </w:rPr>
              <w:lastRenderedPageBreak/>
              <w:t>Порядок предоставления субсидии не повлияет на утвержденные лимиты бюджетных обязательств</w:t>
            </w:r>
          </w:p>
        </w:tc>
        <w:tc>
          <w:tcPr>
            <w:tcW w:w="2384" w:type="dxa"/>
            <w:gridSpan w:val="2"/>
          </w:tcPr>
          <w:p w:rsidR="009F0FE4" w:rsidRDefault="009F0FE4" w:rsidP="00F27B31">
            <w:pPr>
              <w:widowControl w:val="0"/>
              <w:autoSpaceDE w:val="0"/>
              <w:autoSpaceDN w:val="0"/>
              <w:adjustRightInd w:val="0"/>
              <w:jc w:val="center"/>
            </w:pPr>
            <w:r>
              <w:lastRenderedPageBreak/>
              <w:t>-</w:t>
            </w:r>
          </w:p>
        </w:tc>
      </w:tr>
      <w:tr w:rsidR="009F0FE4" w:rsidTr="00F27B31">
        <w:tc>
          <w:tcPr>
            <w:tcW w:w="2329" w:type="dxa"/>
          </w:tcPr>
          <w:p w:rsidR="009F0FE4" w:rsidRDefault="009F0FE4" w:rsidP="00F27B31">
            <w:pPr>
              <w:widowControl w:val="0"/>
              <w:autoSpaceDE w:val="0"/>
              <w:autoSpaceDN w:val="0"/>
              <w:adjustRightInd w:val="0"/>
            </w:pPr>
            <w:r w:rsidRPr="00A37C70">
              <w:lastRenderedPageBreak/>
              <w:t xml:space="preserve">8.5. Оценка возможности достижения заявленных целей предлагаемого правового регулирования посредством </w:t>
            </w:r>
          </w:p>
          <w:p w:rsidR="009F0FE4" w:rsidRDefault="009F0FE4" w:rsidP="00F27B31">
            <w:pPr>
              <w:widowControl w:val="0"/>
              <w:autoSpaceDE w:val="0"/>
              <w:autoSpaceDN w:val="0"/>
              <w:adjustRightInd w:val="0"/>
            </w:pPr>
            <w:proofErr w:type="gramStart"/>
            <w:r w:rsidRPr="00A37C70">
              <w:t>применения</w:t>
            </w:r>
            <w:proofErr w:type="gramEnd"/>
            <w:r w:rsidRPr="00A37C70">
              <w:t xml:space="preserve"> рассматриваемых вариантов предлагаемого правового регулирования</w:t>
            </w:r>
          </w:p>
        </w:tc>
        <w:tc>
          <w:tcPr>
            <w:tcW w:w="2097" w:type="dxa"/>
          </w:tcPr>
          <w:p w:rsidR="009F0FE4" w:rsidRDefault="009F0FE4" w:rsidP="00F27B31">
            <w:pPr>
              <w:widowControl w:val="0"/>
              <w:autoSpaceDE w:val="0"/>
              <w:autoSpaceDN w:val="0"/>
              <w:adjustRightInd w:val="0"/>
              <w:jc w:val="center"/>
            </w:pPr>
            <w:r>
              <w:t>-</w:t>
            </w:r>
          </w:p>
        </w:tc>
        <w:tc>
          <w:tcPr>
            <w:tcW w:w="2983" w:type="dxa"/>
            <w:gridSpan w:val="2"/>
          </w:tcPr>
          <w:p w:rsidR="009F0FE4" w:rsidRPr="00804CB2" w:rsidRDefault="009F0FE4" w:rsidP="00F27B31">
            <w:pPr>
              <w:widowControl w:val="0"/>
              <w:autoSpaceDE w:val="0"/>
              <w:autoSpaceDN w:val="0"/>
              <w:adjustRightInd w:val="0"/>
              <w:rPr>
                <w:i/>
              </w:rPr>
            </w:pPr>
            <w:r>
              <w:rPr>
                <w:i/>
              </w:rPr>
              <w:t>Нормативное регулирование Порядка предоставления субсидии</w:t>
            </w:r>
            <w:r w:rsidRPr="00804CB2">
              <w:rPr>
                <w:i/>
              </w:rPr>
              <w:t xml:space="preserve"> обеспечит достижение заявленной цели</w:t>
            </w:r>
          </w:p>
        </w:tc>
        <w:tc>
          <w:tcPr>
            <w:tcW w:w="2384" w:type="dxa"/>
            <w:gridSpan w:val="2"/>
          </w:tcPr>
          <w:p w:rsidR="009F0FE4" w:rsidRDefault="009F0FE4" w:rsidP="00F27B31">
            <w:pPr>
              <w:widowControl w:val="0"/>
              <w:autoSpaceDE w:val="0"/>
              <w:autoSpaceDN w:val="0"/>
              <w:adjustRightInd w:val="0"/>
              <w:jc w:val="center"/>
            </w:pPr>
            <w:r>
              <w:t>-</w:t>
            </w:r>
          </w:p>
        </w:tc>
      </w:tr>
      <w:tr w:rsidR="009F0FE4" w:rsidTr="00F27B31">
        <w:tc>
          <w:tcPr>
            <w:tcW w:w="2329" w:type="dxa"/>
          </w:tcPr>
          <w:p w:rsidR="009F0FE4" w:rsidRDefault="009F0FE4" w:rsidP="00F27B31">
            <w:pPr>
              <w:widowControl w:val="0"/>
              <w:autoSpaceDE w:val="0"/>
              <w:autoSpaceDN w:val="0"/>
              <w:adjustRightInd w:val="0"/>
            </w:pPr>
            <w:r w:rsidRPr="00A37C70">
              <w:t xml:space="preserve">8.6. Оценка рисков </w:t>
            </w:r>
          </w:p>
          <w:p w:rsidR="009F0FE4" w:rsidRDefault="009F0FE4" w:rsidP="00F27B31">
            <w:pPr>
              <w:widowControl w:val="0"/>
              <w:autoSpaceDE w:val="0"/>
              <w:autoSpaceDN w:val="0"/>
              <w:adjustRightInd w:val="0"/>
            </w:pPr>
            <w:proofErr w:type="gramStart"/>
            <w:r w:rsidRPr="00A37C70">
              <w:t>неблагоприятных</w:t>
            </w:r>
            <w:proofErr w:type="gramEnd"/>
            <w:r w:rsidRPr="00A37C70">
              <w:t xml:space="preserve"> </w:t>
            </w:r>
          </w:p>
          <w:p w:rsidR="009F0FE4" w:rsidRDefault="009F0FE4" w:rsidP="00F27B31">
            <w:pPr>
              <w:widowControl w:val="0"/>
              <w:autoSpaceDE w:val="0"/>
              <w:autoSpaceDN w:val="0"/>
              <w:adjustRightInd w:val="0"/>
            </w:pPr>
            <w:proofErr w:type="gramStart"/>
            <w:r w:rsidRPr="00A37C70">
              <w:t>последствий</w:t>
            </w:r>
            <w:proofErr w:type="gramEnd"/>
          </w:p>
        </w:tc>
        <w:tc>
          <w:tcPr>
            <w:tcW w:w="2097" w:type="dxa"/>
          </w:tcPr>
          <w:p w:rsidR="009F0FE4" w:rsidRDefault="009F0FE4" w:rsidP="00F27B31">
            <w:pPr>
              <w:widowControl w:val="0"/>
              <w:autoSpaceDE w:val="0"/>
              <w:autoSpaceDN w:val="0"/>
              <w:adjustRightInd w:val="0"/>
              <w:jc w:val="center"/>
            </w:pPr>
            <w:r>
              <w:t>-</w:t>
            </w:r>
          </w:p>
        </w:tc>
        <w:tc>
          <w:tcPr>
            <w:tcW w:w="2983" w:type="dxa"/>
            <w:gridSpan w:val="2"/>
          </w:tcPr>
          <w:p w:rsidR="009F0FE4" w:rsidRPr="00CF275C" w:rsidRDefault="009F0FE4" w:rsidP="00F27B31">
            <w:r>
              <w:rPr>
                <w:i/>
              </w:rPr>
              <w:t>Нарушение законодательства по результатам правового мониторинга, антикоррупционных экспертиз и др.</w:t>
            </w:r>
          </w:p>
        </w:tc>
        <w:tc>
          <w:tcPr>
            <w:tcW w:w="2384" w:type="dxa"/>
            <w:gridSpan w:val="2"/>
          </w:tcPr>
          <w:p w:rsidR="009F0FE4" w:rsidRPr="00CF275C" w:rsidRDefault="009F0FE4" w:rsidP="00F27B31">
            <w:pPr>
              <w:jc w:val="center"/>
            </w:pPr>
            <w:r>
              <w:t>-</w:t>
            </w:r>
          </w:p>
        </w:tc>
      </w:tr>
    </w:tbl>
    <w:p w:rsidR="009F0FE4" w:rsidRPr="00397000" w:rsidRDefault="009F0FE4" w:rsidP="009F0FE4">
      <w:pPr>
        <w:widowControl w:val="0"/>
        <w:autoSpaceDE w:val="0"/>
        <w:autoSpaceDN w:val="0"/>
        <w:adjustRightInd w:val="0"/>
        <w:ind w:firstLine="567"/>
        <w:jc w:val="both"/>
      </w:pPr>
      <w:r w:rsidRPr="00397000">
        <w:t xml:space="preserve">8.7. Обоснование выбора предпочтительного варианта предлагаемого </w:t>
      </w:r>
      <w:r>
        <w:t xml:space="preserve">                 </w:t>
      </w:r>
      <w:r w:rsidRPr="00397000">
        <w:t>правового регулирования выявленной проблемы:</w:t>
      </w:r>
    </w:p>
    <w:p w:rsidR="009F0FE4" w:rsidRPr="00804CB2" w:rsidRDefault="009F0FE4" w:rsidP="009F0FE4">
      <w:pPr>
        <w:widowControl w:val="0"/>
        <w:autoSpaceDE w:val="0"/>
        <w:autoSpaceDN w:val="0"/>
        <w:adjustRightInd w:val="0"/>
        <w:jc w:val="both"/>
        <w:rPr>
          <w:i/>
        </w:rPr>
      </w:pPr>
      <w:proofErr w:type="gramStart"/>
      <w:r>
        <w:rPr>
          <w:i/>
        </w:rPr>
        <w:t>предлагаемый</w:t>
      </w:r>
      <w:proofErr w:type="gramEnd"/>
      <w:r>
        <w:rPr>
          <w:i/>
        </w:rPr>
        <w:t xml:space="preserve"> вариант</w:t>
      </w:r>
      <w:r w:rsidRPr="00804CB2">
        <w:rPr>
          <w:i/>
        </w:rPr>
        <w:t xml:space="preserve"> решения проблемы отвечает положениям </w:t>
      </w:r>
      <w:r>
        <w:rPr>
          <w:i/>
        </w:rPr>
        <w:t>действующего</w:t>
      </w:r>
      <w:r w:rsidRPr="00804CB2">
        <w:rPr>
          <w:i/>
        </w:rPr>
        <w:t xml:space="preserve"> законодательства и полностью обеспечивают достижение за</w:t>
      </w:r>
      <w:r>
        <w:rPr>
          <w:i/>
        </w:rPr>
        <w:t>явленной цели регулирования.</w:t>
      </w:r>
    </w:p>
    <w:p w:rsidR="009F0FE4" w:rsidRDefault="009F0FE4" w:rsidP="009F0FE4">
      <w:pPr>
        <w:widowControl w:val="0"/>
        <w:autoSpaceDE w:val="0"/>
        <w:autoSpaceDN w:val="0"/>
        <w:adjustRightInd w:val="0"/>
        <w:ind w:firstLine="567"/>
        <w:jc w:val="both"/>
        <w:rPr>
          <w:i/>
        </w:rPr>
      </w:pPr>
      <w:r w:rsidRPr="00397000">
        <w:t>9. Иная информация по решению разработчика, относящаяся к сведениям</w:t>
      </w:r>
      <w:r>
        <w:t xml:space="preserve"> </w:t>
      </w:r>
      <w:r w:rsidRPr="00397000">
        <w:t>о подготовке проекта муниципального нормативного правового акта:</w:t>
      </w:r>
      <w:r>
        <w:t xml:space="preserve"> </w:t>
      </w:r>
      <w:r w:rsidRPr="00804CB2">
        <w:rPr>
          <w:i/>
        </w:rPr>
        <w:t>отсутствует</w:t>
      </w:r>
    </w:p>
    <w:p w:rsidR="009F0FE4" w:rsidRPr="00804CB2" w:rsidRDefault="009F0FE4" w:rsidP="009F0FE4">
      <w:pPr>
        <w:widowControl w:val="0"/>
        <w:autoSpaceDE w:val="0"/>
        <w:autoSpaceDN w:val="0"/>
        <w:adjustRightInd w:val="0"/>
        <w:ind w:firstLine="567"/>
        <w:jc w:val="both"/>
        <w:rPr>
          <w:i/>
        </w:rPr>
      </w:pPr>
    </w:p>
    <w:p w:rsidR="009F0FE4" w:rsidRPr="00397000" w:rsidRDefault="009F0FE4" w:rsidP="009F0FE4">
      <w:pPr>
        <w:widowControl w:val="0"/>
        <w:autoSpaceDE w:val="0"/>
        <w:autoSpaceDN w:val="0"/>
        <w:adjustRightInd w:val="0"/>
        <w:ind w:firstLine="567"/>
        <w:jc w:val="both"/>
      </w:pPr>
      <w:r w:rsidRPr="00397000">
        <w:t>К уведомлению прилагаются:</w:t>
      </w:r>
    </w:p>
    <w:p w:rsidR="009F0FE4" w:rsidRPr="00397000" w:rsidRDefault="009F0FE4" w:rsidP="009F0FE4">
      <w:pPr>
        <w:widowControl w:val="0"/>
        <w:autoSpaceDE w:val="0"/>
        <w:autoSpaceDN w:val="0"/>
        <w:adjustRightInd w:val="0"/>
        <w:ind w:firstLine="567"/>
        <w:jc w:val="both"/>
      </w:pPr>
      <w:r>
        <w:t>- о</w:t>
      </w:r>
      <w:r w:rsidRPr="00397000">
        <w:t>просный лист при проведении публичных консультаций в рамках ОРВ</w:t>
      </w:r>
      <w:r>
        <w:t>;</w:t>
      </w:r>
    </w:p>
    <w:p w:rsidR="009F0FE4" w:rsidRPr="00BA322F" w:rsidRDefault="009F0FE4" w:rsidP="009F0FE4">
      <w:pPr>
        <w:widowControl w:val="0"/>
        <w:autoSpaceDE w:val="0"/>
        <w:autoSpaceDN w:val="0"/>
        <w:adjustRightInd w:val="0"/>
        <w:ind w:firstLine="567"/>
        <w:jc w:val="both"/>
      </w:pPr>
      <w:r>
        <w:t>- п</w:t>
      </w:r>
      <w:r w:rsidRPr="00397000">
        <w:t xml:space="preserve">роект муниципального нормативного правового акта, пояснительная </w:t>
      </w:r>
      <w:r>
        <w:t xml:space="preserve">                </w:t>
      </w:r>
      <w:r w:rsidRPr="00397000">
        <w:t>записка</w:t>
      </w:r>
      <w:r>
        <w:t xml:space="preserve"> с приложениями.</w:t>
      </w:r>
    </w:p>
    <w:p w:rsidR="009F0FE4" w:rsidRPr="00BA322F" w:rsidRDefault="009F0FE4" w:rsidP="00233AC1">
      <w:pPr>
        <w:widowControl w:val="0"/>
        <w:autoSpaceDE w:val="0"/>
        <w:autoSpaceDN w:val="0"/>
        <w:adjustRightInd w:val="0"/>
        <w:jc w:val="both"/>
        <w:rPr>
          <w:i/>
        </w:rPr>
      </w:pPr>
    </w:p>
    <w:sectPr w:rsidR="009F0FE4" w:rsidRPr="00BA322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5BC" w:rsidRDefault="000B35BC">
      <w:r>
        <w:separator/>
      </w:r>
    </w:p>
  </w:endnote>
  <w:endnote w:type="continuationSeparator" w:id="0">
    <w:p w:rsidR="000B35BC" w:rsidRDefault="000B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5BC" w:rsidRDefault="000B35BC">
      <w:r>
        <w:separator/>
      </w:r>
    </w:p>
  </w:footnote>
  <w:footnote w:type="continuationSeparator" w:id="0">
    <w:p w:rsidR="000B35BC" w:rsidRDefault="000B3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16114"/>
      <w:docPartObj>
        <w:docPartGallery w:val="Page Numbers (Top of Page)"/>
        <w:docPartUnique/>
      </w:docPartObj>
    </w:sdtPr>
    <w:sdtEndPr/>
    <w:sdtContent>
      <w:p w:rsidR="00816DE4" w:rsidRDefault="00EB295D">
        <w:pPr>
          <w:pStyle w:val="a4"/>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192E19">
          <w:rPr>
            <w:rFonts w:ascii="Times New Roman" w:hAnsi="Times New Roman" w:cs="Times New Roman"/>
            <w:noProof/>
            <w:sz w:val="20"/>
            <w:szCs w:val="20"/>
          </w:rPr>
          <w:t>5</w:t>
        </w:r>
        <w:r w:rsidRPr="00920526">
          <w:rPr>
            <w:rFonts w:ascii="Times New Roman" w:hAnsi="Times New Roman" w:cs="Times New Roman"/>
            <w:sz w:val="20"/>
            <w:szCs w:val="20"/>
          </w:rPr>
          <w:fldChar w:fldCharType="end"/>
        </w:r>
      </w:p>
    </w:sdtContent>
  </w:sdt>
  <w:p w:rsidR="00816DE4" w:rsidRDefault="000B35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B781AA1"/>
    <w:multiLevelType w:val="hybridMultilevel"/>
    <w:tmpl w:val="96944F92"/>
    <w:lvl w:ilvl="0" w:tplc="8DB60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CA3BBA"/>
    <w:multiLevelType w:val="multilevel"/>
    <w:tmpl w:val="3A960D44"/>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16"/>
    <w:rsid w:val="000203D5"/>
    <w:rsid w:val="000220B2"/>
    <w:rsid w:val="000A6523"/>
    <w:rsid w:val="000B35BC"/>
    <w:rsid w:val="00161FC8"/>
    <w:rsid w:val="0018129D"/>
    <w:rsid w:val="00192E19"/>
    <w:rsid w:val="001B3A69"/>
    <w:rsid w:val="001F1D64"/>
    <w:rsid w:val="00231B1A"/>
    <w:rsid w:val="00233AC1"/>
    <w:rsid w:val="002938AB"/>
    <w:rsid w:val="002B7C26"/>
    <w:rsid w:val="002E1F16"/>
    <w:rsid w:val="00364C27"/>
    <w:rsid w:val="003B3D04"/>
    <w:rsid w:val="003B5034"/>
    <w:rsid w:val="003B6894"/>
    <w:rsid w:val="00415AF7"/>
    <w:rsid w:val="00425F0B"/>
    <w:rsid w:val="00462105"/>
    <w:rsid w:val="004C1471"/>
    <w:rsid w:val="004D0BC9"/>
    <w:rsid w:val="0053173B"/>
    <w:rsid w:val="00584BA8"/>
    <w:rsid w:val="00617315"/>
    <w:rsid w:val="0063180D"/>
    <w:rsid w:val="006514DC"/>
    <w:rsid w:val="00662DB8"/>
    <w:rsid w:val="006A5960"/>
    <w:rsid w:val="006C684A"/>
    <w:rsid w:val="00734215"/>
    <w:rsid w:val="007A350B"/>
    <w:rsid w:val="00804CB2"/>
    <w:rsid w:val="00816DBB"/>
    <w:rsid w:val="008340E0"/>
    <w:rsid w:val="00864260"/>
    <w:rsid w:val="008967C8"/>
    <w:rsid w:val="008A48E3"/>
    <w:rsid w:val="008C7AB3"/>
    <w:rsid w:val="00910DD8"/>
    <w:rsid w:val="00917CA7"/>
    <w:rsid w:val="00952670"/>
    <w:rsid w:val="0096108F"/>
    <w:rsid w:val="009F0FE4"/>
    <w:rsid w:val="00A00016"/>
    <w:rsid w:val="00A01936"/>
    <w:rsid w:val="00A11554"/>
    <w:rsid w:val="00A26264"/>
    <w:rsid w:val="00A544D5"/>
    <w:rsid w:val="00A56981"/>
    <w:rsid w:val="00A67A6E"/>
    <w:rsid w:val="00A707C8"/>
    <w:rsid w:val="00B30120"/>
    <w:rsid w:val="00B72887"/>
    <w:rsid w:val="00BA262E"/>
    <w:rsid w:val="00BA322F"/>
    <w:rsid w:val="00BC2220"/>
    <w:rsid w:val="00BD6C69"/>
    <w:rsid w:val="00BE107C"/>
    <w:rsid w:val="00C266E3"/>
    <w:rsid w:val="00C413D5"/>
    <w:rsid w:val="00C712AA"/>
    <w:rsid w:val="00C90F3D"/>
    <w:rsid w:val="00CB423C"/>
    <w:rsid w:val="00CC7542"/>
    <w:rsid w:val="00CC76A8"/>
    <w:rsid w:val="00CE72BE"/>
    <w:rsid w:val="00D0592A"/>
    <w:rsid w:val="00D534E1"/>
    <w:rsid w:val="00D72F37"/>
    <w:rsid w:val="00D822AD"/>
    <w:rsid w:val="00DD3269"/>
    <w:rsid w:val="00DE6FBD"/>
    <w:rsid w:val="00DF5C5C"/>
    <w:rsid w:val="00E16AD4"/>
    <w:rsid w:val="00E40025"/>
    <w:rsid w:val="00EB295D"/>
    <w:rsid w:val="00F90F04"/>
    <w:rsid w:val="00FB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A95C9-A632-41E2-BA1E-44CA6CF3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31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1731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233A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33AC1"/>
    <w:pPr>
      <w:widowControl w:val="0"/>
      <w:tabs>
        <w:tab w:val="center" w:pos="4677"/>
        <w:tab w:val="right" w:pos="9355"/>
      </w:tabs>
      <w:autoSpaceDE w:val="0"/>
      <w:autoSpaceDN w:val="0"/>
      <w:adjustRightInd w:val="0"/>
    </w:pPr>
    <w:rPr>
      <w:rFonts w:ascii="Arial" w:hAnsi="Arial" w:cs="Arial"/>
      <w:sz w:val="24"/>
      <w:szCs w:val="24"/>
    </w:rPr>
  </w:style>
  <w:style w:type="character" w:customStyle="1" w:styleId="a5">
    <w:name w:val="Верхний колонтитул Знак"/>
    <w:basedOn w:val="a0"/>
    <w:link w:val="a4"/>
    <w:uiPriority w:val="99"/>
    <w:rsid w:val="00233AC1"/>
    <w:rPr>
      <w:rFonts w:ascii="Arial" w:eastAsia="Times New Roman" w:hAnsi="Arial" w:cs="Arial"/>
      <w:sz w:val="24"/>
      <w:szCs w:val="24"/>
      <w:lang w:eastAsia="ru-RU"/>
    </w:rPr>
  </w:style>
  <w:style w:type="paragraph" w:styleId="a6">
    <w:name w:val="List Paragraph"/>
    <w:basedOn w:val="a"/>
    <w:uiPriority w:val="34"/>
    <w:qFormat/>
    <w:rsid w:val="000203D5"/>
    <w:pPr>
      <w:ind w:left="720"/>
      <w:contextualSpacing/>
    </w:pPr>
  </w:style>
  <w:style w:type="paragraph" w:customStyle="1" w:styleId="ConsPlusNormal">
    <w:name w:val="ConsPlusNormal"/>
    <w:rsid w:val="003B5034"/>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96108F"/>
    <w:rPr>
      <w:rFonts w:ascii="Segoe UI" w:hAnsi="Segoe UI" w:cs="Segoe UI"/>
      <w:sz w:val="18"/>
      <w:szCs w:val="18"/>
    </w:rPr>
  </w:style>
  <w:style w:type="character" w:customStyle="1" w:styleId="a8">
    <w:name w:val="Текст выноски Знак"/>
    <w:basedOn w:val="a0"/>
    <w:link w:val="a7"/>
    <w:uiPriority w:val="99"/>
    <w:semiHidden/>
    <w:rsid w:val="0096108F"/>
    <w:rPr>
      <w:rFonts w:ascii="Segoe UI" w:eastAsia="Times New Roman" w:hAnsi="Segoe UI" w:cs="Segoe UI"/>
      <w:sz w:val="18"/>
      <w:szCs w:val="18"/>
      <w:lang w:eastAsia="ru-RU"/>
    </w:rPr>
  </w:style>
  <w:style w:type="character" w:styleId="a9">
    <w:name w:val="Hyperlink"/>
    <w:basedOn w:val="a0"/>
    <w:uiPriority w:val="99"/>
    <w:unhideWhenUsed/>
    <w:rsid w:val="00BE1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urgu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EC914-05C0-4480-8D44-1D4A8496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Pages>
  <Words>1617</Words>
  <Characters>9222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Екатерина Сергеевна</dc:creator>
  <cp:lastModifiedBy>Дмитриева Наталья Александровна</cp:lastModifiedBy>
  <cp:revision>14</cp:revision>
  <cp:lastPrinted>2017-10-11T08:11:00Z</cp:lastPrinted>
  <dcterms:created xsi:type="dcterms:W3CDTF">2017-10-05T04:28:00Z</dcterms:created>
  <dcterms:modified xsi:type="dcterms:W3CDTF">2018-04-06T08:14:00Z</dcterms:modified>
</cp:coreProperties>
</file>