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F" w:rsidRDefault="00580F9F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</w:p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79648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9648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796482" w:rsidRPr="00796482">
        <w:rPr>
          <w:rFonts w:cs="Times New Roman"/>
          <w:i/>
          <w:szCs w:val="28"/>
          <w:u w:val="single"/>
        </w:rPr>
        <w:t xml:space="preserve">решения Думы города «О внесении изменения в решение Думы города от 29.09.2006 </w:t>
      </w:r>
      <w:r w:rsidR="00796482">
        <w:rPr>
          <w:rFonts w:cs="Times New Roman"/>
          <w:i/>
          <w:szCs w:val="28"/>
          <w:u w:val="single"/>
        </w:rPr>
        <w:t xml:space="preserve">          </w:t>
      </w:r>
      <w:r w:rsidR="00796482" w:rsidRPr="00796482">
        <w:rPr>
          <w:rFonts w:cs="Times New Roman"/>
          <w:i/>
          <w:szCs w:val="28"/>
          <w:u w:val="single"/>
        </w:rPr>
        <w:t>№ 74-IVДГ «О правилах распространения наружной рекламы на территории города Сургута»</w:t>
      </w:r>
      <w:r w:rsidRPr="0079648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796482">
        <w:rPr>
          <w:rFonts w:eastAsia="Times New Roman" w:cs="Times New Roman"/>
          <w:i/>
          <w:szCs w:val="28"/>
          <w:lang w:eastAsia="ru-RU"/>
        </w:rPr>
        <w:t>департаментом архитектуры и градостроительства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E37A91" w:rsidRDefault="002A2913" w:rsidP="00C57359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E37A91">
        <w:rPr>
          <w:rFonts w:eastAsia="Times New Roman" w:cs="Times New Roman"/>
          <w:szCs w:val="28"/>
          <w:lang w:eastAsia="ru-RU"/>
        </w:rPr>
        <w:t>в</w:t>
      </w:r>
      <w:r w:rsidR="007D18E2" w:rsidRPr="00E37A91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E37A91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E37A91">
        <w:rPr>
          <w:rFonts w:eastAsia="Times New Roman" w:cs="Times New Roman"/>
          <w:szCs w:val="28"/>
          <w:lang w:eastAsia="ru-RU"/>
        </w:rPr>
        <w:t>:</w:t>
      </w:r>
    </w:p>
    <w:p w:rsidR="00796482" w:rsidRDefault="00796482" w:rsidP="00C5735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F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0F91"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796482" w:rsidRDefault="00796482" w:rsidP="00C5735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F29">
        <w:rPr>
          <w:rFonts w:ascii="Times New Roman" w:hAnsi="Times New Roman" w:cs="Times New Roman"/>
          <w:sz w:val="28"/>
          <w:szCs w:val="28"/>
        </w:rPr>
        <w:t>п</w:t>
      </w:r>
      <w:r w:rsidRPr="009D2FE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2FE9">
        <w:rPr>
          <w:rFonts w:ascii="Times New Roman" w:hAnsi="Times New Roman" w:cs="Times New Roman"/>
          <w:sz w:val="28"/>
          <w:szCs w:val="28"/>
        </w:rPr>
        <w:t xml:space="preserve"> председателя Думы города от 01.03.2019 № 9 «О внесении изменения в постановление председателя Думы города от 26.12.2017 № 65 «О поручении постоянного комитета Думы города по городскому хозяйству и перспективному развитию города»;</w:t>
      </w:r>
    </w:p>
    <w:p w:rsidR="00796482" w:rsidRPr="0098727C" w:rsidRDefault="00796482" w:rsidP="00C5735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E0F9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F91">
        <w:rPr>
          <w:rFonts w:ascii="Times New Roman" w:hAnsi="Times New Roman" w:cs="Times New Roman"/>
          <w:sz w:val="28"/>
          <w:szCs w:val="28"/>
        </w:rPr>
        <w:t xml:space="preserve"> Думы города от 26.12.2017 № 206-VI ДГ «О Правилах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 горо</w:t>
      </w:r>
      <w:r w:rsidRPr="00BE0F91">
        <w:rPr>
          <w:rFonts w:ascii="Times New Roman" w:hAnsi="Times New Roman" w:cs="Times New Roman"/>
          <w:sz w:val="28"/>
          <w:szCs w:val="28"/>
        </w:rPr>
        <w:t>да Сургута»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913" w:rsidRPr="00E37A91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E37A91" w:rsidRDefault="00A346A2" w:rsidP="007E3C1A">
      <w:pPr>
        <w:ind w:firstLine="708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Проектом муниципального нормативного право</w:t>
      </w:r>
      <w:r w:rsidR="00796482">
        <w:rPr>
          <w:rFonts w:cs="Times New Roman"/>
          <w:szCs w:val="28"/>
        </w:rPr>
        <w:t>вого акта предлагается утвердить Правила распространения наружной рекламы в новой редакции, включая изменения в методику расчета платы за установку и эксплуатацию рекламной конструкции</w:t>
      </w:r>
      <w:r w:rsidR="006B1D3A">
        <w:rPr>
          <w:rFonts w:cs="Times New Roman"/>
          <w:szCs w:val="28"/>
        </w:rPr>
        <w:t>, начиная с 01.01.2020 года</w:t>
      </w:r>
      <w:r w:rsidR="008B652E" w:rsidRPr="00E37A91">
        <w:rPr>
          <w:rFonts w:cs="Times New Roman"/>
          <w:szCs w:val="28"/>
        </w:rPr>
        <w:t>.</w:t>
      </w:r>
      <w:r w:rsidRPr="00E37A91">
        <w:rPr>
          <w:rFonts w:cs="Times New Roman"/>
          <w:szCs w:val="28"/>
        </w:rPr>
        <w:t xml:space="preserve"> </w:t>
      </w:r>
    </w:p>
    <w:p w:rsidR="00DB659B" w:rsidRPr="00796482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10399" w:rsidRPr="00E37A91" w:rsidRDefault="001F59BD" w:rsidP="009F08C8">
      <w:pPr>
        <w:ind w:firstLine="708"/>
        <w:jc w:val="both"/>
        <w:rPr>
          <w:rFonts w:cs="Times New Roman"/>
          <w:szCs w:val="28"/>
        </w:rPr>
      </w:pPr>
      <w:bookmarkStart w:id="3" w:name="_GoBack"/>
      <w:r w:rsidRPr="00E37A91">
        <w:rPr>
          <w:rFonts w:cs="Times New Roman"/>
          <w:szCs w:val="28"/>
        </w:rPr>
        <w:t xml:space="preserve">Целью правового регулирования является </w:t>
      </w:r>
      <w:r w:rsidR="00796482">
        <w:rPr>
          <w:rFonts w:cs="Times New Roman"/>
          <w:szCs w:val="28"/>
        </w:rPr>
        <w:t>с</w:t>
      </w:r>
      <w:r w:rsidR="00796482" w:rsidRPr="00796482">
        <w:rPr>
          <w:rFonts w:cs="Times New Roman"/>
          <w:szCs w:val="28"/>
        </w:rPr>
        <w:t>облюдение действующего законодательства</w:t>
      </w:r>
      <w:r w:rsidR="0089356C" w:rsidRPr="00E37A91">
        <w:rPr>
          <w:rFonts w:cs="Times New Roman"/>
          <w:szCs w:val="28"/>
        </w:rPr>
        <w:t>.</w:t>
      </w:r>
    </w:p>
    <w:bookmarkEnd w:id="3"/>
    <w:p w:rsidR="00821006" w:rsidRDefault="00821006" w:rsidP="00821006">
      <w:pPr>
        <w:ind w:firstLine="708"/>
        <w:jc w:val="both"/>
        <w:rPr>
          <w:rFonts w:cs="Times New Roman"/>
          <w:szCs w:val="28"/>
        </w:rPr>
      </w:pPr>
    </w:p>
    <w:p w:rsidR="00B1633C" w:rsidRPr="00335592" w:rsidRDefault="00B1633C" w:rsidP="00821006">
      <w:pPr>
        <w:ind w:firstLine="708"/>
        <w:jc w:val="both"/>
        <w:rPr>
          <w:rFonts w:cs="Times New Roman"/>
          <w:szCs w:val="28"/>
        </w:rPr>
      </w:pPr>
      <w:r w:rsidRPr="00335592">
        <w:rPr>
          <w:rFonts w:cs="Times New Roman"/>
          <w:szCs w:val="28"/>
        </w:rPr>
        <w:t>Альтернативным вариантом правового регулирования, является внесение изменени</w:t>
      </w:r>
      <w:r w:rsidR="002108C3" w:rsidRPr="00335592">
        <w:rPr>
          <w:rFonts w:cs="Times New Roman"/>
          <w:szCs w:val="28"/>
        </w:rPr>
        <w:t>й</w:t>
      </w:r>
      <w:r w:rsidRPr="00335592">
        <w:rPr>
          <w:rFonts w:cs="Times New Roman"/>
          <w:szCs w:val="28"/>
        </w:rPr>
        <w:t xml:space="preserve"> в </w:t>
      </w:r>
      <w:r w:rsidR="00821006" w:rsidRPr="00335592">
        <w:rPr>
          <w:rFonts w:cs="Times New Roman"/>
          <w:szCs w:val="28"/>
        </w:rPr>
        <w:t xml:space="preserve">части утверждения фиксированной базовой ставки платы за установку и эксплуатацию рекламной конструкции на 2020 год </w:t>
      </w:r>
      <w:r w:rsidR="00B10E6A" w:rsidRPr="00335592">
        <w:rPr>
          <w:rFonts w:cs="Times New Roman"/>
          <w:szCs w:val="28"/>
        </w:rPr>
        <w:t xml:space="preserve">пересчитанной с учетом индекса потребительских цен (2018 год = 1,043) </w:t>
      </w:r>
      <w:r w:rsidR="00821006" w:rsidRPr="00335592">
        <w:rPr>
          <w:rFonts w:cs="Times New Roman"/>
          <w:szCs w:val="28"/>
        </w:rPr>
        <w:t>в сумме 855,08 рублей</w:t>
      </w:r>
      <w:r w:rsidR="00B10E6A" w:rsidRPr="00335592">
        <w:rPr>
          <w:rFonts w:cs="Times New Roman"/>
          <w:szCs w:val="28"/>
        </w:rPr>
        <w:t>.</w:t>
      </w:r>
      <w:r w:rsidR="00821006" w:rsidRPr="00335592">
        <w:rPr>
          <w:rFonts w:cs="Times New Roman"/>
          <w:szCs w:val="28"/>
        </w:rPr>
        <w:t xml:space="preserve"> </w:t>
      </w:r>
    </w:p>
    <w:p w:rsidR="00FF784C" w:rsidRPr="00335592" w:rsidRDefault="00B1633C" w:rsidP="00B10E6A">
      <w:pPr>
        <w:ind w:firstLine="709"/>
        <w:jc w:val="both"/>
        <w:rPr>
          <w:rFonts w:cs="Times New Roman"/>
          <w:szCs w:val="28"/>
        </w:rPr>
      </w:pPr>
      <w:r w:rsidRPr="00335592">
        <w:rPr>
          <w:rFonts w:cs="Times New Roman"/>
          <w:szCs w:val="28"/>
        </w:rPr>
        <w:t xml:space="preserve">Представленный вариант правового регулирования является более обоснованным, поскольку </w:t>
      </w:r>
      <w:r w:rsidR="00B10E6A" w:rsidRPr="00335592">
        <w:rPr>
          <w:rFonts w:cs="Times New Roman"/>
          <w:szCs w:val="28"/>
        </w:rPr>
        <w:t>снижает трудозатраты специалистов департамента архитектуры и градостроительства на ежегодн</w:t>
      </w:r>
      <w:r w:rsidR="00FF784C" w:rsidRPr="00335592">
        <w:rPr>
          <w:rFonts w:cs="Times New Roman"/>
          <w:szCs w:val="28"/>
        </w:rPr>
        <w:t>ую подготовку проекта решения Думы города для</w:t>
      </w:r>
      <w:r w:rsidR="00C95517" w:rsidRPr="00335592">
        <w:rPr>
          <w:rFonts w:cs="Times New Roman"/>
          <w:szCs w:val="28"/>
        </w:rPr>
        <w:t xml:space="preserve"> </w:t>
      </w:r>
      <w:r w:rsidR="00B10E6A" w:rsidRPr="00335592">
        <w:rPr>
          <w:rFonts w:cs="Times New Roman"/>
          <w:szCs w:val="28"/>
        </w:rPr>
        <w:t>утверждени</w:t>
      </w:r>
      <w:r w:rsidR="00FF784C" w:rsidRPr="00335592">
        <w:rPr>
          <w:rFonts w:cs="Times New Roman"/>
          <w:szCs w:val="28"/>
        </w:rPr>
        <w:t>я</w:t>
      </w:r>
      <w:r w:rsidR="00B10E6A" w:rsidRPr="00335592">
        <w:rPr>
          <w:rFonts w:cs="Times New Roman"/>
          <w:szCs w:val="28"/>
        </w:rPr>
        <w:t xml:space="preserve"> базовой ставки</w:t>
      </w:r>
      <w:r w:rsidR="00C95517" w:rsidRPr="00335592">
        <w:rPr>
          <w:rFonts w:cs="Times New Roman"/>
          <w:szCs w:val="28"/>
        </w:rPr>
        <w:t xml:space="preserve"> с учетом пересчета</w:t>
      </w:r>
      <w:r w:rsidR="00FF784C" w:rsidRPr="00335592">
        <w:rPr>
          <w:rFonts w:cs="Times New Roman"/>
          <w:szCs w:val="28"/>
        </w:rPr>
        <w:t>.</w:t>
      </w:r>
      <w:r w:rsidR="00B10E6A" w:rsidRPr="00335592">
        <w:rPr>
          <w:rFonts w:cs="Times New Roman"/>
          <w:szCs w:val="28"/>
        </w:rPr>
        <w:t xml:space="preserve"> </w:t>
      </w:r>
    </w:p>
    <w:p w:rsidR="00B10E6A" w:rsidRPr="00335592" w:rsidRDefault="00B10E6A" w:rsidP="00B10E6A">
      <w:pPr>
        <w:ind w:firstLine="709"/>
        <w:jc w:val="both"/>
        <w:rPr>
          <w:szCs w:val="28"/>
        </w:rPr>
      </w:pPr>
      <w:r w:rsidRPr="00335592">
        <w:rPr>
          <w:rFonts w:cs="Times New Roman"/>
          <w:szCs w:val="28"/>
        </w:rPr>
        <w:t>Проектом предложено</w:t>
      </w:r>
      <w:r w:rsidR="00821006" w:rsidRPr="00335592">
        <w:rPr>
          <w:rFonts w:cs="Times New Roman"/>
          <w:szCs w:val="28"/>
        </w:rPr>
        <w:t xml:space="preserve"> применение </w:t>
      </w:r>
      <w:r w:rsidRPr="00335592">
        <w:rPr>
          <w:rFonts w:cs="Times New Roman"/>
          <w:szCs w:val="28"/>
        </w:rPr>
        <w:t>методики</w:t>
      </w:r>
      <w:r w:rsidR="00821006" w:rsidRPr="00335592">
        <w:rPr>
          <w:rFonts w:cs="Times New Roman"/>
          <w:szCs w:val="28"/>
        </w:rPr>
        <w:t xml:space="preserve"> расчета</w:t>
      </w:r>
      <w:r w:rsidRPr="00335592">
        <w:rPr>
          <w:rFonts w:cs="Times New Roman"/>
          <w:szCs w:val="28"/>
        </w:rPr>
        <w:t xml:space="preserve">, при которой </w:t>
      </w:r>
      <w:r w:rsidRPr="00335592">
        <w:rPr>
          <w:szCs w:val="28"/>
        </w:rPr>
        <w:t xml:space="preserve">базовая ставка платы </w:t>
      </w:r>
      <w:r w:rsidRPr="00335592">
        <w:t xml:space="preserve">за установку </w:t>
      </w:r>
      <w:r w:rsidRPr="00335592">
        <w:rPr>
          <w:szCs w:val="28"/>
        </w:rPr>
        <w:t xml:space="preserve">и эксплуатацию рекламной конструкции на 2019 год в сумме 819,83 рубля является основой для последующего </w:t>
      </w:r>
      <w:r w:rsidR="003F53DD" w:rsidRPr="00335592">
        <w:rPr>
          <w:szCs w:val="28"/>
        </w:rPr>
        <w:t xml:space="preserve">ежегодного </w:t>
      </w:r>
      <w:r w:rsidR="00FF784C" w:rsidRPr="00335592">
        <w:rPr>
          <w:szCs w:val="28"/>
        </w:rPr>
        <w:t xml:space="preserve">(начиная с 01.01.2020) </w:t>
      </w:r>
      <w:r w:rsidRPr="00335592">
        <w:rPr>
          <w:szCs w:val="28"/>
        </w:rPr>
        <w:t>пересчета базовой ставки</w:t>
      </w:r>
      <w:r w:rsidR="003F53DD" w:rsidRPr="00335592">
        <w:rPr>
          <w:szCs w:val="28"/>
        </w:rPr>
        <w:t>, рассчитываемой по формуле:</w:t>
      </w:r>
    </w:p>
    <w:p w:rsidR="00580F9F" w:rsidRDefault="00580F9F" w:rsidP="00B10E6A">
      <w:pPr>
        <w:ind w:firstLine="709"/>
        <w:jc w:val="both"/>
        <w:rPr>
          <w:szCs w:val="28"/>
        </w:rPr>
      </w:pPr>
    </w:p>
    <w:p w:rsidR="00B10E6A" w:rsidRPr="00335592" w:rsidRDefault="00B10E6A" w:rsidP="00B10E6A">
      <w:pPr>
        <w:ind w:firstLine="709"/>
        <w:jc w:val="both"/>
        <w:rPr>
          <w:szCs w:val="28"/>
        </w:rPr>
      </w:pPr>
      <w:r w:rsidRPr="00335592">
        <w:rPr>
          <w:szCs w:val="28"/>
        </w:rPr>
        <w:t>БС</w:t>
      </w:r>
      <w:r w:rsidRPr="00335592">
        <w:rPr>
          <w:szCs w:val="28"/>
          <w:vertAlign w:val="subscript"/>
        </w:rPr>
        <w:t xml:space="preserve">тг </w:t>
      </w:r>
      <w:r w:rsidRPr="00335592">
        <w:rPr>
          <w:szCs w:val="28"/>
        </w:rPr>
        <w:t>=</w:t>
      </w:r>
      <w:r w:rsidRPr="00335592">
        <w:rPr>
          <w:szCs w:val="28"/>
          <w:vertAlign w:val="subscript"/>
        </w:rPr>
        <w:t xml:space="preserve"> </w:t>
      </w:r>
      <w:r w:rsidRPr="00335592">
        <w:rPr>
          <w:szCs w:val="28"/>
        </w:rPr>
        <w:t>БС</w:t>
      </w:r>
      <w:r w:rsidRPr="00335592">
        <w:rPr>
          <w:szCs w:val="28"/>
          <w:vertAlign w:val="subscript"/>
        </w:rPr>
        <w:t xml:space="preserve">пг </w:t>
      </w:r>
      <w:r w:rsidRPr="00335592">
        <w:rPr>
          <w:szCs w:val="28"/>
        </w:rPr>
        <w:t>х И</w:t>
      </w:r>
      <w:r w:rsidRPr="00335592">
        <w:rPr>
          <w:szCs w:val="28"/>
          <w:vertAlign w:val="subscript"/>
        </w:rPr>
        <w:t>пг</w:t>
      </w:r>
      <w:r w:rsidRPr="00335592">
        <w:rPr>
          <w:szCs w:val="28"/>
        </w:rPr>
        <w:t>, где:</w:t>
      </w:r>
    </w:p>
    <w:p w:rsidR="003F53DD" w:rsidRPr="00335592" w:rsidRDefault="003F53DD" w:rsidP="003F53DD">
      <w:pPr>
        <w:ind w:firstLine="709"/>
        <w:jc w:val="both"/>
        <w:rPr>
          <w:szCs w:val="28"/>
        </w:rPr>
      </w:pPr>
      <w:r w:rsidRPr="00335592">
        <w:rPr>
          <w:szCs w:val="28"/>
        </w:rPr>
        <w:t>БС</w:t>
      </w:r>
      <w:r w:rsidRPr="00335592">
        <w:rPr>
          <w:szCs w:val="28"/>
          <w:vertAlign w:val="subscript"/>
        </w:rPr>
        <w:t>тг</w:t>
      </w:r>
      <w:r w:rsidRPr="00335592">
        <w:rPr>
          <w:szCs w:val="28"/>
        </w:rPr>
        <w:t xml:space="preserve"> - базовая ставка платы </w:t>
      </w:r>
      <w:r w:rsidRPr="00335592">
        <w:t xml:space="preserve">за установку </w:t>
      </w:r>
      <w:r w:rsidRPr="00335592">
        <w:rPr>
          <w:szCs w:val="28"/>
        </w:rPr>
        <w:t>и эксплуатацию рекламной конструкции в год за один квадратный метр рекламной площади (рублей), устанавливаемая в текущем календарном году;</w:t>
      </w:r>
    </w:p>
    <w:p w:rsidR="00B10E6A" w:rsidRPr="00335592" w:rsidRDefault="00B10E6A" w:rsidP="00B10E6A">
      <w:pPr>
        <w:ind w:firstLine="709"/>
        <w:jc w:val="both"/>
        <w:rPr>
          <w:szCs w:val="28"/>
        </w:rPr>
      </w:pPr>
      <w:r w:rsidRPr="00335592">
        <w:rPr>
          <w:szCs w:val="28"/>
        </w:rPr>
        <w:t>БС</w:t>
      </w:r>
      <w:r w:rsidRPr="00335592">
        <w:rPr>
          <w:szCs w:val="28"/>
          <w:vertAlign w:val="subscript"/>
        </w:rPr>
        <w:t>пг</w:t>
      </w:r>
      <w:r w:rsidRPr="00335592">
        <w:rPr>
          <w:szCs w:val="28"/>
        </w:rPr>
        <w:t xml:space="preserve"> - базовая ставка платы </w:t>
      </w:r>
      <w:r w:rsidRPr="00335592">
        <w:t xml:space="preserve">за установку </w:t>
      </w:r>
      <w:r w:rsidRPr="00335592">
        <w:rPr>
          <w:szCs w:val="28"/>
        </w:rPr>
        <w:t>и эксплуатацию рекламной конструкции в год за один квадратный метр рекламной площади (рублей), действовавшая в предыдущем календарном году</w:t>
      </w:r>
      <w:r w:rsidR="003F53DD" w:rsidRPr="00335592">
        <w:rPr>
          <w:szCs w:val="28"/>
        </w:rPr>
        <w:t>;</w:t>
      </w:r>
    </w:p>
    <w:p w:rsidR="00B1633C" w:rsidRPr="00335592" w:rsidRDefault="00B10E6A" w:rsidP="003F53DD">
      <w:pPr>
        <w:ind w:firstLine="709"/>
        <w:jc w:val="both"/>
        <w:rPr>
          <w:szCs w:val="28"/>
        </w:rPr>
      </w:pPr>
      <w:r w:rsidRPr="00335592">
        <w:rPr>
          <w:szCs w:val="28"/>
        </w:rPr>
        <w:t>И</w:t>
      </w:r>
      <w:r w:rsidRPr="00335592">
        <w:rPr>
          <w:szCs w:val="28"/>
          <w:vertAlign w:val="subscript"/>
        </w:rPr>
        <w:t xml:space="preserve">пг </w:t>
      </w:r>
      <w:r w:rsidR="003F53DD" w:rsidRPr="00335592">
        <w:rPr>
          <w:szCs w:val="28"/>
        </w:rPr>
        <w:t>-</w:t>
      </w:r>
      <w:r w:rsidRPr="00335592">
        <w:rPr>
          <w:szCs w:val="28"/>
        </w:rPr>
        <w:t xml:space="preserve"> индекс потребительских цен, опубликованный Федеральной службой государственной статистики за предыдущий календарный год</w:t>
      </w:r>
      <w:r w:rsidR="003F53DD" w:rsidRPr="00335592">
        <w:rPr>
          <w:szCs w:val="28"/>
        </w:rPr>
        <w:t>.</w:t>
      </w:r>
    </w:p>
    <w:p w:rsidR="00901E6F" w:rsidRPr="00335592" w:rsidRDefault="00901E6F" w:rsidP="00901E6F">
      <w:pPr>
        <w:tabs>
          <w:tab w:val="left" w:pos="709"/>
        </w:tabs>
        <w:jc w:val="both"/>
        <w:rPr>
          <w:szCs w:val="28"/>
        </w:rPr>
      </w:pPr>
      <w:r w:rsidRPr="00335592">
        <w:rPr>
          <w:szCs w:val="28"/>
        </w:rPr>
        <w:tab/>
        <w:t xml:space="preserve">При этом, для информирования </w:t>
      </w:r>
      <w:r w:rsidRPr="00335592">
        <w:rPr>
          <w:rFonts w:cs="Times New Roman"/>
          <w:szCs w:val="28"/>
        </w:rPr>
        <w:t xml:space="preserve">рекламораспространителей проектом предусмотрено обязательное ежегодное опубликование базовой ставки платы </w:t>
      </w:r>
      <w:r w:rsidRPr="00335592">
        <w:t xml:space="preserve">за установку </w:t>
      </w:r>
      <w:r w:rsidRPr="00335592">
        <w:rPr>
          <w:szCs w:val="28"/>
        </w:rPr>
        <w:t xml:space="preserve">и эксплуатацию рекламной конструкции в год за один квадратный метр рекламной площади с учетом перерасчета в официальном печатном издании и на официальном портале Администрации города Сургута. </w:t>
      </w:r>
    </w:p>
    <w:p w:rsidR="00901E6F" w:rsidRPr="003F53DD" w:rsidRDefault="00901E6F" w:rsidP="003F53DD">
      <w:pPr>
        <w:ind w:firstLine="709"/>
        <w:jc w:val="both"/>
        <w:rPr>
          <w:rFonts w:cs="Times New Roman"/>
          <w:color w:val="FF0000"/>
          <w:szCs w:val="28"/>
        </w:rPr>
      </w:pPr>
    </w:p>
    <w:p w:rsidR="005B3A61" w:rsidRPr="00E37A91" w:rsidRDefault="00353918" w:rsidP="003451B1">
      <w:pPr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E37A9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E37A91">
        <w:rPr>
          <w:rFonts w:cs="Times New Roman"/>
          <w:szCs w:val="28"/>
        </w:rPr>
        <w:t xml:space="preserve"> </w:t>
      </w:r>
      <w:r w:rsidR="00796482">
        <w:rPr>
          <w:rFonts w:cs="Times New Roman"/>
          <w:szCs w:val="28"/>
        </w:rPr>
        <w:t>ю</w:t>
      </w:r>
      <w:r w:rsidR="00796482" w:rsidRPr="00796482">
        <w:rPr>
          <w:rFonts w:cs="Times New Roman"/>
          <w:szCs w:val="28"/>
        </w:rPr>
        <w:t>ридические и физические лица независимо от форм собственности и ведомственной принадлежности</w:t>
      </w:r>
      <w:r w:rsidR="00FD4437" w:rsidRPr="00E37A91">
        <w:rPr>
          <w:rFonts w:cs="Times New Roman"/>
          <w:szCs w:val="28"/>
        </w:rPr>
        <w:t xml:space="preserve">. </w:t>
      </w:r>
    </w:p>
    <w:p w:rsidR="00447F05" w:rsidRPr="00E37A91" w:rsidRDefault="00934B2D" w:rsidP="00447F05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Потенциальными адресатами предлагаемого правового регулирования являются</w:t>
      </w:r>
      <w:r w:rsidR="00185BB2" w:rsidRPr="00E37A91">
        <w:rPr>
          <w:rFonts w:cs="Times New Roman"/>
          <w:szCs w:val="28"/>
        </w:rPr>
        <w:t xml:space="preserve"> </w:t>
      </w:r>
      <w:r w:rsidR="00796482">
        <w:rPr>
          <w:rFonts w:cs="Times New Roman"/>
          <w:szCs w:val="28"/>
        </w:rPr>
        <w:t>30</w:t>
      </w:r>
      <w:r w:rsidR="00E37A91" w:rsidRPr="00E37A91">
        <w:rPr>
          <w:rFonts w:cs="Times New Roman"/>
          <w:szCs w:val="28"/>
        </w:rPr>
        <w:t xml:space="preserve"> субъектов</w:t>
      </w:r>
      <w:r w:rsidR="00796482">
        <w:rPr>
          <w:rFonts w:cs="Times New Roman"/>
          <w:szCs w:val="28"/>
        </w:rPr>
        <w:t xml:space="preserve"> (</w:t>
      </w:r>
      <w:r w:rsidR="00796482" w:rsidRPr="00796482">
        <w:rPr>
          <w:rFonts w:cs="Times New Roman"/>
          <w:szCs w:val="28"/>
        </w:rPr>
        <w:t>рекламораспространителей)</w:t>
      </w:r>
      <w:r w:rsidR="00447F05" w:rsidRPr="00E37A91">
        <w:rPr>
          <w:rFonts w:cs="Times New Roman"/>
          <w:szCs w:val="28"/>
        </w:rPr>
        <w:t xml:space="preserve">. </w:t>
      </w:r>
    </w:p>
    <w:p w:rsidR="001F59BD" w:rsidRPr="00E2636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E26368">
        <w:rPr>
          <w:rFonts w:cs="Times New Roman"/>
          <w:bCs/>
          <w:color w:val="FF0000"/>
          <w:szCs w:val="28"/>
        </w:rPr>
        <w:t xml:space="preserve"> </w:t>
      </w:r>
    </w:p>
    <w:p w:rsidR="006B1D3A" w:rsidRPr="006B1D3A" w:rsidRDefault="00D6514C" w:rsidP="006B1D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796482">
        <w:rPr>
          <w:rFonts w:eastAsia="Calibri" w:cs="Times New Roman"/>
          <w:szCs w:val="28"/>
          <w:lang w:eastAsia="ru-RU"/>
        </w:rPr>
        <w:t>изменяются ранее предусмотренные обязанности</w:t>
      </w:r>
      <w:r w:rsidRPr="00D72983">
        <w:rPr>
          <w:rFonts w:eastAsia="Calibri" w:cs="Times New Roman"/>
          <w:szCs w:val="28"/>
          <w:lang w:eastAsia="ru-RU"/>
        </w:rPr>
        <w:t xml:space="preserve"> для субъектов предпринимательской деятельности, которые влекут </w:t>
      </w:r>
      <w:r w:rsidR="00580F9F">
        <w:rPr>
          <w:rFonts w:eastAsia="Calibri" w:cs="Times New Roman"/>
          <w:szCs w:val="28"/>
          <w:lang w:eastAsia="ru-RU"/>
        </w:rPr>
        <w:t>с</w:t>
      </w:r>
      <w:r w:rsidR="00F00CB7" w:rsidRPr="00BB6555">
        <w:rPr>
          <w:rFonts w:eastAsia="Times New Roman" w:cs="Times New Roman"/>
          <w:szCs w:val="28"/>
          <w:lang w:eastAsia="ru-RU"/>
        </w:rPr>
        <w:t>одержательные издержки</w:t>
      </w:r>
      <w:r w:rsidR="00580F9F">
        <w:rPr>
          <w:rFonts w:eastAsia="Times New Roman" w:cs="Times New Roman"/>
          <w:szCs w:val="28"/>
          <w:lang w:eastAsia="ru-RU"/>
        </w:rPr>
        <w:t xml:space="preserve"> по в</w:t>
      </w:r>
      <w:r w:rsidR="00580F9F" w:rsidRPr="00BE3F74">
        <w:rPr>
          <w:rFonts w:cs="Times New Roman"/>
          <w:szCs w:val="28"/>
        </w:rPr>
        <w:t>несени</w:t>
      </w:r>
      <w:r w:rsidR="00580F9F">
        <w:rPr>
          <w:rFonts w:cs="Times New Roman"/>
          <w:szCs w:val="28"/>
        </w:rPr>
        <w:t>ю</w:t>
      </w:r>
      <w:r w:rsidR="00580F9F" w:rsidRPr="00BE3F74">
        <w:rPr>
          <w:rFonts w:cs="Times New Roman"/>
          <w:szCs w:val="28"/>
        </w:rPr>
        <w:t xml:space="preserve"> платы за установку и эксплуатацию рекламных конструкций</w:t>
      </w:r>
      <w:r w:rsidR="00580F9F">
        <w:rPr>
          <w:rFonts w:eastAsia="Times New Roman" w:cs="Times New Roman"/>
          <w:szCs w:val="28"/>
          <w:lang w:eastAsia="ru-RU"/>
        </w:rPr>
        <w:t xml:space="preserve"> в сумме </w:t>
      </w:r>
      <w:r w:rsidR="006B1D3A">
        <w:rPr>
          <w:rFonts w:eastAsia="Times New Roman" w:cs="Times New Roman"/>
          <w:szCs w:val="28"/>
          <w:lang w:eastAsia="ru-RU"/>
        </w:rPr>
        <w:t>48 098,25 руб</w:t>
      </w:r>
      <w:r w:rsidR="00580F9F">
        <w:rPr>
          <w:rFonts w:eastAsia="Times New Roman" w:cs="Times New Roman"/>
          <w:szCs w:val="28"/>
          <w:lang w:eastAsia="ru-RU"/>
        </w:rPr>
        <w:t xml:space="preserve">лей. Увеличение расходов к уровню 2019 года - </w:t>
      </w:r>
      <w:r w:rsidR="006B1D3A">
        <w:rPr>
          <w:rFonts w:eastAsia="Times New Roman" w:cs="Times New Roman"/>
          <w:szCs w:val="28"/>
          <w:lang w:eastAsia="ru-RU"/>
        </w:rPr>
        <w:t xml:space="preserve">на </w:t>
      </w:r>
      <w:r w:rsidR="006B1D3A" w:rsidRPr="006B1D3A">
        <w:rPr>
          <w:rFonts w:eastAsia="Times New Roman" w:cs="Times New Roman"/>
          <w:szCs w:val="28"/>
          <w:lang w:eastAsia="ru-RU"/>
        </w:rPr>
        <w:t>1 982,81 руб</w:t>
      </w:r>
      <w:r w:rsidR="006B1D3A">
        <w:rPr>
          <w:rFonts w:eastAsia="Times New Roman" w:cs="Times New Roman"/>
          <w:szCs w:val="28"/>
          <w:lang w:eastAsia="ru-RU"/>
        </w:rPr>
        <w:t>лей</w:t>
      </w:r>
      <w:r w:rsidR="006B1D3A" w:rsidRPr="006B1D3A">
        <w:rPr>
          <w:rFonts w:eastAsia="Times New Roman" w:cs="Times New Roman"/>
          <w:szCs w:val="28"/>
          <w:lang w:eastAsia="ru-RU"/>
        </w:rPr>
        <w:t>.</w:t>
      </w:r>
    </w:p>
    <w:p w:rsidR="009577C3" w:rsidRPr="00E37A91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E37A91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E37A91">
        <w:rPr>
          <w:rFonts w:eastAsia="Calibri" w:cs="Times New Roman"/>
          <w:szCs w:val="28"/>
        </w:rPr>
        <w:t xml:space="preserve">                                        </w:t>
      </w:r>
      <w:r w:rsidRPr="00E37A91">
        <w:rPr>
          <w:rFonts w:eastAsia="Calibri" w:cs="Times New Roman"/>
          <w:szCs w:val="28"/>
        </w:rPr>
        <w:t>из представленных в отчете расчетов.</w:t>
      </w:r>
    </w:p>
    <w:p w:rsidR="00640023" w:rsidRPr="00E37A91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6B1D3A">
        <w:rPr>
          <w:rFonts w:eastAsia="Times New Roman" w:cs="Times New Roman"/>
          <w:szCs w:val="28"/>
          <w:lang w:eastAsia="ru-RU"/>
        </w:rPr>
        <w:t>18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="006B1D3A">
        <w:rPr>
          <w:rFonts w:eastAsia="Times New Roman" w:cs="Times New Roman"/>
          <w:szCs w:val="28"/>
          <w:lang w:eastAsia="ru-RU"/>
        </w:rPr>
        <w:t>марта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20</w:t>
      </w:r>
      <w:r w:rsidR="00B82793" w:rsidRPr="00E37A91">
        <w:rPr>
          <w:rFonts w:eastAsia="Times New Roman" w:cs="Times New Roman"/>
          <w:szCs w:val="28"/>
          <w:lang w:eastAsia="ru-RU"/>
        </w:rPr>
        <w:t>1</w:t>
      </w:r>
      <w:r w:rsidR="00696350" w:rsidRPr="00E37A91">
        <w:rPr>
          <w:rFonts w:eastAsia="Times New Roman" w:cs="Times New Roman"/>
          <w:szCs w:val="28"/>
          <w:lang w:eastAsia="ru-RU"/>
        </w:rPr>
        <w:t>9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года.</w:t>
      </w:r>
    </w:p>
    <w:p w:rsidR="006F56B7" w:rsidRPr="00E37A91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E37A91">
        <w:rPr>
          <w:rFonts w:cs="Times New Roman"/>
          <w:szCs w:val="28"/>
        </w:rPr>
        <w:t xml:space="preserve">субъектов предпринимательской </w:t>
      </w:r>
      <w:r w:rsidR="00463E34" w:rsidRPr="00E37A91">
        <w:rPr>
          <w:rFonts w:cs="Times New Roman"/>
          <w:szCs w:val="28"/>
        </w:rPr>
        <w:t xml:space="preserve">                                          </w:t>
      </w:r>
      <w:r w:rsidRPr="00E37A91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E37A91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E37A91">
        <w:rPr>
          <w:rFonts w:cs="Times New Roman"/>
          <w:szCs w:val="28"/>
        </w:rPr>
        <w:t xml:space="preserve"> </w:t>
      </w:r>
      <w:r w:rsidRPr="00E37A91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E37A91">
          <w:rPr>
            <w:rFonts w:cs="Times New Roman"/>
            <w:szCs w:val="28"/>
          </w:rPr>
          <w:t>http://regulation.admhmao.ru</w:t>
        </w:r>
      </w:hyperlink>
      <w:r w:rsidRPr="00E37A91">
        <w:rPr>
          <w:rFonts w:cs="Times New Roman"/>
          <w:szCs w:val="28"/>
        </w:rPr>
        <w:t>).</w:t>
      </w:r>
    </w:p>
    <w:p w:rsidR="00696350" w:rsidRPr="00E37A91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6B1D3A">
        <w:rPr>
          <w:rFonts w:eastAsia="Times New Roman" w:cs="Times New Roman"/>
          <w:szCs w:val="28"/>
          <w:lang w:eastAsia="ru-RU"/>
        </w:rPr>
        <w:t>18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» </w:t>
      </w:r>
      <w:r w:rsidR="006B1D3A">
        <w:rPr>
          <w:rFonts w:eastAsia="Times New Roman" w:cs="Times New Roman"/>
          <w:szCs w:val="28"/>
          <w:lang w:eastAsia="ru-RU"/>
        </w:rPr>
        <w:t>марта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2019 года</w:t>
      </w:r>
      <w:r w:rsidRPr="00E37A91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6B1D3A">
        <w:rPr>
          <w:rFonts w:eastAsia="Times New Roman" w:cs="Times New Roman"/>
          <w:szCs w:val="28"/>
          <w:lang w:eastAsia="ru-RU"/>
        </w:rPr>
        <w:t>29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» </w:t>
      </w:r>
      <w:r w:rsidR="006B1D3A">
        <w:rPr>
          <w:rFonts w:eastAsia="Times New Roman" w:cs="Times New Roman"/>
          <w:szCs w:val="28"/>
          <w:lang w:eastAsia="ru-RU"/>
        </w:rPr>
        <w:t>марта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E37A91">
        <w:rPr>
          <w:rFonts w:eastAsia="Times New Roman"/>
          <w:szCs w:val="24"/>
          <w:lang w:eastAsia="ru-RU"/>
        </w:rPr>
        <w:t xml:space="preserve"> </w:t>
      </w:r>
    </w:p>
    <w:p w:rsidR="00696350" w:rsidRPr="00E37A91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580F9F" w:rsidRDefault="00580F9F" w:rsidP="0043109E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95F74" w:rsidRPr="00E37A91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 xml:space="preserve">- Уполномоченному по защите прав предпринимателей в Ханты-Мансийском автономном округе; 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>- Союзу «Сургутская торгово-промышленная палата»;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>- Обществу с ограниченной ответственностью «СМС»;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>- Обществу с ограниченной ответственностью «Навистар»;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>- Обществу с ограниченной ответственностью РА «Палитра»;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t>- Обществу с ограниченной ответственностью «</w:t>
      </w:r>
      <w:r w:rsidRPr="00041B5A">
        <w:rPr>
          <w:rFonts w:cs="Times New Roman"/>
          <w:szCs w:val="28"/>
          <w:lang w:val="en-US"/>
        </w:rPr>
        <w:t>Projetion</w:t>
      </w:r>
      <w:r w:rsidRPr="00041B5A">
        <w:rPr>
          <w:rFonts w:cs="Times New Roman"/>
          <w:szCs w:val="28"/>
        </w:rPr>
        <w:t>»;</w:t>
      </w:r>
    </w:p>
    <w:p w:rsidR="00041B5A" w:rsidRPr="00041B5A" w:rsidRDefault="00041B5A" w:rsidP="00041B5A">
      <w:pPr>
        <w:ind w:firstLine="360"/>
        <w:jc w:val="both"/>
        <w:rPr>
          <w:rFonts w:cs="Times New Roman"/>
          <w:szCs w:val="28"/>
        </w:rPr>
      </w:pPr>
      <w:r w:rsidRPr="00041B5A">
        <w:rPr>
          <w:rFonts w:cs="Times New Roman"/>
          <w:szCs w:val="28"/>
        </w:rPr>
        <w:lastRenderedPageBreak/>
        <w:t>- Обществу с ограниченной ответственностью «Ярмарка-Сургут»;</w:t>
      </w:r>
    </w:p>
    <w:p w:rsidR="00E26368" w:rsidRPr="00041B5A" w:rsidRDefault="00041B5A" w:rsidP="00E26368">
      <w:pPr>
        <w:ind w:firstLine="360"/>
        <w:jc w:val="both"/>
        <w:rPr>
          <w:rFonts w:cs="Times New Roman"/>
          <w:color w:val="FF0000"/>
          <w:szCs w:val="28"/>
        </w:rPr>
      </w:pPr>
      <w:r w:rsidRPr="00041B5A">
        <w:rPr>
          <w:rFonts w:cs="Times New Roman"/>
          <w:szCs w:val="28"/>
        </w:rPr>
        <w:t>- Обществу с ограниченной ответственностью «Призма».</w:t>
      </w:r>
    </w:p>
    <w:p w:rsidR="00041B5A" w:rsidRDefault="00041B5A" w:rsidP="0043109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B2B4F" w:rsidRPr="00AF4D8D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4D8D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041B5A" w:rsidRPr="00AF4D8D">
        <w:rPr>
          <w:rFonts w:eastAsia="Times New Roman" w:cs="Times New Roman"/>
          <w:szCs w:val="28"/>
          <w:lang w:eastAsia="ru-RU"/>
        </w:rPr>
        <w:t>5</w:t>
      </w:r>
      <w:r w:rsidRPr="00AF4D8D">
        <w:rPr>
          <w:rFonts w:eastAsia="Times New Roman" w:cs="Times New Roman"/>
          <w:szCs w:val="28"/>
          <w:lang w:eastAsia="ru-RU"/>
        </w:rPr>
        <w:t xml:space="preserve"> отзыв</w:t>
      </w:r>
      <w:r w:rsidR="00041B5A" w:rsidRPr="00AF4D8D">
        <w:rPr>
          <w:rFonts w:eastAsia="Times New Roman" w:cs="Times New Roman"/>
          <w:szCs w:val="28"/>
          <w:lang w:eastAsia="ru-RU"/>
        </w:rPr>
        <w:t>ов</w:t>
      </w:r>
      <w:r w:rsidRPr="00AF4D8D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AF4D8D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4D8D">
        <w:rPr>
          <w:rFonts w:eastAsia="Times New Roman" w:cs="Times New Roman"/>
          <w:szCs w:val="28"/>
          <w:lang w:eastAsia="ru-RU"/>
        </w:rPr>
        <w:t xml:space="preserve">- в </w:t>
      </w:r>
      <w:r w:rsidR="00E26368" w:rsidRPr="00AF4D8D">
        <w:rPr>
          <w:rFonts w:eastAsia="Times New Roman" w:cs="Times New Roman"/>
          <w:szCs w:val="28"/>
          <w:lang w:eastAsia="ru-RU"/>
        </w:rPr>
        <w:t>2</w:t>
      </w:r>
      <w:r w:rsidRPr="00AF4D8D">
        <w:rPr>
          <w:rFonts w:eastAsia="Times New Roman" w:cs="Times New Roman"/>
          <w:szCs w:val="28"/>
          <w:lang w:eastAsia="ru-RU"/>
        </w:rPr>
        <w:t xml:space="preserve"> </w:t>
      </w:r>
      <w:r w:rsidR="00AB43B9" w:rsidRPr="00AF4D8D">
        <w:rPr>
          <w:rFonts w:eastAsia="Times New Roman" w:cs="Times New Roman"/>
          <w:szCs w:val="28"/>
          <w:lang w:eastAsia="ru-RU"/>
        </w:rPr>
        <w:t>отзыв</w:t>
      </w:r>
      <w:r w:rsidR="00591112" w:rsidRPr="00AF4D8D">
        <w:rPr>
          <w:rFonts w:eastAsia="Times New Roman" w:cs="Times New Roman"/>
          <w:szCs w:val="28"/>
          <w:lang w:eastAsia="ru-RU"/>
        </w:rPr>
        <w:t>ах (</w:t>
      </w:r>
      <w:r w:rsidR="00041B5A" w:rsidRPr="00AF4D8D">
        <w:rPr>
          <w:rFonts w:cs="Times New Roman"/>
          <w:szCs w:val="28"/>
        </w:rPr>
        <w:t>Уполномоченному по защите прав предпринимателей в Ханты-Мансийском автономном округе</w:t>
      </w:r>
      <w:r w:rsidR="00B83378" w:rsidRPr="00AF4D8D">
        <w:rPr>
          <w:rFonts w:cs="Times New Roman"/>
          <w:szCs w:val="28"/>
        </w:rPr>
        <w:t>, Романенко А.В.</w:t>
      </w:r>
      <w:r w:rsidR="00591112" w:rsidRPr="00AF4D8D">
        <w:rPr>
          <w:rFonts w:cs="Times New Roman"/>
          <w:szCs w:val="28"/>
        </w:rPr>
        <w:t>)</w:t>
      </w:r>
      <w:r w:rsidR="00AB43B9" w:rsidRPr="00AF4D8D">
        <w:rPr>
          <w:rFonts w:eastAsia="Times New Roman" w:cs="Times New Roman"/>
          <w:szCs w:val="28"/>
          <w:lang w:eastAsia="ru-RU"/>
        </w:rPr>
        <w:t xml:space="preserve"> </w:t>
      </w:r>
      <w:r w:rsidRPr="00AF4D8D">
        <w:rPr>
          <w:rFonts w:eastAsia="Times New Roman" w:cs="Times New Roman"/>
          <w:szCs w:val="28"/>
          <w:lang w:eastAsia="ru-RU"/>
        </w:rPr>
        <w:t xml:space="preserve">содержалось </w:t>
      </w:r>
      <w:r w:rsidR="00AF4D8D" w:rsidRPr="00AF4D8D">
        <w:rPr>
          <w:rFonts w:eastAsia="Times New Roman" w:cs="Times New Roman"/>
          <w:szCs w:val="28"/>
          <w:lang w:eastAsia="ru-RU"/>
        </w:rPr>
        <w:t>5</w:t>
      </w:r>
      <w:r w:rsidRPr="00AF4D8D">
        <w:rPr>
          <w:rFonts w:eastAsia="Times New Roman" w:cs="Times New Roman"/>
          <w:szCs w:val="28"/>
          <w:lang w:eastAsia="ru-RU"/>
        </w:rPr>
        <w:t xml:space="preserve"> замечани</w:t>
      </w:r>
      <w:r w:rsidR="00591112" w:rsidRPr="00AF4D8D">
        <w:rPr>
          <w:rFonts w:eastAsia="Times New Roman" w:cs="Times New Roman"/>
          <w:szCs w:val="28"/>
          <w:lang w:eastAsia="ru-RU"/>
        </w:rPr>
        <w:t>й</w:t>
      </w:r>
      <w:r w:rsidRPr="00AF4D8D">
        <w:rPr>
          <w:rFonts w:eastAsia="Times New Roman" w:cs="Times New Roman"/>
          <w:szCs w:val="28"/>
          <w:lang w:eastAsia="ru-RU"/>
        </w:rPr>
        <w:t xml:space="preserve"> (предложени</w:t>
      </w:r>
      <w:r w:rsidR="00591112" w:rsidRPr="00AF4D8D">
        <w:rPr>
          <w:rFonts w:eastAsia="Times New Roman" w:cs="Times New Roman"/>
          <w:szCs w:val="28"/>
          <w:lang w:eastAsia="ru-RU"/>
        </w:rPr>
        <w:t>й</w:t>
      </w:r>
      <w:r w:rsidRPr="00AF4D8D">
        <w:rPr>
          <w:rFonts w:eastAsia="Times New Roman" w:cs="Times New Roman"/>
          <w:szCs w:val="28"/>
          <w:lang w:eastAsia="ru-RU"/>
        </w:rPr>
        <w:t xml:space="preserve">), </w:t>
      </w:r>
      <w:r w:rsidR="0075397A" w:rsidRPr="00AF4D8D">
        <w:rPr>
          <w:rFonts w:eastAsia="Times New Roman" w:cs="Times New Roman"/>
          <w:szCs w:val="28"/>
          <w:lang w:eastAsia="ru-RU"/>
        </w:rPr>
        <w:t>из них:</w:t>
      </w:r>
      <w:r w:rsidR="00AF4D8D" w:rsidRPr="00AF4D8D">
        <w:rPr>
          <w:rFonts w:eastAsia="Times New Roman" w:cs="Times New Roman"/>
          <w:szCs w:val="28"/>
          <w:lang w:eastAsia="ru-RU"/>
        </w:rPr>
        <w:t xml:space="preserve"> 2 </w:t>
      </w:r>
      <w:r w:rsidR="0075397A" w:rsidRPr="00AF4D8D">
        <w:rPr>
          <w:rFonts w:eastAsia="Times New Roman" w:cs="Times New Roman"/>
          <w:szCs w:val="28"/>
          <w:lang w:eastAsia="ru-RU"/>
        </w:rPr>
        <w:t>предложения</w:t>
      </w:r>
      <w:r w:rsidRPr="00AF4D8D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AF4D8D">
        <w:rPr>
          <w:rFonts w:eastAsia="Times New Roman" w:cs="Times New Roman"/>
          <w:szCs w:val="28"/>
          <w:lang w:eastAsia="ru-RU"/>
        </w:rPr>
        <w:t>ы</w:t>
      </w:r>
      <w:r w:rsidRPr="00AF4D8D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AF4D8D">
        <w:rPr>
          <w:rFonts w:eastAsia="Times New Roman" w:cs="Times New Roman"/>
          <w:szCs w:val="28"/>
          <w:lang w:eastAsia="ru-RU"/>
        </w:rPr>
        <w:t>ы</w:t>
      </w:r>
      <w:r w:rsidRPr="00AF4D8D">
        <w:rPr>
          <w:rFonts w:eastAsia="Times New Roman" w:cs="Times New Roman"/>
          <w:szCs w:val="28"/>
          <w:lang w:eastAsia="ru-RU"/>
        </w:rPr>
        <w:t xml:space="preserve"> в проекте муниципальн</w:t>
      </w:r>
      <w:r w:rsidR="0075397A" w:rsidRPr="00AF4D8D">
        <w:rPr>
          <w:rFonts w:eastAsia="Times New Roman" w:cs="Times New Roman"/>
          <w:szCs w:val="28"/>
          <w:lang w:eastAsia="ru-RU"/>
        </w:rPr>
        <w:t xml:space="preserve">ого нормативного правового акта, </w:t>
      </w:r>
      <w:r w:rsidR="00AF4D8D" w:rsidRPr="00AF4D8D">
        <w:rPr>
          <w:rFonts w:eastAsia="Times New Roman" w:cs="Times New Roman"/>
          <w:szCs w:val="28"/>
          <w:lang w:eastAsia="ru-RU"/>
        </w:rPr>
        <w:t>3</w:t>
      </w:r>
      <w:r w:rsidR="0075397A" w:rsidRPr="00AF4D8D">
        <w:rPr>
          <w:rFonts w:eastAsia="Times New Roman" w:cs="Times New Roman"/>
          <w:szCs w:val="28"/>
          <w:lang w:eastAsia="ru-RU"/>
        </w:rPr>
        <w:t xml:space="preserve"> замечания (предложения) не приняты по объективным причинам. </w:t>
      </w:r>
    </w:p>
    <w:p w:rsidR="00AB43B9" w:rsidRPr="00041B5A" w:rsidRDefault="00696350" w:rsidP="0075397A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041B5A">
        <w:rPr>
          <w:rFonts w:eastAsia="Times New Roman" w:cs="Times New Roman"/>
          <w:szCs w:val="28"/>
          <w:lang w:eastAsia="ru-RU"/>
        </w:rPr>
        <w:t xml:space="preserve">- в </w:t>
      </w:r>
      <w:r w:rsidR="00041B5A" w:rsidRPr="00041B5A">
        <w:rPr>
          <w:rFonts w:eastAsia="Times New Roman" w:cs="Times New Roman"/>
          <w:szCs w:val="28"/>
          <w:lang w:eastAsia="ru-RU"/>
        </w:rPr>
        <w:t>3</w:t>
      </w:r>
      <w:r w:rsidRPr="00041B5A">
        <w:rPr>
          <w:rFonts w:eastAsia="Times New Roman" w:cs="Times New Roman"/>
          <w:szCs w:val="28"/>
          <w:lang w:eastAsia="ru-RU"/>
        </w:rPr>
        <w:t xml:space="preserve"> отзыв</w:t>
      </w:r>
      <w:r w:rsidR="00591112" w:rsidRPr="00041B5A">
        <w:rPr>
          <w:rFonts w:eastAsia="Times New Roman" w:cs="Times New Roman"/>
          <w:szCs w:val="28"/>
          <w:lang w:eastAsia="ru-RU"/>
        </w:rPr>
        <w:t>ах (</w:t>
      </w:r>
      <w:r w:rsidR="00041B5A" w:rsidRPr="00041B5A">
        <w:rPr>
          <w:rFonts w:cs="Times New Roman"/>
          <w:szCs w:val="28"/>
        </w:rPr>
        <w:t>ООО «Ярмарка-Сургут», ООО «СМС», ООО «Навистар»</w:t>
      </w:r>
      <w:r w:rsidR="0075397A" w:rsidRPr="00041B5A">
        <w:rPr>
          <w:rFonts w:cs="Times New Roman"/>
          <w:szCs w:val="28"/>
        </w:rPr>
        <w:t>)</w:t>
      </w:r>
      <w:r w:rsidRPr="00041B5A">
        <w:rPr>
          <w:rFonts w:cs="Times New Roman"/>
          <w:szCs w:val="28"/>
        </w:rPr>
        <w:t xml:space="preserve"> </w:t>
      </w:r>
      <w:r w:rsidRPr="00041B5A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75397A" w:rsidRPr="00AF4D8D" w:rsidRDefault="0075397A" w:rsidP="007539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F4D8D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участниками публичных консультаций в форме </w:t>
      </w:r>
      <w:r w:rsidR="00AF4D8D" w:rsidRPr="00AF4D8D">
        <w:rPr>
          <w:rFonts w:eastAsia="Times New Roman" w:cs="Times New Roman"/>
          <w:szCs w:val="28"/>
          <w:lang w:eastAsia="ru-RU"/>
        </w:rPr>
        <w:t>переговоров.</w:t>
      </w:r>
      <w:r w:rsidRPr="00AF4D8D">
        <w:rPr>
          <w:rFonts w:eastAsia="Times New Roman" w:cs="Times New Roman"/>
          <w:szCs w:val="28"/>
          <w:lang w:eastAsia="ru-RU"/>
        </w:rPr>
        <w:t xml:space="preserve"> </w:t>
      </w:r>
      <w:r w:rsidR="00AF4D8D" w:rsidRPr="00AF4D8D">
        <w:rPr>
          <w:rFonts w:eastAsia="Times New Roman" w:cs="Times New Roman"/>
          <w:szCs w:val="28"/>
          <w:lang w:eastAsia="ru-RU"/>
        </w:rPr>
        <w:t xml:space="preserve">                    По результатам обсуждений замечаний (</w:t>
      </w:r>
      <w:r w:rsidRPr="00AF4D8D">
        <w:rPr>
          <w:rFonts w:eastAsia="Times New Roman" w:cs="Times New Roman"/>
          <w:szCs w:val="28"/>
          <w:lang w:eastAsia="ru-RU"/>
        </w:rPr>
        <w:t>предложени</w:t>
      </w:r>
      <w:r w:rsidR="00AF4D8D" w:rsidRPr="00AF4D8D">
        <w:rPr>
          <w:rFonts w:eastAsia="Times New Roman" w:cs="Times New Roman"/>
          <w:szCs w:val="28"/>
          <w:lang w:eastAsia="ru-RU"/>
        </w:rPr>
        <w:t>й)</w:t>
      </w:r>
      <w:r w:rsidRPr="00AF4D8D">
        <w:rPr>
          <w:rFonts w:eastAsia="Times New Roman" w:cs="Times New Roman"/>
          <w:szCs w:val="28"/>
          <w:lang w:eastAsia="ru-RU"/>
        </w:rPr>
        <w:t>, поступивши</w:t>
      </w:r>
      <w:r w:rsidR="00AF4D8D" w:rsidRPr="00AF4D8D">
        <w:rPr>
          <w:rFonts w:eastAsia="Times New Roman" w:cs="Times New Roman"/>
          <w:szCs w:val="28"/>
          <w:lang w:eastAsia="ru-RU"/>
        </w:rPr>
        <w:t>х</w:t>
      </w:r>
      <w:r w:rsidRPr="00AF4D8D">
        <w:rPr>
          <w:rFonts w:eastAsia="Times New Roman" w:cs="Times New Roman"/>
          <w:szCs w:val="28"/>
          <w:lang w:eastAsia="ru-RU"/>
        </w:rPr>
        <w:t xml:space="preserve"> </w:t>
      </w:r>
      <w:r w:rsidR="00AF4D8D" w:rsidRPr="00AF4D8D">
        <w:rPr>
          <w:rFonts w:eastAsia="Times New Roman" w:cs="Times New Roman"/>
          <w:szCs w:val="28"/>
          <w:lang w:eastAsia="ru-RU"/>
        </w:rPr>
        <w:t>в ходе проведения</w:t>
      </w:r>
      <w:r w:rsidRPr="00AF4D8D">
        <w:rPr>
          <w:rFonts w:eastAsia="Times New Roman" w:cs="Times New Roman"/>
          <w:szCs w:val="28"/>
          <w:lang w:eastAsia="ru-RU"/>
        </w:rPr>
        <w:t xml:space="preserve"> публичных консультаций</w:t>
      </w:r>
      <w:r w:rsidR="00AF4D8D" w:rsidRPr="00AF4D8D">
        <w:rPr>
          <w:rFonts w:eastAsia="Times New Roman" w:cs="Times New Roman"/>
          <w:szCs w:val="28"/>
          <w:lang w:eastAsia="ru-RU"/>
        </w:rPr>
        <w:t>,</w:t>
      </w:r>
      <w:r w:rsidRPr="00AF4D8D">
        <w:rPr>
          <w:rFonts w:eastAsia="Times New Roman" w:cs="Times New Roman"/>
          <w:szCs w:val="28"/>
          <w:lang w:eastAsia="ru-RU"/>
        </w:rPr>
        <w:t xml:space="preserve"> </w:t>
      </w:r>
      <w:r w:rsidR="00AF4D8D" w:rsidRPr="00AF4D8D">
        <w:rPr>
          <w:rFonts w:eastAsia="Times New Roman" w:cs="Times New Roman"/>
          <w:szCs w:val="28"/>
          <w:lang w:eastAsia="ru-RU"/>
        </w:rPr>
        <w:t xml:space="preserve">а также после представленного обоснования позиции разработчика замечания сняты </w:t>
      </w:r>
      <w:r w:rsidRPr="00AF4D8D">
        <w:rPr>
          <w:rFonts w:eastAsia="Times New Roman" w:cs="Times New Roman"/>
          <w:szCs w:val="28"/>
          <w:lang w:eastAsia="ru-RU"/>
        </w:rPr>
        <w:t xml:space="preserve">(протокол от </w:t>
      </w:r>
      <w:r w:rsidR="00AF4D8D" w:rsidRPr="00AF4D8D">
        <w:rPr>
          <w:rFonts w:eastAsia="Times New Roman" w:cs="Times New Roman"/>
          <w:szCs w:val="28"/>
          <w:lang w:eastAsia="ru-RU"/>
        </w:rPr>
        <w:t>09</w:t>
      </w:r>
      <w:r w:rsidR="00E37A91" w:rsidRPr="00AF4D8D">
        <w:rPr>
          <w:rFonts w:eastAsia="Times New Roman" w:cs="Times New Roman"/>
          <w:szCs w:val="28"/>
          <w:lang w:eastAsia="ru-RU"/>
        </w:rPr>
        <w:t>.0</w:t>
      </w:r>
      <w:r w:rsidR="00AF4D8D" w:rsidRPr="00AF4D8D">
        <w:rPr>
          <w:rFonts w:eastAsia="Times New Roman" w:cs="Times New Roman"/>
          <w:szCs w:val="28"/>
          <w:lang w:eastAsia="ru-RU"/>
        </w:rPr>
        <w:t>4</w:t>
      </w:r>
      <w:r w:rsidR="00E37A91" w:rsidRPr="00AF4D8D">
        <w:rPr>
          <w:rFonts w:eastAsia="Times New Roman" w:cs="Times New Roman"/>
          <w:szCs w:val="28"/>
          <w:lang w:eastAsia="ru-RU"/>
        </w:rPr>
        <w:t>.2019)</w:t>
      </w:r>
      <w:r w:rsidRPr="00AF4D8D">
        <w:rPr>
          <w:rFonts w:eastAsia="Times New Roman" w:cs="Times New Roman"/>
          <w:szCs w:val="28"/>
          <w:lang w:eastAsia="ru-RU"/>
        </w:rPr>
        <w:t>.</w:t>
      </w:r>
    </w:p>
    <w:p w:rsidR="0075397A" w:rsidRPr="00E37A91" w:rsidRDefault="0075397A" w:rsidP="0075397A">
      <w:pPr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994F2E" w:rsidRPr="00E37A9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E37A91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E37A9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2. С</w:t>
      </w:r>
      <w:r w:rsidRPr="00E37A91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2.1. Форма отчета </w:t>
      </w:r>
      <w:r w:rsidRPr="00E37A91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E37A91">
        <w:rPr>
          <w:rFonts w:eastAsia="Times New Roman" w:cs="Arial"/>
          <w:szCs w:val="28"/>
          <w:u w:val="single"/>
          <w:lang w:eastAsia="ru-RU"/>
        </w:rPr>
        <w:t>порядку</w:t>
      </w:r>
      <w:r w:rsidRPr="00E37A91">
        <w:rPr>
          <w:rFonts w:eastAsia="Times New Roman" w:cs="Arial"/>
          <w:szCs w:val="28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E37A9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E37A91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E37A91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E37A91">
        <w:rPr>
          <w:rFonts w:eastAsia="Times New Roman" w:cs="Times New Roman"/>
          <w:szCs w:val="28"/>
          <w:lang w:eastAsia="ru-RU"/>
        </w:rPr>
        <w:t>.</w:t>
      </w:r>
    </w:p>
    <w:p w:rsidR="00A21AB1" w:rsidRPr="00E37A9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E37A91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E37A91">
        <w:rPr>
          <w:rFonts w:eastAsia="Times New Roman" w:cs="Times New Roman"/>
          <w:szCs w:val="28"/>
          <w:lang w:eastAsia="ru-RU"/>
        </w:rPr>
        <w:t xml:space="preserve"> </w:t>
      </w:r>
      <w:r w:rsidR="00C26138" w:rsidRPr="00E37A91">
        <w:rPr>
          <w:rFonts w:eastAsia="Times New Roman" w:cs="Times New Roman"/>
          <w:szCs w:val="28"/>
          <w:lang w:eastAsia="ru-RU"/>
        </w:rPr>
        <w:t>у</w:t>
      </w:r>
      <w:r w:rsidR="00596C8B" w:rsidRPr="00E37A91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7577" w:rsidRPr="00E37A91" w:rsidRDefault="00DB7577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E37A91" w:rsidRDefault="00041B5A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E37A91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E37A91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E37A91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E37A9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E37A91">
        <w:rPr>
          <w:rFonts w:eastAsia="Times New Roman" w:cs="Times New Roman"/>
          <w:szCs w:val="28"/>
          <w:lang w:eastAsia="ru-RU"/>
        </w:rPr>
        <w:t xml:space="preserve">            </w:t>
      </w:r>
      <w:r w:rsidRPr="00E37A9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E37A91">
        <w:rPr>
          <w:rFonts w:eastAsia="Times New Roman" w:cs="Times New Roman"/>
          <w:szCs w:val="28"/>
          <w:lang w:eastAsia="ru-RU"/>
        </w:rPr>
        <w:t xml:space="preserve">       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</w:t>
      </w:r>
      <w:r w:rsidR="00E26368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 xml:space="preserve">    </w:t>
      </w:r>
      <w:r w:rsidR="00041B5A">
        <w:rPr>
          <w:rFonts w:eastAsia="Times New Roman" w:cs="Times New Roman"/>
          <w:szCs w:val="28"/>
          <w:lang w:eastAsia="ru-RU"/>
        </w:rPr>
        <w:t>Е.Н. Фищук</w:t>
      </w:r>
    </w:p>
    <w:p w:rsidR="00DB7577" w:rsidRDefault="00DB7577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E37A9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«</w:t>
      </w:r>
      <w:r w:rsidR="00041B5A">
        <w:rPr>
          <w:rFonts w:eastAsia="Times New Roman" w:cs="Times New Roman"/>
          <w:szCs w:val="28"/>
          <w:lang w:eastAsia="ru-RU"/>
        </w:rPr>
        <w:t>19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A21AB1" w:rsidRPr="00E37A9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41B5A">
        <w:rPr>
          <w:rFonts w:eastAsia="Times New Roman" w:cs="Times New Roman"/>
          <w:szCs w:val="28"/>
          <w:u w:val="single"/>
          <w:lang w:eastAsia="ru-RU"/>
        </w:rPr>
        <w:t>апреля</w:t>
      </w:r>
      <w:r w:rsidR="00A21AB1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201</w:t>
      </w:r>
      <w:r w:rsidR="00977190" w:rsidRPr="00E37A91">
        <w:rPr>
          <w:rFonts w:eastAsia="Times New Roman" w:cs="Times New Roman"/>
          <w:szCs w:val="28"/>
          <w:lang w:eastAsia="ru-RU"/>
        </w:rPr>
        <w:t>9</w:t>
      </w:r>
      <w:r w:rsidR="0005708C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г.</w:t>
      </w:r>
    </w:p>
    <w:p w:rsidR="00E85FD1" w:rsidRPr="00E37A9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F784C" w:rsidRDefault="00FF784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80F9F" w:rsidRDefault="00580F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Pr="00E37A91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580F9F">
      <w:pgSz w:w="11906" w:h="16838" w:code="9"/>
      <w:pgMar w:top="284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2" w:rsidRDefault="00A26AA2" w:rsidP="00920526">
      <w:r>
        <w:separator/>
      </w:r>
    </w:p>
  </w:endnote>
  <w:endnote w:type="continuationSeparator" w:id="0">
    <w:p w:rsidR="00A26AA2" w:rsidRDefault="00A26A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2" w:rsidRDefault="00A26AA2" w:rsidP="00920526">
      <w:r>
        <w:separator/>
      </w:r>
    </w:p>
  </w:footnote>
  <w:footnote w:type="continuationSeparator" w:id="0">
    <w:p w:rsidR="00A26AA2" w:rsidRDefault="00A26AA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4E6E1B59"/>
    <w:multiLevelType w:val="hybridMultilevel"/>
    <w:tmpl w:val="D5B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9F42989"/>
    <w:multiLevelType w:val="hybridMultilevel"/>
    <w:tmpl w:val="8E92163A"/>
    <w:lvl w:ilvl="0" w:tplc="1448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1"/>
  </w:num>
  <w:num w:numId="16">
    <w:abstractNumId w:val="19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1B5A"/>
    <w:rsid w:val="00043782"/>
    <w:rsid w:val="0004739B"/>
    <w:rsid w:val="000553A0"/>
    <w:rsid w:val="0005708C"/>
    <w:rsid w:val="000733EA"/>
    <w:rsid w:val="00081136"/>
    <w:rsid w:val="000B7ADB"/>
    <w:rsid w:val="000C048D"/>
    <w:rsid w:val="000C272D"/>
    <w:rsid w:val="000C7C4C"/>
    <w:rsid w:val="000C7F0D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654D"/>
    <w:rsid w:val="002108C3"/>
    <w:rsid w:val="002240D5"/>
    <w:rsid w:val="002336F3"/>
    <w:rsid w:val="0024488B"/>
    <w:rsid w:val="00255AF2"/>
    <w:rsid w:val="002629C1"/>
    <w:rsid w:val="00276B3A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5592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3B5799"/>
    <w:rsid w:val="003F53DD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8537E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0F9F"/>
    <w:rsid w:val="005847BA"/>
    <w:rsid w:val="00591112"/>
    <w:rsid w:val="00596C8B"/>
    <w:rsid w:val="005A7FDB"/>
    <w:rsid w:val="005B3A61"/>
    <w:rsid w:val="005B41CD"/>
    <w:rsid w:val="005D5E40"/>
    <w:rsid w:val="006064B8"/>
    <w:rsid w:val="006066B1"/>
    <w:rsid w:val="0061640F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B1D3A"/>
    <w:rsid w:val="006C3BD2"/>
    <w:rsid w:val="006C4397"/>
    <w:rsid w:val="006D7CB4"/>
    <w:rsid w:val="006E0BF6"/>
    <w:rsid w:val="006E393A"/>
    <w:rsid w:val="006E6339"/>
    <w:rsid w:val="006F56B7"/>
    <w:rsid w:val="00700570"/>
    <w:rsid w:val="007006F9"/>
    <w:rsid w:val="00714978"/>
    <w:rsid w:val="0072586C"/>
    <w:rsid w:val="00747421"/>
    <w:rsid w:val="00752431"/>
    <w:rsid w:val="0075397A"/>
    <w:rsid w:val="00760B33"/>
    <w:rsid w:val="00794BBE"/>
    <w:rsid w:val="00796482"/>
    <w:rsid w:val="007971A0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1006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59BB"/>
    <w:rsid w:val="008B6296"/>
    <w:rsid w:val="008B652E"/>
    <w:rsid w:val="008C4729"/>
    <w:rsid w:val="008C6CB1"/>
    <w:rsid w:val="008D31D4"/>
    <w:rsid w:val="008D52AA"/>
    <w:rsid w:val="008E705E"/>
    <w:rsid w:val="008F42D4"/>
    <w:rsid w:val="00901E6F"/>
    <w:rsid w:val="00920526"/>
    <w:rsid w:val="009205C0"/>
    <w:rsid w:val="00934B2D"/>
    <w:rsid w:val="00940C97"/>
    <w:rsid w:val="00942DE6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A36B0"/>
    <w:rsid w:val="00AB0DD8"/>
    <w:rsid w:val="00AB10C9"/>
    <w:rsid w:val="00AB43B9"/>
    <w:rsid w:val="00AB5AB2"/>
    <w:rsid w:val="00AD2596"/>
    <w:rsid w:val="00AE25A0"/>
    <w:rsid w:val="00AE59E5"/>
    <w:rsid w:val="00AF4D8D"/>
    <w:rsid w:val="00B03BF4"/>
    <w:rsid w:val="00B10E6A"/>
    <w:rsid w:val="00B14BBB"/>
    <w:rsid w:val="00B1633C"/>
    <w:rsid w:val="00B23C09"/>
    <w:rsid w:val="00B50E62"/>
    <w:rsid w:val="00B625A0"/>
    <w:rsid w:val="00B82793"/>
    <w:rsid w:val="00B83378"/>
    <w:rsid w:val="00B836E8"/>
    <w:rsid w:val="00BA6757"/>
    <w:rsid w:val="00BB6555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57359"/>
    <w:rsid w:val="00C6435A"/>
    <w:rsid w:val="00C73369"/>
    <w:rsid w:val="00C73638"/>
    <w:rsid w:val="00C84182"/>
    <w:rsid w:val="00C85291"/>
    <w:rsid w:val="00C95517"/>
    <w:rsid w:val="00C95F74"/>
    <w:rsid w:val="00C96A55"/>
    <w:rsid w:val="00CA5F4C"/>
    <w:rsid w:val="00CA6644"/>
    <w:rsid w:val="00CB1883"/>
    <w:rsid w:val="00CB2B4F"/>
    <w:rsid w:val="00CC0491"/>
    <w:rsid w:val="00CC24B0"/>
    <w:rsid w:val="00CC5FA1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2983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B7577"/>
    <w:rsid w:val="00DB7B64"/>
    <w:rsid w:val="00DC48D4"/>
    <w:rsid w:val="00DD1949"/>
    <w:rsid w:val="00DD7C14"/>
    <w:rsid w:val="00DE4C72"/>
    <w:rsid w:val="00E26368"/>
    <w:rsid w:val="00E37A91"/>
    <w:rsid w:val="00E61F29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0CB7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52944"/>
    <w:rsid w:val="00F70B6D"/>
    <w:rsid w:val="00F75BB4"/>
    <w:rsid w:val="00F83A7F"/>
    <w:rsid w:val="00F85855"/>
    <w:rsid w:val="00F87D64"/>
    <w:rsid w:val="00FA452C"/>
    <w:rsid w:val="00FB356C"/>
    <w:rsid w:val="00FB5BF6"/>
    <w:rsid w:val="00FD4437"/>
    <w:rsid w:val="00FD578C"/>
    <w:rsid w:val="00FE1B94"/>
    <w:rsid w:val="00FE402F"/>
    <w:rsid w:val="00FF0D0D"/>
    <w:rsid w:val="00FF4C1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D40E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e">
    <w:name w:val="Документ в списке"/>
    <w:basedOn w:val="a"/>
    <w:next w:val="a"/>
    <w:uiPriority w:val="99"/>
    <w:rsid w:val="00F5294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E40A-A864-4CF2-A6D5-D4097D2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46</cp:revision>
  <cp:lastPrinted>2019-04-24T05:38:00Z</cp:lastPrinted>
  <dcterms:created xsi:type="dcterms:W3CDTF">2019-02-08T12:00:00Z</dcterms:created>
  <dcterms:modified xsi:type="dcterms:W3CDTF">2019-04-24T05:41:00Z</dcterms:modified>
</cp:coreProperties>
</file>