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EF1BE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EF1BE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EF1BE0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E3F8E" w:rsidRPr="00AE3F8E" w:rsidRDefault="00AE3F8E" w:rsidP="00AE3F8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E3F8E">
        <w:rPr>
          <w:rFonts w:eastAsia="Times New Roman" w:cs="Times New Roman"/>
          <w:i/>
          <w:szCs w:val="28"/>
          <w:lang w:eastAsia="ru-RU"/>
        </w:rPr>
        <w:t>проект постановления Администрации города «О внесении изменений в постановление Администрации от 20.04.2017 № 3132 «О порядке предоставления субсидии на финансовое обеспечение (возмещение) затрат по отлову и содержанию безнадзорных животных»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EF1BE0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EF1BE0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EF1BE0" w:rsidRPr="00BA322F" w:rsidRDefault="00EF1BE0" w:rsidP="00EF1BE0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0C5F00" w:rsidRPr="000C5F00" w:rsidRDefault="0079418C" w:rsidP="000C5F0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C5F00" w:rsidRPr="000C5F00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0C5F00" w:rsidRPr="000C5F00" w:rsidRDefault="000C5F00" w:rsidP="000C5F0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C5F00">
        <w:rPr>
          <w:rFonts w:ascii="Times New Roman" w:hAnsi="Times New Roman" w:cs="Times New Roman"/>
          <w:i/>
          <w:sz w:val="28"/>
          <w:szCs w:val="28"/>
        </w:rPr>
        <w:t>2. Решение Думы города от 26.10.2013 № 407-VДГ «О Порядке использования собственных материальных ресурсов и финансовых средств муниципального образования городской округ город Сургут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животных».</w:t>
      </w:r>
    </w:p>
    <w:p w:rsidR="00BA3E66" w:rsidRPr="0079418C" w:rsidRDefault="000C5F00" w:rsidP="000C5F00">
      <w:pPr>
        <w:pStyle w:val="ConsPlusNormal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C5F00">
        <w:rPr>
          <w:rFonts w:ascii="Times New Roman" w:hAnsi="Times New Roman" w:cs="Times New Roman"/>
          <w:i/>
          <w:sz w:val="28"/>
          <w:szCs w:val="28"/>
        </w:rPr>
        <w:t>3. Постановление Администрации города от 20.04.2017 № 3132 «О порядке предоставления субсидии на финансовое обеспечение (возмещение) затрат по отлову и содержанию безнадзорных животных»</w:t>
      </w:r>
    </w:p>
    <w:p w:rsidR="00BA3E66" w:rsidRPr="008016AB" w:rsidRDefault="00816DE4" w:rsidP="00EF1BE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BA3E66" w:rsidRPr="0036302F" w:rsidRDefault="00816DE4" w:rsidP="00EF1BE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EF1BE0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EF1BE0">
        <w:rPr>
          <w:rFonts w:eastAsia="Times New Roman" w:cs="Times New Roman"/>
          <w:i/>
          <w:szCs w:val="28"/>
          <w:lang w:eastAsia="ru-RU"/>
        </w:rPr>
        <w:t>«13</w:t>
      </w:r>
      <w:r w:rsidR="00BB6CA8" w:rsidRPr="00EF1BE0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EF1BE0">
        <w:rPr>
          <w:rFonts w:eastAsia="Times New Roman" w:cs="Times New Roman"/>
          <w:i/>
          <w:szCs w:val="28"/>
          <w:lang w:eastAsia="ru-RU"/>
        </w:rPr>
        <w:t>20</w:t>
      </w:r>
      <w:r w:rsidR="00BB6CA8" w:rsidRPr="00EF1BE0">
        <w:rPr>
          <w:rFonts w:eastAsia="Times New Roman" w:cs="Times New Roman"/>
          <w:i/>
          <w:szCs w:val="28"/>
          <w:lang w:eastAsia="ru-RU"/>
        </w:rPr>
        <w:t>17</w:t>
      </w:r>
      <w:r w:rsidR="00EF1BE0" w:rsidRPr="00EF1BE0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</w: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EF1BE0">
        <w:rPr>
          <w:rFonts w:eastAsia="Times New Roman" w:cs="Times New Roman"/>
          <w:i/>
          <w:szCs w:val="28"/>
          <w:lang w:eastAsia="ru-RU"/>
        </w:rPr>
        <w:t>«</w:t>
      </w:r>
      <w:r w:rsidR="00D8404F" w:rsidRPr="00EF1BE0">
        <w:rPr>
          <w:rFonts w:eastAsia="Times New Roman" w:cs="Times New Roman"/>
          <w:i/>
          <w:szCs w:val="28"/>
          <w:lang w:eastAsia="ru-RU"/>
        </w:rPr>
        <w:t>13</w:t>
      </w:r>
      <w:r w:rsidRPr="00EF1BE0">
        <w:rPr>
          <w:rFonts w:eastAsia="Times New Roman" w:cs="Times New Roman"/>
          <w:i/>
          <w:szCs w:val="28"/>
          <w:lang w:eastAsia="ru-RU"/>
        </w:rPr>
        <w:t>»</w:t>
      </w:r>
      <w:r w:rsidR="00477F1E" w:rsidRPr="00EF1BE0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EF1BE0">
        <w:rPr>
          <w:rFonts w:eastAsia="Times New Roman" w:cs="Times New Roman"/>
          <w:i/>
          <w:szCs w:val="28"/>
          <w:lang w:eastAsia="ru-RU"/>
        </w:rPr>
        <w:t>20</w:t>
      </w:r>
      <w:r w:rsidR="00477F1E" w:rsidRPr="00EF1BE0">
        <w:rPr>
          <w:rFonts w:eastAsia="Times New Roman" w:cs="Times New Roman"/>
          <w:i/>
          <w:szCs w:val="28"/>
          <w:lang w:eastAsia="ru-RU"/>
        </w:rPr>
        <w:t>17</w:t>
      </w:r>
      <w:r w:rsidR="00EF1BE0" w:rsidRPr="00EF1BE0">
        <w:rPr>
          <w:rFonts w:eastAsia="Times New Roman" w:cs="Times New Roman"/>
          <w:i/>
          <w:szCs w:val="28"/>
          <w:lang w:eastAsia="ru-RU"/>
        </w:rPr>
        <w:t>г</w:t>
      </w:r>
      <w:r w:rsidR="00EF1BE0">
        <w:rPr>
          <w:rFonts w:eastAsia="Times New Roman" w:cs="Times New Roman"/>
          <w:szCs w:val="28"/>
          <w:lang w:eastAsia="ru-RU"/>
        </w:rPr>
        <w:t>.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EF1BE0">
        <w:rPr>
          <w:rFonts w:eastAsia="Times New Roman" w:cs="Times New Roman"/>
          <w:i/>
          <w:szCs w:val="28"/>
          <w:lang w:eastAsia="ru-RU"/>
        </w:rPr>
        <w:t>«2</w:t>
      </w:r>
      <w:r w:rsidR="00D8404F" w:rsidRPr="00EF1BE0">
        <w:rPr>
          <w:rFonts w:eastAsia="Times New Roman" w:cs="Times New Roman"/>
          <w:i/>
          <w:szCs w:val="28"/>
          <w:lang w:eastAsia="ru-RU"/>
        </w:rPr>
        <w:t>6</w:t>
      </w:r>
      <w:r w:rsidRPr="00EF1BE0">
        <w:rPr>
          <w:rFonts w:eastAsia="Times New Roman" w:cs="Times New Roman"/>
          <w:i/>
          <w:szCs w:val="28"/>
          <w:lang w:eastAsia="ru-RU"/>
        </w:rPr>
        <w:t>»</w:t>
      </w:r>
      <w:r w:rsidR="006E30BE" w:rsidRPr="00EF1BE0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EF1BE0">
        <w:rPr>
          <w:rFonts w:eastAsia="Times New Roman" w:cs="Times New Roman"/>
          <w:i/>
          <w:szCs w:val="28"/>
          <w:lang w:eastAsia="ru-RU"/>
        </w:rPr>
        <w:t>октября 2017</w:t>
      </w:r>
      <w:r w:rsidRPr="00EF1BE0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EF1BE0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EF1BE0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="00D8404F" w:rsidRPr="00EF1BE0">
        <w:rPr>
          <w:rFonts w:eastAsia="Times New Roman" w:cs="Times New Roman"/>
          <w:i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EF1BE0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EF1BE0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EF1BE0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EF1BE0" w:rsidRPr="00394E47" w:rsidRDefault="00EF1BE0" w:rsidP="00EF1BE0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EF1BE0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EF1BE0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EF1BE0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816DE4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04220A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EF1BE0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EF1BE0" w:rsidRDefault="00EF1BE0" w:rsidP="00EF1B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EF1B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EF1BE0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EA12B7" w:rsidRDefault="000A2EA6" w:rsidP="00BA0B2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proofErr w:type="gramStart"/>
      <w:r w:rsidRPr="000A2EA6">
        <w:rPr>
          <w:rFonts w:eastAsia="Times New Roman" w:cs="Times New Roman"/>
          <w:i/>
          <w:szCs w:val="20"/>
          <w:lang w:eastAsia="ru-RU"/>
        </w:rPr>
        <w:t>проект</w:t>
      </w:r>
      <w:proofErr w:type="gramEnd"/>
      <w:r w:rsidRPr="000A2EA6">
        <w:rPr>
          <w:rFonts w:eastAsia="Times New Roman" w:cs="Times New Roman"/>
          <w:i/>
          <w:szCs w:val="20"/>
          <w:lang w:eastAsia="ru-RU"/>
        </w:rPr>
        <w:t xml:space="preserve"> постановления Администрации города «О внесении изменений в постановление Администрации от 20.04.2017 № 3132 «О порядке предоставления субсидии на финансовое обеспечение (возмещение) затрат по отлову и содержанию безнадзорных животных»</w:t>
      </w:r>
      <w:r>
        <w:rPr>
          <w:rFonts w:eastAsia="Times New Roman" w:cs="Times New Roman"/>
          <w:i/>
          <w:szCs w:val="20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содержит положения,</w:t>
      </w:r>
      <w:r w:rsidR="00EF1BE0">
        <w:rPr>
          <w:rFonts w:eastAsia="Times New Roman" w:cs="Times New Roman"/>
          <w:i/>
          <w:szCs w:val="20"/>
          <w:lang w:eastAsia="ru-RU"/>
        </w:rPr>
        <w:t xml:space="preserve"> </w:t>
      </w:r>
      <w:r w:rsidR="00EF1BE0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 для субъектов предпринимательской деятельности</w:t>
      </w:r>
      <w:r w:rsidR="00BA0B22">
        <w:rPr>
          <w:rFonts w:eastAsia="Times New Roman" w:cs="Times New Roman"/>
          <w:i/>
          <w:szCs w:val="20"/>
          <w:lang w:eastAsia="ru-RU"/>
        </w:rPr>
        <w:t>.</w:t>
      </w:r>
    </w:p>
    <w:p w:rsidR="00EF1BE0" w:rsidRDefault="00EF1BE0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F1BE0" w:rsidRPr="00D534E1" w:rsidRDefault="00EF1BE0" w:rsidP="00EF1BE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44</w:t>
      </w:r>
      <w:r w:rsidRPr="00D534E1">
        <w:rPr>
          <w:rFonts w:ascii="Times New Roman" w:hAnsi="Times New Roman" w:cs="Times New Roman"/>
          <w:i/>
          <w:sz w:val="27"/>
          <w:szCs w:val="27"/>
        </w:rPr>
        <w:t>) определена дата, 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EF1BE0" w:rsidRPr="00F90F04" w:rsidRDefault="00EF1BE0" w:rsidP="00EF1BE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при первичном обращении (заявке) получателя субсидии, дополняется временным периодом, на который запланирован объем субсидии – </w:t>
      </w:r>
      <w:r w:rsidRPr="00D927B8">
        <w:rPr>
          <w:rFonts w:ascii="Times New Roman" w:hAnsi="Times New Roman"/>
          <w:i/>
          <w:sz w:val="28"/>
          <w:szCs w:val="28"/>
        </w:rPr>
        <w:t xml:space="preserve">«на период осуществления </w:t>
      </w:r>
      <w:r>
        <w:rPr>
          <w:rFonts w:ascii="Times New Roman" w:hAnsi="Times New Roman"/>
          <w:i/>
          <w:sz w:val="28"/>
          <w:szCs w:val="28"/>
        </w:rPr>
        <w:t>отлова и содержания безнадзорных животных</w:t>
      </w:r>
      <w:r w:rsidRPr="00D927B8">
        <w:rPr>
          <w:rFonts w:ascii="Times New Roman" w:hAnsi="Times New Roman"/>
          <w:i/>
          <w:sz w:val="28"/>
          <w:szCs w:val="28"/>
        </w:rPr>
        <w:t xml:space="preserve"> в текущем финансовом году» (</w:t>
      </w:r>
      <w:r>
        <w:rPr>
          <w:rFonts w:ascii="Times New Roman" w:hAnsi="Times New Roman"/>
          <w:i/>
          <w:sz w:val="28"/>
          <w:szCs w:val="28"/>
        </w:rPr>
        <w:t>пункт</w:t>
      </w:r>
      <w:r w:rsidRPr="00D927B8">
        <w:rPr>
          <w:rFonts w:ascii="Times New Roman" w:hAnsi="Times New Roman"/>
          <w:i/>
          <w:sz w:val="28"/>
          <w:szCs w:val="28"/>
        </w:rPr>
        <w:t xml:space="preserve"> 1.</w:t>
      </w:r>
      <w:r>
        <w:rPr>
          <w:rFonts w:ascii="Times New Roman" w:hAnsi="Times New Roman"/>
          <w:i/>
          <w:sz w:val="28"/>
          <w:szCs w:val="28"/>
        </w:rPr>
        <w:t>3</w:t>
      </w:r>
      <w:r w:rsidRPr="00D927B8">
        <w:rPr>
          <w:rFonts w:ascii="Times New Roman" w:hAnsi="Times New Roman"/>
          <w:i/>
          <w:sz w:val="28"/>
          <w:szCs w:val="28"/>
        </w:rPr>
        <w:t xml:space="preserve">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EF1BE0" w:rsidRPr="00D927B8" w:rsidRDefault="00EF1BE0" w:rsidP="00EF1BE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Одним из оснований для отказа получателю субсидии в предоставлении субсидии является превышение предварительного расчета объема субсидии утвержденных лимитов бюджетных обязательств (пункт 8</w:t>
      </w:r>
      <w:r>
        <w:rPr>
          <w:rFonts w:ascii="Times New Roman" w:hAnsi="Times New Roman" w:cs="Times New Roman"/>
          <w:i/>
          <w:sz w:val="27"/>
          <w:szCs w:val="27"/>
        </w:rPr>
        <w:t>.5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10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</w:t>
      </w:r>
      <w:r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EF1BE0" w:rsidRPr="00841743" w:rsidRDefault="00EF1BE0" w:rsidP="00EF1BE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684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(пункт 4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1.2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EF1BE0" w:rsidRPr="00841743" w:rsidRDefault="00EF1BE0" w:rsidP="00EF1BE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8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EF1BE0" w:rsidRPr="00D927B8" w:rsidRDefault="00EF1BE0" w:rsidP="00EF1BE0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№ 178-ФЗ).</w:t>
      </w:r>
    </w:p>
    <w:p w:rsidR="00EF1BE0" w:rsidRPr="00D927B8" w:rsidRDefault="00EF1BE0" w:rsidP="00EF1BE0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EF1BE0" w:rsidRPr="00D927B8" w:rsidRDefault="00EF1BE0" w:rsidP="00EF1BE0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</w:t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EF1BE0" w:rsidRPr="00BA322F" w:rsidRDefault="00EF1BE0" w:rsidP="00EF1BE0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</w:t>
      </w:r>
      <w:r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>№ 08-ПО-15/17-0.</w:t>
      </w:r>
    </w:p>
    <w:p w:rsidR="00BA3E66" w:rsidRPr="00930716" w:rsidRDefault="00816DE4" w:rsidP="00EF1BE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EF1BE0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0F515C" w:rsidRPr="00011F84" w:rsidRDefault="00011F84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постановление администрации Ханты-Мансийского района от 13 сентября 2017 г. № 236 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животных на территории Ханты-мансийского района»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  <w:r w:rsidR="00EF1BE0">
        <w:rPr>
          <w:rFonts w:eastAsia="Times New Roman" w:cs="Times New Roman"/>
          <w:szCs w:val="28"/>
          <w:lang w:eastAsia="ru-RU"/>
        </w:rPr>
        <w:t xml:space="preserve"> </w:t>
      </w:r>
    </w:p>
    <w:p w:rsidR="00EF1BE0" w:rsidRDefault="00EF1BE0" w:rsidP="00EF1BE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EF1BE0" w:rsidRDefault="00EF1BE0" w:rsidP="00EF1BE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EF1BE0" w:rsidRDefault="00EF1BE0" w:rsidP="00EF1BE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EF1BE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EF1BE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F1BE0" w:rsidRPr="00137DB0" w:rsidRDefault="00EF1BE0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EF1BE0" w:rsidRPr="00137DB0" w:rsidSect="003316B9">
          <w:headerReference w:type="default" r:id="rId7"/>
          <w:pgSz w:w="11906" w:h="16838" w:code="9"/>
          <w:pgMar w:top="284" w:right="567" w:bottom="1134" w:left="1134" w:header="284" w:footer="284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  <w:r w:rsidR="003316B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316B9" w:rsidRDefault="003316B9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110"/>
      </w:tblGrid>
      <w:tr w:rsidR="00816DE4" w:rsidRPr="00137DB0" w:rsidTr="0004220A">
        <w:tc>
          <w:tcPr>
            <w:tcW w:w="7225" w:type="dxa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</w:tcPr>
          <w:p w:rsidR="00816DE4" w:rsidRPr="00A37C70" w:rsidRDefault="00E030CB" w:rsidP="00EF1BE0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EF1BE0">
              <w:rPr>
                <w:rFonts w:cs="Times New Roman"/>
                <w:i/>
                <w:szCs w:val="28"/>
              </w:rPr>
              <w:t>бюджетному законодательству</w:t>
            </w: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16DE4" w:rsidRPr="00E030CB" w:rsidRDefault="00E51358" w:rsidP="00EF1BE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Со дня </w:t>
            </w:r>
            <w:r w:rsidR="00EF1BE0"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в средствах массовой информации </w:t>
            </w:r>
          </w:p>
        </w:tc>
        <w:tc>
          <w:tcPr>
            <w:tcW w:w="4110" w:type="dxa"/>
          </w:tcPr>
          <w:p w:rsidR="00EF1BE0" w:rsidRDefault="00EF1BE0" w:rsidP="00EF1BE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EF1BE0" w:rsidP="00EF1BE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</w:tbl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076"/>
        <w:gridCol w:w="2404"/>
        <w:gridCol w:w="3260"/>
      </w:tblGrid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EF1BE0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EF1BE0">
              <w:rPr>
                <w:rFonts w:cs="Times New Roman"/>
                <w:i/>
                <w:szCs w:val="28"/>
              </w:rPr>
              <w:t>бюджетному законодательству</w:t>
            </w: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5076" w:type="dxa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="00EF1BE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EF1BE0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</w:tcPr>
          <w:p w:rsidR="009E7913" w:rsidRDefault="00EF1BE0" w:rsidP="00EF1BE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EF1BE0" w:rsidRPr="005E3F53" w:rsidRDefault="00EF1BE0" w:rsidP="00EF1BE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316B9" w:rsidRDefault="003316B9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3B08EC" w:rsidRDefault="009004B8" w:rsidP="000C5F0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0C5F00" w:rsidRPr="000C5F00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отлову и содержанию безнадзорных животных.</w:t>
            </w:r>
          </w:p>
        </w:tc>
        <w:tc>
          <w:tcPr>
            <w:tcW w:w="3685" w:type="dxa"/>
          </w:tcPr>
          <w:p w:rsidR="00816DE4" w:rsidRPr="003B08EC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9004B8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316B9" w:rsidRDefault="003316B9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9004B8" w:rsidRPr="00137DB0" w:rsidTr="000D0E2C">
        <w:trPr>
          <w:cantSplit/>
        </w:trPr>
        <w:tc>
          <w:tcPr>
            <w:tcW w:w="3397" w:type="dxa"/>
            <w:vMerge w:val="restart"/>
          </w:tcPr>
          <w:p w:rsidR="009004B8" w:rsidRPr="002B59B3" w:rsidRDefault="009004B8" w:rsidP="009004B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0C5F00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отлову и содержанию безнадзорных животных.</w:t>
            </w:r>
          </w:p>
        </w:tc>
        <w:tc>
          <w:tcPr>
            <w:tcW w:w="4820" w:type="dxa"/>
          </w:tcPr>
          <w:p w:rsidR="009004B8" w:rsidRPr="00CC4D9A" w:rsidRDefault="009004B8" w:rsidP="009004B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CC4D9A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Проектом изменяется дата, на которую получатели субсидии должны соответствовать установленным требованиям – «на первое число месяца, в котором представлены документы» абзац второй (пункта 1.1 проекта)</w:t>
            </w:r>
          </w:p>
        </w:tc>
        <w:tc>
          <w:tcPr>
            <w:tcW w:w="2410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004B8" w:rsidRPr="00137DB0" w:rsidTr="00035014">
        <w:trPr>
          <w:cantSplit/>
          <w:trHeight w:val="1688"/>
        </w:trPr>
        <w:tc>
          <w:tcPr>
            <w:tcW w:w="3397" w:type="dxa"/>
            <w:vMerge/>
          </w:tcPr>
          <w:p w:rsidR="009004B8" w:rsidRPr="00A37C70" w:rsidRDefault="009004B8" w:rsidP="009004B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004B8" w:rsidRPr="00CC4D9A" w:rsidRDefault="009004B8" w:rsidP="00CC4D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CC4D9A">
              <w:rPr>
                <w:rFonts w:cs="Times New Roman"/>
                <w:i/>
                <w:szCs w:val="28"/>
              </w:rPr>
              <w:t>Проектом уточняется ответственное лицо Администрации города, согласовывающее график погашения просроченной задолженности перед местным бюджетом – главный администратор доходов бюджета (пункт 1.</w:t>
            </w:r>
            <w:r w:rsidR="00CC4D9A">
              <w:rPr>
                <w:rFonts w:cs="Times New Roman"/>
                <w:i/>
                <w:szCs w:val="28"/>
              </w:rPr>
              <w:t>2</w:t>
            </w:r>
            <w:r w:rsidRPr="00CC4D9A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004B8" w:rsidRPr="00137DB0" w:rsidTr="002F35CB">
        <w:trPr>
          <w:cantSplit/>
          <w:trHeight w:val="657"/>
        </w:trPr>
        <w:tc>
          <w:tcPr>
            <w:tcW w:w="3397" w:type="dxa"/>
            <w:vMerge/>
          </w:tcPr>
          <w:p w:rsidR="009004B8" w:rsidRPr="00A37C70" w:rsidRDefault="009004B8" w:rsidP="009004B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004B8" w:rsidRPr="00CC4D9A" w:rsidRDefault="009004B8" w:rsidP="00CC4D9A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CC4D9A">
              <w:rPr>
                <w:rFonts w:cs="Times New Roman"/>
                <w:i/>
                <w:sz w:val="27"/>
                <w:szCs w:val="27"/>
              </w:rPr>
              <w:t xml:space="preserve">Проектом уточняется период, в который получатель субсидии претендует на возмещение затрат - предварительный расчет размера субсидии, представляемый получателем субсидии при первичном обращении, дополняется временным периодом, на который выполнен расчет субсидии – </w:t>
            </w:r>
            <w:r w:rsidRPr="00CC4D9A">
              <w:rPr>
                <w:i/>
                <w:szCs w:val="28"/>
              </w:rPr>
              <w:t xml:space="preserve">«на период осуществления </w:t>
            </w:r>
            <w:r w:rsidR="00CC4D9A">
              <w:rPr>
                <w:i/>
                <w:szCs w:val="28"/>
              </w:rPr>
              <w:t>отлова и содержания безнадзорных животных</w:t>
            </w:r>
            <w:r w:rsidRPr="00CC4D9A">
              <w:rPr>
                <w:i/>
                <w:szCs w:val="28"/>
              </w:rPr>
              <w:t xml:space="preserve"> в текущем финансовом году» (пункт 1.</w:t>
            </w:r>
            <w:r w:rsidR="00CC4D9A">
              <w:rPr>
                <w:i/>
                <w:szCs w:val="28"/>
              </w:rPr>
              <w:t>3</w:t>
            </w:r>
            <w:r w:rsidRPr="00CC4D9A">
              <w:rPr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004B8" w:rsidRPr="00137DB0" w:rsidTr="002F35CB">
        <w:trPr>
          <w:cantSplit/>
          <w:trHeight w:val="624"/>
        </w:trPr>
        <w:tc>
          <w:tcPr>
            <w:tcW w:w="3397" w:type="dxa"/>
            <w:vMerge/>
          </w:tcPr>
          <w:p w:rsidR="009004B8" w:rsidRPr="00A37C70" w:rsidRDefault="009004B8" w:rsidP="009004B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004B8" w:rsidRPr="00CC4D9A" w:rsidRDefault="009004B8" w:rsidP="00CC4D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</w:t>
            </w:r>
            <w:r w:rsidR="00CC4D9A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>тся основани</w:t>
            </w:r>
            <w:r w:rsidR="00CC4D9A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 xml:space="preserve"> для отказа в предоставлении субсидии -  превышение предварительного расчета объема субсидии утвержденных лимитов бюджетных обязательств (пункт 1.</w:t>
            </w:r>
            <w:r w:rsidR="00CC4D9A">
              <w:rPr>
                <w:rFonts w:eastAsia="Times New Roman" w:cs="Times New Roman"/>
                <w:i/>
                <w:szCs w:val="28"/>
                <w:lang w:eastAsia="ru-RU"/>
              </w:rPr>
              <w:t>5</w:t>
            </w: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004B8" w:rsidRPr="00137DB0" w:rsidTr="00761BC9">
        <w:trPr>
          <w:cantSplit/>
          <w:trHeight w:val="288"/>
        </w:trPr>
        <w:tc>
          <w:tcPr>
            <w:tcW w:w="3397" w:type="dxa"/>
            <w:vMerge/>
          </w:tcPr>
          <w:p w:rsidR="009004B8" w:rsidRPr="00A37C70" w:rsidRDefault="009004B8" w:rsidP="009004B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004B8" w:rsidRPr="00CC4D9A" w:rsidRDefault="009004B8" w:rsidP="00CC4D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>Пункт об основаниях в отказе предоставления субсидии по факту оказания услуги дополнен основанием – отсутствие оплаты по графику погашения просроченной задолженности перед местным бюджетом (пункт 1.</w:t>
            </w:r>
            <w:r w:rsidR="00CC4D9A">
              <w:rPr>
                <w:rFonts w:eastAsia="Times New Roman" w:cs="Times New Roman"/>
                <w:i/>
                <w:szCs w:val="28"/>
                <w:lang w:eastAsia="ru-RU"/>
              </w:rPr>
              <w:t>6</w:t>
            </w: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9004B8" w:rsidRPr="00137DB0" w:rsidTr="00761BC9">
        <w:trPr>
          <w:cantSplit/>
          <w:trHeight w:val="180"/>
        </w:trPr>
        <w:tc>
          <w:tcPr>
            <w:tcW w:w="3397" w:type="dxa"/>
            <w:vMerge/>
          </w:tcPr>
          <w:p w:rsidR="009004B8" w:rsidRPr="00A37C70" w:rsidRDefault="009004B8" w:rsidP="009004B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004B8" w:rsidRPr="00CC4D9A" w:rsidRDefault="009004B8" w:rsidP="00CC4D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возможность предусматривать в соглашении на предоставление субсидии случаи возврата неиспользованных остатков субсидии (пункт 1.</w:t>
            </w:r>
            <w:r w:rsidR="00CC4D9A">
              <w:rPr>
                <w:rFonts w:eastAsia="Times New Roman" w:cs="Times New Roman"/>
                <w:i/>
                <w:szCs w:val="28"/>
                <w:lang w:eastAsia="ru-RU"/>
              </w:rPr>
              <w:t>7</w:t>
            </w:r>
            <w:r w:rsidRPr="00CC4D9A"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</w:t>
            </w:r>
          </w:p>
        </w:tc>
        <w:tc>
          <w:tcPr>
            <w:tcW w:w="2410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9004B8" w:rsidRPr="002F4C27" w:rsidRDefault="009004B8" w:rsidP="009004B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9004B8" w:rsidRDefault="009004B8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827"/>
        <w:gridCol w:w="3827"/>
        <w:gridCol w:w="3827"/>
      </w:tblGrid>
      <w:tr w:rsidR="00816DE4" w:rsidRPr="00137DB0" w:rsidTr="003D5005">
        <w:trPr>
          <w:cantSplit/>
          <w:trHeight w:val="361"/>
        </w:trPr>
        <w:tc>
          <w:tcPr>
            <w:tcW w:w="3256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3D5005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5005" w:rsidRPr="005039E5" w:rsidTr="00C74A7B">
        <w:tc>
          <w:tcPr>
            <w:tcW w:w="3256" w:type="dxa"/>
          </w:tcPr>
          <w:p w:rsidR="003D5005" w:rsidRPr="005039E5" w:rsidRDefault="001165C1" w:rsidP="001165C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ункт 4 раздела </w:t>
            </w:r>
            <w:r w:rsidR="003D5005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3D5005"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3D5005" w:rsidRPr="005039E5" w:rsidRDefault="003D5005" w:rsidP="00C74A7B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установленную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пунктом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3D5005" w:rsidRPr="005039E5" w:rsidRDefault="003D5005" w:rsidP="001165C1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первое число месяца, в котором представлены документы</w:t>
            </w:r>
            <w:r w:rsidRPr="005039E5">
              <w:rPr>
                <w:i/>
              </w:rPr>
              <w:t xml:space="preserve">, указанные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пункте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3D5005" w:rsidRPr="004608EA" w:rsidRDefault="003D5005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3D5005" w:rsidRPr="005039E5" w:rsidTr="00C74A7B">
        <w:tc>
          <w:tcPr>
            <w:tcW w:w="3256" w:type="dxa"/>
          </w:tcPr>
          <w:p w:rsidR="003D5005" w:rsidRPr="005039E5" w:rsidRDefault="001165C1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Подпункт 4.1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4 раздела </w:t>
            </w:r>
            <w:r w:rsidR="003D5005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3D5005" w:rsidRPr="005039E5" w:rsidRDefault="00B52A0E" w:rsidP="00B52A0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4.1.</w:t>
            </w:r>
            <w:r w:rsidR="003D5005"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="003D5005" w:rsidRPr="005039E5">
              <w:rPr>
                <w:i/>
              </w:rPr>
              <w:t xml:space="preserve"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</w:t>
            </w:r>
            <w:r w:rsidR="003D5005" w:rsidRPr="005039E5">
              <w:rPr>
                <w:b/>
                <w:i/>
              </w:rPr>
              <w:t>Администрацией города</w:t>
            </w:r>
            <w:r w:rsidR="003D5005"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3D5005" w:rsidRPr="005039E5" w:rsidRDefault="00B52A0E" w:rsidP="00B52A0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4.1.</w:t>
            </w:r>
            <w:r w:rsidR="003D5005" w:rsidRPr="005039E5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="003D5005" w:rsidRPr="005039E5">
              <w:rPr>
                <w:i/>
              </w:rPr>
              <w:t>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</w:t>
            </w:r>
            <w:r w:rsidR="003D5005" w:rsidRPr="005039E5">
              <w:rPr>
                <w:i/>
              </w:rPr>
              <w:lastRenderedPageBreak/>
              <w:t xml:space="preserve">гласованный </w:t>
            </w:r>
            <w:r w:rsidR="003D5005">
              <w:rPr>
                <w:b/>
                <w:i/>
              </w:rPr>
              <w:t>главным администратором доходов бюджета</w:t>
            </w:r>
            <w:r w:rsidR="003D5005"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3D5005" w:rsidRPr="005039E5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3D5005" w:rsidRPr="005039E5" w:rsidTr="00C74A7B">
        <w:tc>
          <w:tcPr>
            <w:tcW w:w="3256" w:type="dxa"/>
          </w:tcPr>
          <w:p w:rsidR="003D5005" w:rsidRPr="007A6026" w:rsidRDefault="001165C1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Подпункт 5.2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5 раздела </w:t>
            </w:r>
            <w:r w:rsidR="003D5005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3D5005"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3D5005" w:rsidRPr="007A6026" w:rsidRDefault="00B52A0E" w:rsidP="00B52A0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5.2.</w:t>
            </w:r>
            <w:r w:rsidR="003D5005" w:rsidRPr="007A602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="003D5005" w:rsidRPr="007A6026">
              <w:rPr>
                <w:i/>
              </w:rPr>
              <w:t>редварительный расчет размера субсидии.</w:t>
            </w:r>
          </w:p>
        </w:tc>
        <w:tc>
          <w:tcPr>
            <w:tcW w:w="3827" w:type="dxa"/>
          </w:tcPr>
          <w:p w:rsidR="003D5005" w:rsidRPr="007A6026" w:rsidRDefault="00B52A0E" w:rsidP="00B52A0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5.2.</w:t>
            </w:r>
            <w:r w:rsidR="003D5005" w:rsidRPr="007A602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="003D5005" w:rsidRPr="007A6026">
              <w:rPr>
                <w:i/>
              </w:rPr>
              <w:t>редварительный расчет размера субсидии</w:t>
            </w:r>
            <w:r w:rsidR="003D5005">
              <w:rPr>
                <w:i/>
              </w:rPr>
              <w:t xml:space="preserve"> </w:t>
            </w:r>
            <w:r w:rsidR="003D5005" w:rsidRPr="007A6026">
              <w:rPr>
                <w:b/>
                <w:i/>
                <w:szCs w:val="28"/>
              </w:rPr>
              <w:t xml:space="preserve">на период осуществления </w:t>
            </w:r>
            <w:r w:rsidR="001165C1">
              <w:rPr>
                <w:b/>
                <w:i/>
                <w:szCs w:val="28"/>
              </w:rPr>
              <w:t>отлова и содержания безнадзорных животных</w:t>
            </w:r>
            <w:r w:rsidR="003D5005" w:rsidRPr="007A6026">
              <w:rPr>
                <w:b/>
                <w:i/>
                <w:szCs w:val="28"/>
              </w:rPr>
              <w:t xml:space="preserve"> в текущем финансовом году</w:t>
            </w:r>
            <w:r w:rsidR="003D5005" w:rsidRPr="007A6026">
              <w:rPr>
                <w:b/>
                <w:i/>
              </w:rPr>
              <w:t>.</w:t>
            </w:r>
          </w:p>
        </w:tc>
        <w:tc>
          <w:tcPr>
            <w:tcW w:w="3827" w:type="dxa"/>
          </w:tcPr>
          <w:p w:rsidR="003D5005" w:rsidRPr="005039E5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D5005" w:rsidRPr="005039E5" w:rsidTr="00C74A7B">
        <w:tc>
          <w:tcPr>
            <w:tcW w:w="3256" w:type="dxa"/>
          </w:tcPr>
          <w:p w:rsidR="003D5005" w:rsidRPr="007A6026" w:rsidRDefault="001165C1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Подпункт 7.4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7 раздела </w:t>
            </w:r>
            <w:r w:rsidR="003D5005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3D5005"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3D5005" w:rsidRPr="007A6026" w:rsidRDefault="00B52A0E" w:rsidP="00B52A0E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7.4.</w:t>
            </w:r>
            <w:r w:rsidR="003D5005" w:rsidRPr="007A6026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D5005" w:rsidRPr="007A6026">
              <w:rPr>
                <w:i/>
              </w:rPr>
              <w:t>отовит проекты письменных уведомлений получателям субсидии о принятии положительного решения о предоставлении субсидии либо об отказе в предоставлении субсидии, которые направляет в департамент.</w:t>
            </w:r>
          </w:p>
        </w:tc>
        <w:tc>
          <w:tcPr>
            <w:tcW w:w="3827" w:type="dxa"/>
          </w:tcPr>
          <w:p w:rsidR="003D5005" w:rsidRPr="007A6026" w:rsidRDefault="00B52A0E" w:rsidP="00B52A0E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7.4.</w:t>
            </w:r>
            <w:r w:rsidR="003D5005" w:rsidRPr="007A6026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D5005" w:rsidRPr="007A6026">
              <w:rPr>
                <w:i/>
              </w:rPr>
              <w:t>отовит проекты письменных уведомлений получателям субсидии о принятии положительного решения о предоставлении субсидии</w:t>
            </w:r>
            <w:r w:rsidR="003D5005">
              <w:rPr>
                <w:i/>
              </w:rPr>
              <w:t xml:space="preserve"> </w:t>
            </w:r>
            <w:r w:rsidR="003D5005"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="003D5005" w:rsidRPr="007A6026">
              <w:rPr>
                <w:i/>
              </w:rPr>
              <w:t xml:space="preserve"> либо об отказе в предоставлении субсидии, которые направляет в департамент.</w:t>
            </w:r>
          </w:p>
        </w:tc>
        <w:tc>
          <w:tcPr>
            <w:tcW w:w="3827" w:type="dxa"/>
          </w:tcPr>
          <w:p w:rsidR="003D5005" w:rsidRPr="005039E5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D5005" w:rsidRPr="005039E5" w:rsidTr="00C74A7B">
        <w:tc>
          <w:tcPr>
            <w:tcW w:w="3256" w:type="dxa"/>
          </w:tcPr>
          <w:p w:rsidR="003D5005" w:rsidRPr="007A6026" w:rsidRDefault="001165C1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8.5 пункта 8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3D5005" w:rsidRPr="007A6026" w:rsidRDefault="00B52A0E" w:rsidP="00B52A0E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8.5.</w:t>
            </w:r>
            <w:r w:rsidR="003D5005" w:rsidRPr="007A602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="003D5005" w:rsidRPr="007A6026">
              <w:rPr>
                <w:i/>
              </w:rPr>
              <w:t>ревышение предварительного расчета объема субсидии утвержденных лимитов бюджетных обязательств;</w:t>
            </w:r>
          </w:p>
        </w:tc>
        <w:tc>
          <w:tcPr>
            <w:tcW w:w="3827" w:type="dxa"/>
          </w:tcPr>
          <w:p w:rsidR="003D5005" w:rsidRPr="005039E5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3D5005" w:rsidRPr="005039E5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D5005" w:rsidRPr="005039E5" w:rsidTr="00C74A7B">
        <w:tc>
          <w:tcPr>
            <w:tcW w:w="3256" w:type="dxa"/>
          </w:tcPr>
          <w:p w:rsidR="003D5005" w:rsidRPr="007A6026" w:rsidRDefault="00B52A0E" w:rsidP="00B52A0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Подпункт 18.6 п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>ункт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а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18 раздела </w:t>
            </w:r>
            <w:r w:rsidR="003D5005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3D500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3D5005" w:rsidRPr="005039E5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3D5005" w:rsidRPr="007A6026" w:rsidRDefault="00B52A0E" w:rsidP="00B52A0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18.6.</w:t>
            </w:r>
            <w:r w:rsidR="003D5005" w:rsidRPr="007A602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О</w:t>
            </w:r>
            <w:r w:rsidR="003D5005" w:rsidRPr="007A6026">
              <w:rPr>
                <w:rFonts w:cs="Times New Roman"/>
                <w:i/>
                <w:szCs w:val="28"/>
              </w:rPr>
              <w:t>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3827" w:type="dxa"/>
          </w:tcPr>
          <w:p w:rsidR="003D5005" w:rsidRPr="005039E5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3D5005" w:rsidRPr="005039E5" w:rsidTr="00C74A7B">
        <w:tc>
          <w:tcPr>
            <w:tcW w:w="3256" w:type="dxa"/>
          </w:tcPr>
          <w:p w:rsidR="003D5005" w:rsidRPr="00CA31EC" w:rsidRDefault="003D5005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второй подпункта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3D5005" w:rsidRPr="004235CE" w:rsidRDefault="003D5005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</w:t>
            </w:r>
            <w:r w:rsidRPr="004235CE">
              <w:rPr>
                <w:b/>
                <w:i/>
              </w:rPr>
              <w:t>в случаях, предусмотренных соглашением о предоставлении субсидии</w:t>
            </w:r>
          </w:p>
        </w:tc>
        <w:tc>
          <w:tcPr>
            <w:tcW w:w="3827" w:type="dxa"/>
          </w:tcPr>
          <w:p w:rsidR="003D5005" w:rsidRPr="00CA31EC" w:rsidRDefault="003D5005" w:rsidP="00C74A7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</w:t>
            </w:r>
          </w:p>
        </w:tc>
        <w:tc>
          <w:tcPr>
            <w:tcW w:w="3827" w:type="dxa"/>
          </w:tcPr>
          <w:p w:rsidR="003D5005" w:rsidRPr="00CA31EC" w:rsidRDefault="003D5005" w:rsidP="00C74A7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6D5559" w:rsidRPr="00137DB0" w:rsidTr="001165C1">
        <w:tc>
          <w:tcPr>
            <w:tcW w:w="3256" w:type="dxa"/>
          </w:tcPr>
          <w:p w:rsidR="006D5559" w:rsidRPr="00A37C7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Юридические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отлову и содержанию безнадзорных животных (в 2017 -1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адресат</w:t>
            </w: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, сведения о количестве потенциальных адресатов у департамента отсутствуют)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Юридические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отлову и содержанию безнадзорных животных (в 2017 -1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адресат</w:t>
            </w: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, сведения о количестве потенциальных адресатов у департамента отсутствуют)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Юридические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отлову и содержанию безнадзорных животных (в 2017 -1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адресат</w:t>
            </w: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, сведения о количестве потенциальных адресатов у департамента отсутствуют)</w:t>
            </w:r>
          </w:p>
        </w:tc>
      </w:tr>
      <w:tr w:rsidR="006D5559" w:rsidRPr="00137DB0" w:rsidTr="001165C1">
        <w:tc>
          <w:tcPr>
            <w:tcW w:w="3256" w:type="dxa"/>
          </w:tcPr>
          <w:p w:rsidR="006D5559" w:rsidRPr="00A37C7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Оценка расходов (доходов) потенциальных адресатов регулирования, связанных с введением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предлагаемого правового регулирования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Внесение изменений в Порядок предоставления субсидии не устанавливает дополнительных расходов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5559" w:rsidRPr="00137DB0" w:rsidTr="001165C1">
        <w:tc>
          <w:tcPr>
            <w:tcW w:w="3256" w:type="dxa"/>
          </w:tcPr>
          <w:p w:rsidR="006D5559" w:rsidRPr="00A37C7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D50A2">
              <w:rPr>
                <w:rFonts w:eastAsia="Times New Roman" w:cs="Times New Roman"/>
                <w:i/>
                <w:szCs w:val="28"/>
                <w:lang w:eastAsia="ru-RU"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6D5559" w:rsidRPr="00137DB0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5559" w:rsidRPr="00137DB0" w:rsidTr="001165C1">
        <w:tc>
          <w:tcPr>
            <w:tcW w:w="3256" w:type="dxa"/>
          </w:tcPr>
          <w:p w:rsidR="006D5559" w:rsidRPr="004A3FFE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8.5.</w:t>
            </w:r>
            <w:r>
              <w:t xml:space="preserve"> </w:t>
            </w: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 xml:space="preserve">. Оценка возможности достижения заявленных целей предлагаемого правового регулирования посредством </w:t>
            </w:r>
          </w:p>
          <w:p w:rsidR="006D5559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матриваемых вариантов предлага</w:t>
            </w:r>
            <w:r w:rsidRPr="004A3FFE">
              <w:rPr>
                <w:rFonts w:eastAsia="Times New Roman" w:cs="Times New Roman"/>
                <w:iCs/>
                <w:szCs w:val="28"/>
                <w:lang w:eastAsia="ru-RU"/>
              </w:rPr>
              <w:t>емого правового регулирования</w:t>
            </w:r>
          </w:p>
        </w:tc>
        <w:tc>
          <w:tcPr>
            <w:tcW w:w="3827" w:type="dxa"/>
          </w:tcPr>
          <w:p w:rsidR="006D5559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D5559" w:rsidRPr="00FD50A2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A3FFE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827" w:type="dxa"/>
          </w:tcPr>
          <w:p w:rsidR="006D5559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6D5559" w:rsidRPr="00137DB0" w:rsidTr="001165C1">
        <w:tc>
          <w:tcPr>
            <w:tcW w:w="3256" w:type="dxa"/>
          </w:tcPr>
          <w:p w:rsidR="006D5559" w:rsidRPr="00A37C70" w:rsidRDefault="006D5559" w:rsidP="006D555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6D5559" w:rsidRPr="004235CE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7" w:type="dxa"/>
          </w:tcPr>
          <w:p w:rsidR="006D5559" w:rsidRPr="0073019A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6D5559" w:rsidRPr="0073019A" w:rsidRDefault="006D5559" w:rsidP="006D555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</w:t>
      </w:r>
      <w:r w:rsidR="004A3FFE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</w:p>
    <w:p w:rsidR="006D5559" w:rsidRDefault="006D5559" w:rsidP="006D5559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6D5559" w:rsidRPr="00137DB0" w:rsidRDefault="006D5559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B07A22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консультаций.</w:t>
      </w:r>
      <w:bookmarkEnd w:id="0"/>
      <w:bookmarkEnd w:id="1"/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6D5559" w:rsidRDefault="006D5559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bookmarkStart w:id="2" w:name="_GoBack"/>
      <w:bookmarkEnd w:id="2"/>
      <w:r>
        <w:rPr>
          <w:rFonts w:eastAsia="Times New Roman" w:cs="Times New Roman"/>
          <w:sz w:val="20"/>
          <w:szCs w:val="20"/>
          <w:lang w:eastAsia="ru-RU"/>
        </w:rPr>
        <w:t>Дмитриева Наталья Александровна 8(3462)52-45-35</w:t>
      </w:r>
    </w:p>
    <w:p w:rsidR="00F8502C" w:rsidRP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E93355">
        <w:rPr>
          <w:rFonts w:eastAsia="Times New Roman" w:cs="Times New Roman"/>
          <w:sz w:val="20"/>
          <w:szCs w:val="20"/>
          <w:lang w:eastAsia="ru-RU"/>
        </w:rPr>
        <w:t>Турчанова Ирина Николаевна</w:t>
      </w:r>
      <w:r w:rsidR="006D5559">
        <w:rPr>
          <w:rFonts w:eastAsia="Times New Roman" w:cs="Times New Roman"/>
          <w:sz w:val="20"/>
          <w:szCs w:val="20"/>
          <w:lang w:eastAsia="ru-RU"/>
        </w:rPr>
        <w:t xml:space="preserve"> 8</w:t>
      </w:r>
      <w:r w:rsidR="00F8502C">
        <w:rPr>
          <w:rFonts w:eastAsia="Times New Roman" w:cs="Times New Roman"/>
          <w:sz w:val="20"/>
          <w:szCs w:val="20"/>
          <w:lang w:eastAsia="ru-RU"/>
        </w:rPr>
        <w:t>(3462)52-44-08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B0" w:rsidRDefault="001425B0" w:rsidP="00920526">
      <w:r>
        <w:separator/>
      </w:r>
    </w:p>
  </w:endnote>
  <w:endnote w:type="continuationSeparator" w:id="0">
    <w:p w:rsidR="001425B0" w:rsidRDefault="001425B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B0" w:rsidRDefault="001425B0" w:rsidP="00920526">
      <w:r>
        <w:separator/>
      </w:r>
    </w:p>
  </w:footnote>
  <w:footnote w:type="continuationSeparator" w:id="0">
    <w:p w:rsidR="001425B0" w:rsidRDefault="001425B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492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1F84"/>
    <w:rsid w:val="00012CFE"/>
    <w:rsid w:val="000220A9"/>
    <w:rsid w:val="00032B5B"/>
    <w:rsid w:val="00035014"/>
    <w:rsid w:val="000401B2"/>
    <w:rsid w:val="00066C05"/>
    <w:rsid w:val="0008606E"/>
    <w:rsid w:val="000A2EA6"/>
    <w:rsid w:val="000A3F59"/>
    <w:rsid w:val="000C5F00"/>
    <w:rsid w:val="000D0E2C"/>
    <w:rsid w:val="000D2CD9"/>
    <w:rsid w:val="000F515C"/>
    <w:rsid w:val="001165C1"/>
    <w:rsid w:val="001242F0"/>
    <w:rsid w:val="00137DB0"/>
    <w:rsid w:val="001425B0"/>
    <w:rsid w:val="00167346"/>
    <w:rsid w:val="001F2F17"/>
    <w:rsid w:val="0020654D"/>
    <w:rsid w:val="00215D5D"/>
    <w:rsid w:val="00277B88"/>
    <w:rsid w:val="002B2247"/>
    <w:rsid w:val="002B59B3"/>
    <w:rsid w:val="002D7E5B"/>
    <w:rsid w:val="002E4B2B"/>
    <w:rsid w:val="002F1761"/>
    <w:rsid w:val="002F35CB"/>
    <w:rsid w:val="002F4C27"/>
    <w:rsid w:val="003316B9"/>
    <w:rsid w:val="00337E21"/>
    <w:rsid w:val="00357232"/>
    <w:rsid w:val="0036302F"/>
    <w:rsid w:val="00391B9F"/>
    <w:rsid w:val="00394E47"/>
    <w:rsid w:val="00397000"/>
    <w:rsid w:val="003B08EC"/>
    <w:rsid w:val="003D5005"/>
    <w:rsid w:val="00401A91"/>
    <w:rsid w:val="00421BD0"/>
    <w:rsid w:val="004326D5"/>
    <w:rsid w:val="0045463B"/>
    <w:rsid w:val="00477F1E"/>
    <w:rsid w:val="004A3FFE"/>
    <w:rsid w:val="004E72A7"/>
    <w:rsid w:val="00530229"/>
    <w:rsid w:val="00560952"/>
    <w:rsid w:val="00583180"/>
    <w:rsid w:val="00590602"/>
    <w:rsid w:val="005B41CD"/>
    <w:rsid w:val="005E3F53"/>
    <w:rsid w:val="00622F51"/>
    <w:rsid w:val="00691BC6"/>
    <w:rsid w:val="006B51D9"/>
    <w:rsid w:val="006C4397"/>
    <w:rsid w:val="006D5559"/>
    <w:rsid w:val="006E30BE"/>
    <w:rsid w:val="006E72A1"/>
    <w:rsid w:val="00704649"/>
    <w:rsid w:val="00722F8C"/>
    <w:rsid w:val="0073019A"/>
    <w:rsid w:val="00761BC9"/>
    <w:rsid w:val="0079418C"/>
    <w:rsid w:val="00794F66"/>
    <w:rsid w:val="007F436E"/>
    <w:rsid w:val="008016AB"/>
    <w:rsid w:val="008052F1"/>
    <w:rsid w:val="00816DE4"/>
    <w:rsid w:val="008356CA"/>
    <w:rsid w:val="008566DE"/>
    <w:rsid w:val="0089361D"/>
    <w:rsid w:val="008944F1"/>
    <w:rsid w:val="008A12AF"/>
    <w:rsid w:val="009004B8"/>
    <w:rsid w:val="00915995"/>
    <w:rsid w:val="00920526"/>
    <w:rsid w:val="00930716"/>
    <w:rsid w:val="009310F7"/>
    <w:rsid w:val="009D7DAB"/>
    <w:rsid w:val="009E7913"/>
    <w:rsid w:val="009F133B"/>
    <w:rsid w:val="00A14A67"/>
    <w:rsid w:val="00A37C70"/>
    <w:rsid w:val="00A439B0"/>
    <w:rsid w:val="00A72E5E"/>
    <w:rsid w:val="00A9160C"/>
    <w:rsid w:val="00AB10C9"/>
    <w:rsid w:val="00AD2596"/>
    <w:rsid w:val="00AE3F8E"/>
    <w:rsid w:val="00AE59E5"/>
    <w:rsid w:val="00AF2CC5"/>
    <w:rsid w:val="00AF687E"/>
    <w:rsid w:val="00B14BBB"/>
    <w:rsid w:val="00B3755B"/>
    <w:rsid w:val="00B42711"/>
    <w:rsid w:val="00B432FA"/>
    <w:rsid w:val="00B52A0E"/>
    <w:rsid w:val="00B836E8"/>
    <w:rsid w:val="00BA0B22"/>
    <w:rsid w:val="00BA3E66"/>
    <w:rsid w:val="00BB6CA8"/>
    <w:rsid w:val="00BD5C2A"/>
    <w:rsid w:val="00C01CF0"/>
    <w:rsid w:val="00C64627"/>
    <w:rsid w:val="00C67205"/>
    <w:rsid w:val="00C96A55"/>
    <w:rsid w:val="00CC4D9A"/>
    <w:rsid w:val="00CE6834"/>
    <w:rsid w:val="00D71243"/>
    <w:rsid w:val="00D8404F"/>
    <w:rsid w:val="00D87F32"/>
    <w:rsid w:val="00DE196C"/>
    <w:rsid w:val="00E030CB"/>
    <w:rsid w:val="00E51358"/>
    <w:rsid w:val="00E77550"/>
    <w:rsid w:val="00E93355"/>
    <w:rsid w:val="00E956DA"/>
    <w:rsid w:val="00EA0146"/>
    <w:rsid w:val="00EA12B7"/>
    <w:rsid w:val="00EB40FE"/>
    <w:rsid w:val="00EF1BE0"/>
    <w:rsid w:val="00F0204D"/>
    <w:rsid w:val="00F04921"/>
    <w:rsid w:val="00F10A47"/>
    <w:rsid w:val="00F8502C"/>
    <w:rsid w:val="00F85855"/>
    <w:rsid w:val="00FA787D"/>
    <w:rsid w:val="00FB697D"/>
    <w:rsid w:val="00FC3556"/>
    <w:rsid w:val="00FD50A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12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51</cp:revision>
  <cp:lastPrinted>2017-10-31T08:06:00Z</cp:lastPrinted>
  <dcterms:created xsi:type="dcterms:W3CDTF">2017-10-18T09:15:00Z</dcterms:created>
  <dcterms:modified xsi:type="dcterms:W3CDTF">2017-11-15T04:46:00Z</dcterms:modified>
</cp:coreProperties>
</file>